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s-MX"/>
        </w:rPr>
        <w:id w:val="1048008"/>
        <w:docPartObj>
          <w:docPartGallery w:val="Cover Pages"/>
          <w:docPartUnique/>
        </w:docPartObj>
      </w:sdtPr>
      <w:sdtEndPr>
        <w:rPr>
          <w:rFonts w:asciiTheme="minorHAnsi" w:eastAsiaTheme="minorEastAsia" w:hAnsiTheme="minorHAnsi" w:cstheme="minorBidi"/>
          <w:color w:val="000000" w:themeColor="text2" w:themeShade="BF"/>
          <w:sz w:val="22"/>
          <w:szCs w:val="22"/>
          <w:lang w:val="es-ES"/>
        </w:rPr>
      </w:sdtEndPr>
      <w:sdtContent>
        <w:p w14:paraId="3FEA8474" w14:textId="1511261E" w:rsidR="00B00BE7" w:rsidRPr="00A64003" w:rsidRDefault="00F93817" w:rsidP="002B5FC6">
          <w:pPr>
            <w:pStyle w:val="Sinespaciado"/>
            <w:ind w:left="2127" w:hanging="2127"/>
            <w:jc w:val="center"/>
            <w:rPr>
              <w:rFonts w:asciiTheme="majorHAnsi" w:eastAsiaTheme="majorEastAsia" w:hAnsiTheme="majorHAnsi" w:cstheme="majorBidi"/>
              <w:sz w:val="72"/>
              <w:szCs w:val="72"/>
              <w:lang w:val="es-MX"/>
            </w:rPr>
          </w:pPr>
          <w:r w:rsidRPr="00A64003">
            <w:rPr>
              <w:rFonts w:asciiTheme="majorHAnsi" w:eastAsiaTheme="majorEastAsia" w:hAnsiTheme="majorHAnsi" w:cstheme="majorBidi"/>
              <w:noProof/>
              <w:sz w:val="72"/>
              <w:szCs w:val="72"/>
              <w:lang w:val="es-MX"/>
            </w:rPr>
            <w:drawing>
              <wp:inline distT="0" distB="0" distL="0" distR="0" wp14:anchorId="0B4A46F7" wp14:editId="5654912E">
                <wp:extent cx="5957173" cy="7972425"/>
                <wp:effectExtent l="0" t="0" r="5715" b="0"/>
                <wp:docPr id="2093015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7248" cy="7985909"/>
                        </a:xfrm>
                        <a:prstGeom prst="rect">
                          <a:avLst/>
                        </a:prstGeom>
                        <a:noFill/>
                        <a:ln>
                          <a:noFill/>
                        </a:ln>
                      </pic:spPr>
                    </pic:pic>
                  </a:graphicData>
                </a:graphic>
              </wp:inline>
            </w:drawing>
          </w:r>
        </w:p>
        <w:p w14:paraId="7A199316" w14:textId="6D6E4B68" w:rsidR="0053359E" w:rsidRPr="00A64003" w:rsidRDefault="00000000" w:rsidP="00C803A3">
          <w:pPr>
            <w:pStyle w:val="Sinespaciado"/>
            <w:ind w:left="2124" w:hanging="2124"/>
            <w:jc w:val="center"/>
          </w:pPr>
        </w:p>
      </w:sdtContent>
    </w:sdt>
    <w:p w14:paraId="7A199317" w14:textId="4C8D935C" w:rsidR="0053359E" w:rsidRPr="00A64003" w:rsidRDefault="0053359E" w:rsidP="00207B81">
      <w:pPr>
        <w:jc w:val="right"/>
        <w:rPr>
          <w:b/>
          <w:color w:val="A5A5A5" w:themeColor="accent1" w:themeShade="BF"/>
          <w:sz w:val="24"/>
          <w:szCs w:val="24"/>
          <w:u w:val="single"/>
        </w:rPr>
      </w:pPr>
      <w:r w:rsidRPr="00A64003">
        <w:rPr>
          <w:rStyle w:val="TtuloCar"/>
          <w:rFonts w:ascii="Calibri" w:hAnsi="Calibri" w:cs="Calibri"/>
          <w:b/>
          <w:color w:val="A5A5A5" w:themeColor="accent1" w:themeShade="BF"/>
          <w:u w:val="single"/>
        </w:rPr>
        <w:lastRenderedPageBreak/>
        <w:t>PRESENTACIÓN</w:t>
      </w:r>
    </w:p>
    <w:p w14:paraId="0F53DAA5" w14:textId="77777777" w:rsidR="009E4BA5" w:rsidRPr="00A64003" w:rsidRDefault="009E4BA5" w:rsidP="009E4BA5">
      <w:pPr>
        <w:pStyle w:val="Sinespaciado"/>
        <w:jc w:val="both"/>
        <w:rPr>
          <w:rFonts w:ascii="Arial" w:hAnsi="Arial"/>
          <w:szCs w:val="18"/>
        </w:rPr>
      </w:pPr>
    </w:p>
    <w:p w14:paraId="2A9122C2" w14:textId="2FA654CF" w:rsidR="009E4BA5" w:rsidRPr="00A64003" w:rsidRDefault="009E4BA5" w:rsidP="009E4BA5">
      <w:pPr>
        <w:pStyle w:val="Sinespaciado"/>
        <w:jc w:val="both"/>
        <w:rPr>
          <w:rFonts w:ascii="Arial" w:hAnsi="Arial"/>
          <w:szCs w:val="18"/>
        </w:rPr>
      </w:pPr>
      <w:r w:rsidRPr="00A64003">
        <w:rPr>
          <w:rFonts w:ascii="Arial" w:hAnsi="Arial"/>
          <w:szCs w:val="18"/>
        </w:rPr>
        <w:t xml:space="preserve">La </w:t>
      </w:r>
      <w:r w:rsidR="009E4912" w:rsidRPr="00A64003">
        <w:rPr>
          <w:rFonts w:ascii="Arial" w:hAnsi="Arial"/>
          <w:szCs w:val="18"/>
        </w:rPr>
        <w:t>Dirección</w:t>
      </w:r>
      <w:r w:rsidRPr="00A64003">
        <w:rPr>
          <w:rFonts w:ascii="Arial" w:hAnsi="Arial"/>
          <w:szCs w:val="18"/>
        </w:rPr>
        <w:t xml:space="preserve"> de Estudios Económicos (DEE), por conducto de la </w:t>
      </w:r>
      <w:r w:rsidR="009E4912" w:rsidRPr="00A64003">
        <w:rPr>
          <w:rFonts w:ascii="Arial" w:hAnsi="Arial"/>
          <w:szCs w:val="18"/>
        </w:rPr>
        <w:t>Subdirección</w:t>
      </w:r>
      <w:r w:rsidRPr="00A64003">
        <w:rPr>
          <w:rFonts w:ascii="Arial" w:hAnsi="Arial"/>
          <w:szCs w:val="18"/>
        </w:rPr>
        <w:t xml:space="preserve"> de Productos y Servicios de </w:t>
      </w:r>
      <w:r w:rsidR="009E4912" w:rsidRPr="00A64003">
        <w:rPr>
          <w:rFonts w:ascii="Arial" w:hAnsi="Arial"/>
          <w:szCs w:val="18"/>
        </w:rPr>
        <w:t>Información</w:t>
      </w:r>
      <w:r w:rsidRPr="00A64003">
        <w:rPr>
          <w:rFonts w:ascii="Arial" w:hAnsi="Arial"/>
          <w:szCs w:val="18"/>
        </w:rPr>
        <w:t xml:space="preserve"> </w:t>
      </w:r>
      <w:r w:rsidR="00A3084D" w:rsidRPr="00A64003">
        <w:rPr>
          <w:rFonts w:ascii="Arial" w:hAnsi="Arial"/>
          <w:szCs w:val="18"/>
        </w:rPr>
        <w:t>Socioeconómica (</w:t>
      </w:r>
      <w:r w:rsidR="00A3084D" w:rsidRPr="00A64003">
        <w:rPr>
          <w:szCs w:val="20"/>
        </w:rPr>
        <w:t>SPSIS)</w:t>
      </w:r>
      <w:r w:rsidRPr="00A64003">
        <w:rPr>
          <w:rFonts w:ascii="Arial" w:hAnsi="Arial"/>
          <w:szCs w:val="18"/>
        </w:rPr>
        <w:t xml:space="preserve">, pone a disposición del personal de los </w:t>
      </w:r>
      <w:r w:rsidR="00BA7AEA" w:rsidRPr="00A64003">
        <w:rPr>
          <w:rFonts w:ascii="Arial" w:hAnsi="Arial"/>
          <w:szCs w:val="18"/>
        </w:rPr>
        <w:t>Departamentos de Explotación y Análisis Económico</w:t>
      </w:r>
      <w:r w:rsidRPr="00A64003">
        <w:rPr>
          <w:rFonts w:ascii="Arial" w:hAnsi="Arial"/>
          <w:szCs w:val="18"/>
        </w:rPr>
        <w:t xml:space="preserve"> en las Direcciones Regionales, los </w:t>
      </w:r>
      <w:r w:rsidR="00BF2CF6" w:rsidRPr="00A64003">
        <w:rPr>
          <w:rFonts w:ascii="Arial" w:eastAsia="Calibri" w:hAnsi="Arial" w:cs="Arial"/>
        </w:rPr>
        <w:t>Departamentos de integración, análisis y operativos especiales</w:t>
      </w:r>
      <w:r w:rsidRPr="00A64003">
        <w:rPr>
          <w:rFonts w:ascii="Arial" w:hAnsi="Arial"/>
          <w:szCs w:val="18"/>
        </w:rPr>
        <w:t xml:space="preserve"> en las Coordinaciones Estatales y de los Gobiernos Estatales que corresponsablemente participan en la ejecución del proyecto </w:t>
      </w:r>
      <w:r w:rsidRPr="00A64003">
        <w:rPr>
          <w:rFonts w:ascii="Arial" w:hAnsi="Arial"/>
          <w:i/>
          <w:szCs w:val="18"/>
        </w:rPr>
        <w:t>Información Estadística y Geográfica de los Estados para México en Cifras (IEGEMC),</w:t>
      </w:r>
      <w:r w:rsidRPr="00A64003">
        <w:rPr>
          <w:rFonts w:ascii="Arial" w:hAnsi="Arial"/>
          <w:szCs w:val="18"/>
        </w:rPr>
        <w:t xml:space="preserve"> el documento </w:t>
      </w:r>
      <w:r w:rsidRPr="00A64003">
        <w:rPr>
          <w:rFonts w:ascii="Arial" w:hAnsi="Arial"/>
          <w:b/>
          <w:szCs w:val="18"/>
        </w:rPr>
        <w:t>Formatos tipo para la Edición 202</w:t>
      </w:r>
      <w:r w:rsidR="00F93817" w:rsidRPr="00A64003">
        <w:rPr>
          <w:rFonts w:ascii="Arial" w:hAnsi="Arial"/>
          <w:b/>
          <w:szCs w:val="18"/>
        </w:rPr>
        <w:t>4</w:t>
      </w:r>
      <w:r w:rsidRPr="00A64003">
        <w:rPr>
          <w:rFonts w:ascii="Arial" w:hAnsi="Arial"/>
          <w:b/>
          <w:szCs w:val="18"/>
        </w:rPr>
        <w:t>,</w:t>
      </w:r>
      <w:r w:rsidRPr="00A64003">
        <w:rPr>
          <w:rFonts w:ascii="Arial" w:hAnsi="Arial"/>
          <w:szCs w:val="18"/>
        </w:rPr>
        <w:t xml:space="preserve"> el cual contiene </w:t>
      </w:r>
      <w:r w:rsidR="00704A03" w:rsidRPr="00A64003">
        <w:rPr>
          <w:rFonts w:ascii="Arial" w:hAnsi="Arial"/>
          <w:szCs w:val="18"/>
        </w:rPr>
        <w:t>2</w:t>
      </w:r>
      <w:r w:rsidR="00995FF2" w:rsidRPr="00A64003">
        <w:rPr>
          <w:rFonts w:ascii="Arial" w:hAnsi="Arial"/>
          <w:szCs w:val="18"/>
        </w:rPr>
        <w:t>4</w:t>
      </w:r>
      <w:r w:rsidRPr="00A64003">
        <w:rPr>
          <w:rFonts w:ascii="Arial" w:hAnsi="Arial"/>
          <w:szCs w:val="18"/>
        </w:rPr>
        <w:t xml:space="preserve"> temas desarrollados en cuadros estadísticos con base en un plan de tabulaciones que con sus correspondientes categorías, variables y clases habrán de orientar la integración de la información.</w:t>
      </w:r>
    </w:p>
    <w:p w14:paraId="1CEF48A4" w14:textId="77777777" w:rsidR="009E4BA5" w:rsidRPr="00A64003" w:rsidRDefault="009E4BA5" w:rsidP="009E4BA5">
      <w:pPr>
        <w:jc w:val="both"/>
        <w:rPr>
          <w:rFonts w:ascii="Arial" w:hAnsi="Arial"/>
          <w:szCs w:val="18"/>
        </w:rPr>
      </w:pPr>
    </w:p>
    <w:p w14:paraId="22C27F17" w14:textId="77777777" w:rsidR="009E4BA5" w:rsidRPr="00A64003" w:rsidRDefault="009E4BA5" w:rsidP="009E4BA5">
      <w:pPr>
        <w:jc w:val="both"/>
        <w:rPr>
          <w:rFonts w:ascii="Arial" w:hAnsi="Arial"/>
          <w:szCs w:val="18"/>
        </w:rPr>
      </w:pPr>
      <w:r w:rsidRPr="00A64003">
        <w:rPr>
          <w:rFonts w:ascii="Arial" w:hAnsi="Arial"/>
          <w:szCs w:val="18"/>
        </w:rPr>
        <w:t>Este material actualiza y enriquece el contenido de su anterior versión, pues en su interior se modifican o agregan precisiones derivadas de los procesos permanentes de investigación y evaluación, sobre todo para aquellos cuadros que merecen un tratamiento especial.</w:t>
      </w:r>
    </w:p>
    <w:p w14:paraId="7A19931A" w14:textId="6544E43C" w:rsidR="0053359E" w:rsidRPr="00A64003" w:rsidRDefault="0053359E" w:rsidP="00C02A3B">
      <w:pPr>
        <w:spacing w:before="100" w:beforeAutospacing="1" w:after="100" w:afterAutospacing="1"/>
        <w:jc w:val="both"/>
        <w:rPr>
          <w:rFonts w:ascii="Arial" w:eastAsia="Calibri" w:hAnsi="Arial"/>
        </w:rPr>
      </w:pPr>
      <w:r w:rsidRPr="00A64003">
        <w:rPr>
          <w:rFonts w:ascii="Arial" w:eastAsia="Calibri" w:hAnsi="Arial"/>
        </w:rPr>
        <w:t xml:space="preserve">Las </w:t>
      </w:r>
      <w:r w:rsidR="00C512CC" w:rsidRPr="00A64003">
        <w:rPr>
          <w:rFonts w:ascii="Arial" w:eastAsia="Calibri" w:hAnsi="Arial"/>
          <w:b/>
        </w:rPr>
        <w:t>Notas m</w:t>
      </w:r>
      <w:r w:rsidRPr="00A64003">
        <w:rPr>
          <w:rFonts w:ascii="Arial" w:eastAsia="Calibri" w:hAnsi="Arial"/>
          <w:b/>
        </w:rPr>
        <w:t xml:space="preserve">etodológicas </w:t>
      </w:r>
      <w:r w:rsidRPr="00A64003">
        <w:rPr>
          <w:rFonts w:ascii="Arial" w:eastAsia="Calibri" w:hAnsi="Arial"/>
        </w:rPr>
        <w:t xml:space="preserve">para esta edición se organizan en </w:t>
      </w:r>
      <w:r w:rsidR="004C1699" w:rsidRPr="00A64003">
        <w:rPr>
          <w:rFonts w:ascii="Arial" w:eastAsia="Calibri" w:hAnsi="Arial"/>
        </w:rPr>
        <w:t>ocho</w:t>
      </w:r>
      <w:r w:rsidRPr="00A64003">
        <w:rPr>
          <w:rFonts w:ascii="Arial" w:eastAsia="Calibri" w:hAnsi="Arial"/>
        </w:rPr>
        <w:t xml:space="preserve"> secciones: </w:t>
      </w:r>
      <w:r w:rsidRPr="00A64003">
        <w:rPr>
          <w:rFonts w:ascii="Arial" w:eastAsia="Calibri" w:hAnsi="Arial"/>
          <w:b/>
        </w:rPr>
        <w:t xml:space="preserve">Objetivos; Cuadros de concertación adicional; Principales modificaciones </w:t>
      </w:r>
      <w:r w:rsidR="007E0C1A" w:rsidRPr="00A64003">
        <w:rPr>
          <w:rFonts w:ascii="Arial" w:eastAsia="Calibri" w:hAnsi="Arial"/>
          <w:b/>
        </w:rPr>
        <w:t xml:space="preserve">a </w:t>
      </w:r>
      <w:r w:rsidR="003F759E" w:rsidRPr="00A64003">
        <w:rPr>
          <w:rFonts w:ascii="Arial" w:eastAsia="Calibri" w:hAnsi="Arial"/>
          <w:b/>
        </w:rPr>
        <w:t>Formatos tipo</w:t>
      </w:r>
      <w:r w:rsidRPr="00A64003">
        <w:rPr>
          <w:rFonts w:ascii="Arial" w:eastAsia="Calibri" w:hAnsi="Arial"/>
          <w:b/>
        </w:rPr>
        <w:t>; Responsables de solicitar y/o integrar la información</w:t>
      </w:r>
      <w:r w:rsidR="00755C43" w:rsidRPr="00A64003">
        <w:rPr>
          <w:rFonts w:ascii="Arial" w:eastAsia="Calibri" w:hAnsi="Arial"/>
          <w:b/>
        </w:rPr>
        <w:t>;</w:t>
      </w:r>
      <w:r w:rsidR="002C39F5" w:rsidRPr="00A64003">
        <w:rPr>
          <w:rFonts w:ascii="Arial" w:eastAsia="Calibri" w:hAnsi="Arial"/>
          <w:b/>
        </w:rPr>
        <w:t xml:space="preserve"> Uso del Sitio de </w:t>
      </w:r>
      <w:r w:rsidR="00A777E3" w:rsidRPr="00A64003">
        <w:rPr>
          <w:rFonts w:ascii="Arial" w:eastAsia="Calibri" w:hAnsi="Arial"/>
          <w:b/>
        </w:rPr>
        <w:t>C</w:t>
      </w:r>
      <w:r w:rsidRPr="00A64003">
        <w:rPr>
          <w:rFonts w:ascii="Arial" w:eastAsia="Calibri" w:hAnsi="Arial"/>
          <w:b/>
        </w:rPr>
        <w:t>olaboración para</w:t>
      </w:r>
      <w:r w:rsidR="00C15D14" w:rsidRPr="00A64003">
        <w:rPr>
          <w:rFonts w:ascii="Arial" w:eastAsia="Calibri" w:hAnsi="Arial"/>
          <w:b/>
        </w:rPr>
        <w:t xml:space="preserve"> la revisión y liberación </w:t>
      </w:r>
      <w:r w:rsidR="007E2AAC" w:rsidRPr="00A64003">
        <w:rPr>
          <w:rFonts w:ascii="Arial" w:eastAsia="Calibri" w:hAnsi="Arial"/>
          <w:b/>
        </w:rPr>
        <w:t xml:space="preserve">del proyecto </w:t>
      </w:r>
      <w:r w:rsidR="00F245EF" w:rsidRPr="00A64003">
        <w:rPr>
          <w:rFonts w:ascii="Arial" w:eastAsia="Calibri" w:hAnsi="Arial"/>
          <w:b/>
          <w:sz w:val="24"/>
        </w:rPr>
        <w:t>IEGEMC</w:t>
      </w:r>
      <w:r w:rsidR="00755C43" w:rsidRPr="00A64003">
        <w:rPr>
          <w:rFonts w:ascii="Arial" w:eastAsia="Calibri" w:hAnsi="Arial"/>
          <w:b/>
          <w:i/>
        </w:rPr>
        <w:t>;</w:t>
      </w:r>
      <w:r w:rsidRPr="00A64003">
        <w:rPr>
          <w:rFonts w:ascii="Arial" w:eastAsia="Calibri" w:hAnsi="Arial"/>
          <w:b/>
        </w:rPr>
        <w:t xml:space="preserve"> </w:t>
      </w:r>
      <w:r w:rsidR="002849BC" w:rsidRPr="00A64003">
        <w:rPr>
          <w:rFonts w:ascii="Arial" w:eastAsia="Calibri" w:hAnsi="Arial"/>
          <w:b/>
        </w:rPr>
        <w:t>Especificaciones técnicas generales</w:t>
      </w:r>
      <w:r w:rsidR="00755C43" w:rsidRPr="00A64003">
        <w:rPr>
          <w:rFonts w:ascii="Arial" w:eastAsia="Calibri" w:hAnsi="Arial"/>
          <w:b/>
        </w:rPr>
        <w:t>;</w:t>
      </w:r>
      <w:r w:rsidR="002849BC" w:rsidRPr="00A64003">
        <w:rPr>
          <w:rFonts w:ascii="Arial" w:eastAsia="Calibri" w:hAnsi="Arial"/>
          <w:b/>
        </w:rPr>
        <w:t xml:space="preserve"> </w:t>
      </w:r>
      <w:r w:rsidRPr="00A64003">
        <w:rPr>
          <w:rFonts w:ascii="Arial" w:eastAsia="Calibri" w:hAnsi="Arial"/>
          <w:b/>
        </w:rPr>
        <w:t xml:space="preserve">Especificaciones para casos especiales en </w:t>
      </w:r>
      <w:r w:rsidR="00722230" w:rsidRPr="00A64003">
        <w:rPr>
          <w:rFonts w:ascii="Arial" w:eastAsia="Calibri" w:hAnsi="Arial"/>
          <w:b/>
        </w:rPr>
        <w:t xml:space="preserve">el </w:t>
      </w:r>
      <w:proofErr w:type="spellStart"/>
      <w:r w:rsidR="003B3C48" w:rsidRPr="00A64003">
        <w:rPr>
          <w:rFonts w:ascii="Arial" w:eastAsia="Calibri" w:hAnsi="Arial"/>
          <w:b/>
        </w:rPr>
        <w:t>SIPrE</w:t>
      </w:r>
      <w:proofErr w:type="spellEnd"/>
      <w:r w:rsidR="00755C43" w:rsidRPr="00A64003">
        <w:rPr>
          <w:rFonts w:ascii="Arial" w:eastAsia="Calibri" w:hAnsi="Arial"/>
          <w:b/>
        </w:rPr>
        <w:t>;</w:t>
      </w:r>
      <w:r w:rsidRPr="00A64003">
        <w:rPr>
          <w:rFonts w:ascii="Arial" w:eastAsia="Calibri" w:hAnsi="Arial"/>
          <w:b/>
        </w:rPr>
        <w:t xml:space="preserve"> y Especificaciones técnicas por </w:t>
      </w:r>
      <w:r w:rsidR="00914FF8" w:rsidRPr="00A64003">
        <w:rPr>
          <w:rFonts w:ascii="Arial" w:eastAsia="Calibri" w:hAnsi="Arial"/>
          <w:b/>
        </w:rPr>
        <w:t>tema</w:t>
      </w:r>
      <w:r w:rsidR="00C734B2" w:rsidRPr="00A64003">
        <w:rPr>
          <w:rFonts w:ascii="Arial" w:eastAsia="Calibri" w:hAnsi="Arial"/>
        </w:rPr>
        <w:t xml:space="preserve">. </w:t>
      </w:r>
      <w:r w:rsidRPr="00A64003">
        <w:rPr>
          <w:rFonts w:ascii="Arial" w:eastAsia="Calibri" w:hAnsi="Arial"/>
        </w:rPr>
        <w:t>Como apoyo documental, se ofrecen algunos elementos adicionales para reforzar las instrucciones específicas a las que hace alusión la nota particular y un apéndice con glosarios para cada uno de</w:t>
      </w:r>
      <w:r w:rsidR="00B720F6" w:rsidRPr="00A64003">
        <w:rPr>
          <w:rFonts w:ascii="Arial" w:eastAsia="Calibri" w:hAnsi="Arial"/>
        </w:rPr>
        <w:t xml:space="preserve"> los temas considerados en </w:t>
      </w:r>
      <w:r w:rsidR="00FD0807" w:rsidRPr="00A64003">
        <w:rPr>
          <w:rFonts w:ascii="Arial" w:eastAsia="Calibri" w:hAnsi="Arial"/>
        </w:rPr>
        <w:t>el proyecto</w:t>
      </w:r>
      <w:r w:rsidR="002419D4" w:rsidRPr="00A64003">
        <w:rPr>
          <w:rFonts w:ascii="Arial" w:eastAsia="Calibri" w:hAnsi="Arial"/>
        </w:rPr>
        <w:t xml:space="preserve"> </w:t>
      </w:r>
      <w:r w:rsidR="00F245EF" w:rsidRPr="00A64003">
        <w:rPr>
          <w:rFonts w:ascii="Arial" w:eastAsia="Calibri" w:hAnsi="Arial"/>
        </w:rPr>
        <w:t>IEGEMC</w:t>
      </w:r>
      <w:r w:rsidRPr="00A64003">
        <w:rPr>
          <w:rFonts w:ascii="Arial" w:eastAsia="Calibri" w:hAnsi="Arial"/>
        </w:rPr>
        <w:t>.</w:t>
      </w:r>
    </w:p>
    <w:p w14:paraId="7A19931B" w14:textId="2C9E38AA" w:rsidR="0053359E" w:rsidRPr="00A64003" w:rsidRDefault="009A4B9D" w:rsidP="00E13DFB">
      <w:pPr>
        <w:spacing w:before="100" w:beforeAutospacing="1" w:after="100" w:afterAutospacing="1"/>
        <w:jc w:val="both"/>
        <w:rPr>
          <w:rFonts w:ascii="Arial" w:eastAsia="Calibri" w:hAnsi="Arial"/>
        </w:rPr>
      </w:pPr>
      <w:r w:rsidRPr="00A64003">
        <w:rPr>
          <w:rFonts w:ascii="Arial" w:hAnsi="Arial"/>
          <w:szCs w:val="18"/>
        </w:rPr>
        <w:t xml:space="preserve">Esta herramienta de trabajo forma parte de la plataforma de lineamientos técnicos que sustenta el desarrollo del proyecto </w:t>
      </w:r>
      <w:r w:rsidRPr="00A64003">
        <w:rPr>
          <w:rFonts w:ascii="Arial" w:hAnsi="Arial"/>
          <w:i/>
          <w:szCs w:val="18"/>
        </w:rPr>
        <w:t>IEGEMC,</w:t>
      </w:r>
      <w:r w:rsidRPr="00A64003">
        <w:rPr>
          <w:rFonts w:ascii="Arial" w:hAnsi="Arial"/>
          <w:szCs w:val="18"/>
        </w:rPr>
        <w:t xml:space="preserve"> y al igual que los demás instrumentos que emanan de dicha plataforma, ésta surge como un producto del esquema de corresponsabilidad interinstitucional establecido, pues en su elaboración se contó con los valiosos comentarios, observaciones y propuestas de las áreas participantes del INEGI, de los Gobiernos de los Estados, así como de las propias fuentes informantes.</w:t>
      </w:r>
    </w:p>
    <w:p w14:paraId="7A19931C" w14:textId="6794FA5A" w:rsidR="005967A0" w:rsidRPr="00A64003" w:rsidRDefault="0053359E" w:rsidP="00E13DFB">
      <w:pPr>
        <w:spacing w:before="100" w:beforeAutospacing="1" w:after="100" w:afterAutospacing="1"/>
        <w:jc w:val="both"/>
        <w:rPr>
          <w:rFonts w:ascii="Arial" w:eastAsia="Calibri" w:hAnsi="Arial"/>
        </w:rPr>
      </w:pPr>
      <w:r w:rsidRPr="00A64003">
        <w:rPr>
          <w:rFonts w:ascii="Arial" w:eastAsia="Calibri" w:hAnsi="Arial"/>
        </w:rPr>
        <w:t xml:space="preserve">Por último, cabe destacar que la actualización de estas </w:t>
      </w:r>
      <w:r w:rsidR="00C512CC" w:rsidRPr="00A64003">
        <w:rPr>
          <w:rFonts w:ascii="Arial" w:eastAsia="Calibri" w:hAnsi="Arial"/>
          <w:b/>
        </w:rPr>
        <w:t>Notas m</w:t>
      </w:r>
      <w:r w:rsidRPr="00A64003">
        <w:rPr>
          <w:rFonts w:ascii="Arial" w:eastAsia="Calibri" w:hAnsi="Arial"/>
          <w:b/>
        </w:rPr>
        <w:t>etodológicas</w:t>
      </w:r>
      <w:r w:rsidRPr="00A64003">
        <w:rPr>
          <w:rFonts w:ascii="Arial" w:eastAsia="Calibri" w:hAnsi="Arial"/>
        </w:rPr>
        <w:t xml:space="preserve"> seguirá bajo la misma estrategia participativa y con una periodicidad anual, por lo que se reitera la invitación a todos los interesados para que continúen enviando sus observaciones y propuestas a la </w:t>
      </w:r>
      <w:r w:rsidR="0038757D" w:rsidRPr="00A64003">
        <w:rPr>
          <w:rFonts w:ascii="Arial" w:eastAsia="Calibri" w:hAnsi="Arial"/>
        </w:rPr>
        <w:t>DE</w:t>
      </w:r>
      <w:r w:rsidR="008C5F8E" w:rsidRPr="00A64003">
        <w:rPr>
          <w:rFonts w:ascii="Arial" w:eastAsia="Calibri" w:hAnsi="Arial"/>
        </w:rPr>
        <w:t>E</w:t>
      </w:r>
      <w:r w:rsidR="002C39F5" w:rsidRPr="00A64003">
        <w:rPr>
          <w:rFonts w:ascii="Arial" w:eastAsia="Calibri" w:hAnsi="Arial"/>
        </w:rPr>
        <w:t xml:space="preserve"> por medio del </w:t>
      </w:r>
      <w:hyperlink r:id="rId12" w:history="1">
        <w:r w:rsidR="008C5F8E" w:rsidRPr="00A64003">
          <w:rPr>
            <w:rStyle w:val="Hipervnculo"/>
            <w:rFonts w:ascii="Arial" w:eastAsia="Calibri" w:hAnsi="Arial"/>
          </w:rPr>
          <w:t xml:space="preserve">Sitio de Colaboración e Intercambio para la Integración y Revisión de Categorías y Cuadros en el </w:t>
        </w:r>
        <w:proofErr w:type="spellStart"/>
        <w:r w:rsidR="008C5F8E" w:rsidRPr="00A64003">
          <w:rPr>
            <w:rStyle w:val="Hipervnculo"/>
            <w:rFonts w:ascii="Arial" w:eastAsia="Calibri" w:hAnsi="Arial"/>
          </w:rPr>
          <w:t>SIPrE</w:t>
        </w:r>
        <w:proofErr w:type="spellEnd"/>
        <w:r w:rsidR="008C5F8E" w:rsidRPr="00A64003">
          <w:rPr>
            <w:rStyle w:val="Hipervnculo"/>
            <w:rFonts w:ascii="Arial" w:eastAsia="Calibri" w:hAnsi="Arial"/>
          </w:rPr>
          <w:t xml:space="preserve"> (SC-</w:t>
        </w:r>
        <w:proofErr w:type="spellStart"/>
        <w:r w:rsidR="008C5F8E" w:rsidRPr="00A64003">
          <w:rPr>
            <w:rStyle w:val="Hipervnculo"/>
            <w:rFonts w:ascii="Arial" w:eastAsia="Calibri" w:hAnsi="Arial"/>
          </w:rPr>
          <w:t>SIPrE</w:t>
        </w:r>
        <w:proofErr w:type="spellEnd"/>
        <w:r w:rsidR="008C5F8E" w:rsidRPr="00A64003">
          <w:rPr>
            <w:rStyle w:val="Hipervnculo"/>
            <w:rFonts w:ascii="Arial" w:eastAsia="Calibri" w:hAnsi="Arial"/>
          </w:rPr>
          <w:t>)</w:t>
        </w:r>
      </w:hyperlink>
      <w:r w:rsidR="00493F83" w:rsidRPr="00A64003">
        <w:rPr>
          <w:rFonts w:ascii="Arial" w:eastAsia="Calibri" w:hAnsi="Arial"/>
        </w:rPr>
        <w:t>.</w:t>
      </w:r>
    </w:p>
    <w:p w14:paraId="7A19931D" w14:textId="2F1D0F30" w:rsidR="004678D0" w:rsidRPr="00A64003" w:rsidRDefault="004678D0" w:rsidP="00E13DFB">
      <w:pPr>
        <w:spacing w:before="100" w:beforeAutospacing="1" w:after="100" w:afterAutospacing="1"/>
        <w:jc w:val="both"/>
        <w:rPr>
          <w:rFonts w:ascii="Arial" w:eastAsia="Calibri" w:hAnsi="Arial"/>
        </w:rPr>
      </w:pPr>
    </w:p>
    <w:p w14:paraId="7A19931E" w14:textId="0337B42C" w:rsidR="004678D0" w:rsidRPr="00A64003" w:rsidRDefault="004678D0" w:rsidP="00E13DFB">
      <w:pPr>
        <w:spacing w:before="100" w:beforeAutospacing="1" w:after="100" w:afterAutospacing="1"/>
        <w:jc w:val="both"/>
        <w:rPr>
          <w:rFonts w:ascii="Arial" w:eastAsia="Calibri" w:hAnsi="Arial"/>
        </w:rPr>
      </w:pPr>
    </w:p>
    <w:p w14:paraId="7A19931F" w14:textId="637623B1" w:rsidR="004678D0" w:rsidRPr="00A64003" w:rsidRDefault="004678D0" w:rsidP="00E13DFB">
      <w:pPr>
        <w:spacing w:before="100" w:beforeAutospacing="1" w:after="100" w:afterAutospacing="1"/>
        <w:jc w:val="both"/>
        <w:rPr>
          <w:rFonts w:ascii="Arial" w:eastAsia="Calibri" w:hAnsi="Arial"/>
        </w:rPr>
      </w:pPr>
    </w:p>
    <w:p w14:paraId="7A199320" w14:textId="1439C03D" w:rsidR="004678D0" w:rsidRPr="00A64003" w:rsidRDefault="004678D0" w:rsidP="00E13DFB">
      <w:pPr>
        <w:spacing w:before="100" w:beforeAutospacing="1" w:after="100" w:afterAutospacing="1"/>
        <w:jc w:val="both"/>
        <w:rPr>
          <w:rFonts w:ascii="Arial" w:eastAsia="Calibri" w:hAnsi="Arial"/>
        </w:rPr>
      </w:pPr>
    </w:p>
    <w:p w14:paraId="0690A5BA" w14:textId="77777777" w:rsidR="002C391A" w:rsidRPr="00A64003" w:rsidRDefault="002C391A" w:rsidP="00E13DFB">
      <w:pPr>
        <w:spacing w:before="100" w:beforeAutospacing="1" w:after="100" w:afterAutospacing="1"/>
        <w:jc w:val="both"/>
        <w:rPr>
          <w:rFonts w:ascii="Arial" w:eastAsia="Calibri"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194"/>
      </w:tblGrid>
      <w:tr w:rsidR="004678D0" w:rsidRPr="00A64003" w14:paraId="7A199323" w14:textId="77777777" w:rsidTr="009B6719">
        <w:trPr>
          <w:trHeight w:hRule="exact" w:val="852"/>
        </w:trPr>
        <w:tc>
          <w:tcPr>
            <w:tcW w:w="9404" w:type="dxa"/>
            <w:gridSpan w:val="2"/>
            <w:tcBorders>
              <w:top w:val="nil"/>
              <w:left w:val="nil"/>
              <w:bottom w:val="nil"/>
              <w:right w:val="nil"/>
            </w:tcBorders>
          </w:tcPr>
          <w:p w14:paraId="7A199321" w14:textId="14B8B476" w:rsidR="004678D0" w:rsidRPr="00A64003" w:rsidRDefault="00D7610E" w:rsidP="004678D0">
            <w:pPr>
              <w:pStyle w:val="Ttulo1"/>
              <w:spacing w:before="240"/>
              <w:jc w:val="center"/>
              <w:rPr>
                <w:rFonts w:asciiTheme="minorHAnsi" w:hAnsiTheme="minorHAnsi" w:cstheme="minorHAnsi"/>
                <w:sz w:val="52"/>
                <w:szCs w:val="52"/>
                <w:u w:val="single"/>
              </w:rPr>
            </w:pPr>
            <w:bookmarkStart w:id="0" w:name="Indice"/>
            <w:r w:rsidRPr="00A64003">
              <w:rPr>
                <w:rFonts w:asciiTheme="minorHAnsi" w:hAnsiTheme="minorHAnsi" w:cstheme="minorHAnsi"/>
                <w:sz w:val="52"/>
                <w:szCs w:val="52"/>
                <w:u w:val="single"/>
              </w:rPr>
              <w:lastRenderedPageBreak/>
              <w:t>Índice</w:t>
            </w:r>
          </w:p>
          <w:bookmarkEnd w:id="0"/>
          <w:p w14:paraId="7A199322" w14:textId="34D762D7" w:rsidR="004678D0" w:rsidRPr="00A64003" w:rsidRDefault="004678D0" w:rsidP="00B81F62">
            <w:pPr>
              <w:tabs>
                <w:tab w:val="left" w:pos="5655"/>
              </w:tabs>
              <w:rPr>
                <w:rFonts w:ascii="Arial" w:eastAsia="Calibri" w:hAnsi="Arial"/>
                <w:b/>
                <w:color w:val="A5A5A5" w:themeColor="accent1" w:themeShade="BF"/>
              </w:rPr>
            </w:pPr>
            <w:r w:rsidRPr="00A64003">
              <w:rPr>
                <w:rFonts w:ascii="Arial" w:eastAsia="Calibri" w:hAnsi="Arial"/>
                <w:b/>
                <w:color w:val="A5A5A5" w:themeColor="accent1" w:themeShade="BF"/>
              </w:rPr>
              <w:tab/>
            </w:r>
          </w:p>
        </w:tc>
      </w:tr>
      <w:tr w:rsidR="004678D0" w:rsidRPr="00A64003" w14:paraId="7A199326" w14:textId="77777777" w:rsidTr="009B6719">
        <w:trPr>
          <w:trHeight w:hRule="exact" w:val="170"/>
        </w:trPr>
        <w:tc>
          <w:tcPr>
            <w:tcW w:w="2210" w:type="dxa"/>
            <w:tcBorders>
              <w:top w:val="nil"/>
              <w:left w:val="nil"/>
              <w:bottom w:val="nil"/>
              <w:right w:val="nil"/>
            </w:tcBorders>
          </w:tcPr>
          <w:p w14:paraId="7A199324" w14:textId="257CCE29" w:rsidR="004678D0" w:rsidRPr="00A64003" w:rsidRDefault="004678D0" w:rsidP="00B81F62">
            <w:pPr>
              <w:rPr>
                <w:rFonts w:ascii="Arial" w:eastAsia="Calibri" w:hAnsi="Arial"/>
                <w:b/>
                <w:color w:val="A5A5A5" w:themeColor="accent1" w:themeShade="BF"/>
                <w:sz w:val="20"/>
              </w:rPr>
            </w:pPr>
          </w:p>
        </w:tc>
        <w:tc>
          <w:tcPr>
            <w:tcW w:w="7194" w:type="dxa"/>
            <w:tcBorders>
              <w:top w:val="nil"/>
              <w:left w:val="nil"/>
              <w:bottom w:val="nil"/>
              <w:right w:val="nil"/>
            </w:tcBorders>
          </w:tcPr>
          <w:p w14:paraId="7A199325" w14:textId="2C21F181" w:rsidR="004678D0" w:rsidRPr="00A64003" w:rsidRDefault="004678D0" w:rsidP="00B81F62">
            <w:pPr>
              <w:rPr>
                <w:rFonts w:ascii="Arial" w:eastAsia="Calibri" w:hAnsi="Arial"/>
                <w:b/>
                <w:color w:val="A5A5A5" w:themeColor="accent1" w:themeShade="BF"/>
                <w:sz w:val="20"/>
              </w:rPr>
            </w:pPr>
          </w:p>
        </w:tc>
      </w:tr>
      <w:tr w:rsidR="004678D0" w:rsidRPr="00A64003" w14:paraId="7A199329" w14:textId="77777777" w:rsidTr="009B6719">
        <w:trPr>
          <w:trHeight w:hRule="exact" w:val="567"/>
        </w:trPr>
        <w:tc>
          <w:tcPr>
            <w:tcW w:w="2210" w:type="dxa"/>
            <w:tcBorders>
              <w:top w:val="nil"/>
              <w:left w:val="nil"/>
              <w:bottom w:val="nil"/>
              <w:right w:val="nil"/>
            </w:tcBorders>
          </w:tcPr>
          <w:p w14:paraId="7A199327" w14:textId="64B45D69"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28" w14:textId="2EB39784" w:rsidR="004678D0" w:rsidRPr="00A64003" w:rsidRDefault="00000000" w:rsidP="00B274C8">
            <w:pPr>
              <w:rPr>
                <w:rFonts w:ascii="Arial" w:eastAsia="Calibri" w:hAnsi="Arial" w:cs="Arial"/>
                <w:b/>
                <w:color w:val="A5A5A5" w:themeColor="accent1" w:themeShade="BF"/>
                <w:sz w:val="24"/>
              </w:rPr>
            </w:pPr>
            <w:hyperlink w:anchor="Introducción" w:history="1">
              <w:r w:rsidR="004678D0" w:rsidRPr="00A64003">
                <w:rPr>
                  <w:rStyle w:val="Hipervnculo"/>
                  <w:rFonts w:ascii="Arial" w:eastAsia="Calibri" w:hAnsi="Arial" w:cs="Arial"/>
                  <w:b/>
                  <w:color w:val="A5A5A5" w:themeColor="accent1" w:themeShade="BF"/>
                  <w:sz w:val="24"/>
                  <w:u w:val="none"/>
                </w:rPr>
                <w:t>Introducción</w:t>
              </w:r>
            </w:hyperlink>
          </w:p>
        </w:tc>
      </w:tr>
      <w:tr w:rsidR="004678D0" w:rsidRPr="00A64003" w14:paraId="7A19932C" w14:textId="77777777" w:rsidTr="009B6719">
        <w:trPr>
          <w:trHeight w:hRule="exact" w:val="227"/>
        </w:trPr>
        <w:tc>
          <w:tcPr>
            <w:tcW w:w="2210" w:type="dxa"/>
            <w:tcBorders>
              <w:top w:val="nil"/>
              <w:left w:val="nil"/>
              <w:bottom w:val="nil"/>
              <w:right w:val="nil"/>
            </w:tcBorders>
          </w:tcPr>
          <w:p w14:paraId="7A19932A" w14:textId="72A4AF09"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2B" w14:textId="559E082F" w:rsidR="004678D0" w:rsidRPr="00A64003" w:rsidRDefault="004678D0" w:rsidP="00B81F62">
            <w:pPr>
              <w:rPr>
                <w:rFonts w:ascii="Arial" w:eastAsia="Calibri" w:hAnsi="Arial"/>
                <w:b/>
                <w:color w:val="A5A5A5" w:themeColor="accent1" w:themeShade="BF"/>
              </w:rPr>
            </w:pPr>
          </w:p>
        </w:tc>
      </w:tr>
      <w:tr w:rsidR="004678D0" w:rsidRPr="00A64003" w14:paraId="7A19932F" w14:textId="77777777" w:rsidTr="009B6719">
        <w:trPr>
          <w:trHeight w:hRule="exact" w:val="567"/>
        </w:trPr>
        <w:tc>
          <w:tcPr>
            <w:tcW w:w="2210" w:type="dxa"/>
            <w:tcBorders>
              <w:top w:val="nil"/>
              <w:left w:val="nil"/>
              <w:bottom w:val="nil"/>
              <w:right w:val="nil"/>
            </w:tcBorders>
          </w:tcPr>
          <w:p w14:paraId="7A19932D" w14:textId="76707D2D"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2E" w14:textId="7F5355E2" w:rsidR="004678D0" w:rsidRPr="00A64003" w:rsidRDefault="00000000" w:rsidP="00B274C8">
            <w:pPr>
              <w:rPr>
                <w:rFonts w:ascii="Arial" w:eastAsia="Calibri" w:hAnsi="Arial"/>
                <w:b/>
                <w:color w:val="A5A5A5" w:themeColor="accent1" w:themeShade="BF"/>
                <w:sz w:val="24"/>
              </w:rPr>
            </w:pPr>
            <w:hyperlink w:anchor="Objetivos" w:history="1">
              <w:r w:rsidR="004678D0" w:rsidRPr="00A64003">
                <w:rPr>
                  <w:rStyle w:val="Hipervnculo"/>
                  <w:rFonts w:ascii="Arial" w:eastAsia="Calibri" w:hAnsi="Arial"/>
                  <w:b/>
                  <w:color w:val="A5A5A5" w:themeColor="accent1" w:themeShade="BF"/>
                  <w:sz w:val="24"/>
                  <w:u w:val="none"/>
                </w:rPr>
                <w:t>Objetivos</w:t>
              </w:r>
            </w:hyperlink>
          </w:p>
        </w:tc>
      </w:tr>
      <w:tr w:rsidR="004678D0" w:rsidRPr="00A64003" w14:paraId="7A199332" w14:textId="77777777" w:rsidTr="009B6719">
        <w:trPr>
          <w:trHeight w:hRule="exact" w:val="227"/>
        </w:trPr>
        <w:tc>
          <w:tcPr>
            <w:tcW w:w="2210" w:type="dxa"/>
            <w:tcBorders>
              <w:top w:val="nil"/>
              <w:left w:val="nil"/>
              <w:bottom w:val="nil"/>
              <w:right w:val="nil"/>
            </w:tcBorders>
          </w:tcPr>
          <w:p w14:paraId="7A199330" w14:textId="5DFA2F3D"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31" w14:textId="7BD923FE" w:rsidR="004678D0" w:rsidRPr="00A64003" w:rsidRDefault="004678D0" w:rsidP="00B81F62">
            <w:pPr>
              <w:rPr>
                <w:rFonts w:ascii="Arial" w:eastAsia="Calibri" w:hAnsi="Arial"/>
                <w:b/>
                <w:color w:val="A5A5A5" w:themeColor="accent1" w:themeShade="BF"/>
              </w:rPr>
            </w:pPr>
          </w:p>
        </w:tc>
      </w:tr>
      <w:tr w:rsidR="004678D0" w:rsidRPr="00A64003" w14:paraId="7A199335" w14:textId="77777777" w:rsidTr="009B6719">
        <w:trPr>
          <w:trHeight w:hRule="exact" w:val="567"/>
        </w:trPr>
        <w:tc>
          <w:tcPr>
            <w:tcW w:w="2210" w:type="dxa"/>
            <w:tcBorders>
              <w:top w:val="nil"/>
              <w:left w:val="nil"/>
              <w:bottom w:val="nil"/>
              <w:right w:val="nil"/>
            </w:tcBorders>
          </w:tcPr>
          <w:p w14:paraId="7A199333" w14:textId="547F2719"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34" w14:textId="3F8112D5" w:rsidR="004678D0" w:rsidRPr="00A64003" w:rsidRDefault="00000000" w:rsidP="00B274C8">
            <w:pPr>
              <w:rPr>
                <w:rFonts w:ascii="Arial" w:eastAsia="Calibri" w:hAnsi="Arial"/>
                <w:b/>
                <w:color w:val="A5A5A5" w:themeColor="accent1" w:themeShade="BF"/>
                <w:sz w:val="24"/>
              </w:rPr>
            </w:pPr>
            <w:hyperlink w:anchor="Cuadros" w:history="1">
              <w:r w:rsidR="004678D0" w:rsidRPr="00A64003">
                <w:rPr>
                  <w:rStyle w:val="Hipervnculo"/>
                  <w:rFonts w:ascii="Arial" w:eastAsia="Calibri" w:hAnsi="Arial"/>
                  <w:b/>
                  <w:color w:val="A5A5A5" w:themeColor="accent1" w:themeShade="BF"/>
                  <w:sz w:val="24"/>
                  <w:u w:val="none"/>
                </w:rPr>
                <w:t>Cuadros de concertación adicional</w:t>
              </w:r>
            </w:hyperlink>
          </w:p>
        </w:tc>
      </w:tr>
      <w:tr w:rsidR="004678D0" w:rsidRPr="00A64003" w14:paraId="7A199338" w14:textId="77777777" w:rsidTr="009B6719">
        <w:trPr>
          <w:trHeight w:hRule="exact" w:val="227"/>
        </w:trPr>
        <w:tc>
          <w:tcPr>
            <w:tcW w:w="2210" w:type="dxa"/>
            <w:tcBorders>
              <w:top w:val="nil"/>
              <w:left w:val="nil"/>
              <w:bottom w:val="nil"/>
              <w:right w:val="nil"/>
            </w:tcBorders>
          </w:tcPr>
          <w:p w14:paraId="7A199336" w14:textId="77777777"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37" w14:textId="1BA64F33" w:rsidR="004678D0" w:rsidRPr="00A64003" w:rsidRDefault="004678D0" w:rsidP="00B81F62">
            <w:pPr>
              <w:rPr>
                <w:rFonts w:ascii="Arial" w:eastAsia="Calibri" w:hAnsi="Arial"/>
                <w:b/>
                <w:color w:val="A5A5A5" w:themeColor="accent1" w:themeShade="BF"/>
              </w:rPr>
            </w:pPr>
          </w:p>
        </w:tc>
      </w:tr>
      <w:tr w:rsidR="004678D0" w:rsidRPr="00A64003" w14:paraId="7A19933B" w14:textId="77777777" w:rsidTr="009B6719">
        <w:trPr>
          <w:trHeight w:hRule="exact" w:val="567"/>
        </w:trPr>
        <w:tc>
          <w:tcPr>
            <w:tcW w:w="2210" w:type="dxa"/>
            <w:tcBorders>
              <w:top w:val="nil"/>
              <w:left w:val="nil"/>
              <w:bottom w:val="nil"/>
              <w:right w:val="nil"/>
            </w:tcBorders>
          </w:tcPr>
          <w:p w14:paraId="7A199339" w14:textId="2D0BDEBF"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3A" w14:textId="03038390" w:rsidR="004678D0" w:rsidRPr="00A64003" w:rsidRDefault="00000000" w:rsidP="00B274C8">
            <w:pPr>
              <w:rPr>
                <w:rFonts w:ascii="Arial" w:eastAsia="Calibri" w:hAnsi="Arial"/>
                <w:b/>
                <w:color w:val="A5A5A5" w:themeColor="accent1" w:themeShade="BF"/>
                <w:sz w:val="24"/>
              </w:rPr>
            </w:pPr>
            <w:hyperlink w:anchor="Principales" w:history="1">
              <w:r w:rsidR="004678D0" w:rsidRPr="00A64003">
                <w:rPr>
                  <w:rStyle w:val="Hipervnculo"/>
                  <w:rFonts w:ascii="Arial" w:eastAsia="Calibri" w:hAnsi="Arial"/>
                  <w:b/>
                  <w:color w:val="A5A5A5" w:themeColor="accent1" w:themeShade="BF"/>
                  <w:sz w:val="24"/>
                  <w:u w:val="none"/>
                </w:rPr>
                <w:t>Principales modificaciones a Formatos tipo</w:t>
              </w:r>
            </w:hyperlink>
          </w:p>
        </w:tc>
      </w:tr>
      <w:tr w:rsidR="004678D0" w:rsidRPr="00A64003" w14:paraId="7A19933E" w14:textId="77777777" w:rsidTr="009B6719">
        <w:trPr>
          <w:trHeight w:hRule="exact" w:val="227"/>
        </w:trPr>
        <w:tc>
          <w:tcPr>
            <w:tcW w:w="2210" w:type="dxa"/>
            <w:tcBorders>
              <w:top w:val="nil"/>
              <w:left w:val="nil"/>
              <w:bottom w:val="nil"/>
              <w:right w:val="nil"/>
            </w:tcBorders>
          </w:tcPr>
          <w:p w14:paraId="7A19933C" w14:textId="762DA843"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3D" w14:textId="77CFFA92" w:rsidR="004678D0" w:rsidRPr="00A64003" w:rsidRDefault="004678D0" w:rsidP="00B81F62">
            <w:pPr>
              <w:rPr>
                <w:rFonts w:ascii="Arial" w:eastAsia="Calibri" w:hAnsi="Arial"/>
                <w:b/>
                <w:color w:val="A5A5A5" w:themeColor="accent1" w:themeShade="BF"/>
              </w:rPr>
            </w:pPr>
          </w:p>
        </w:tc>
      </w:tr>
      <w:tr w:rsidR="004678D0" w:rsidRPr="00A64003" w14:paraId="7A199341" w14:textId="77777777" w:rsidTr="009B6719">
        <w:trPr>
          <w:trHeight w:hRule="exact" w:val="567"/>
        </w:trPr>
        <w:tc>
          <w:tcPr>
            <w:tcW w:w="2210" w:type="dxa"/>
            <w:tcBorders>
              <w:top w:val="nil"/>
              <w:left w:val="nil"/>
              <w:bottom w:val="nil"/>
              <w:right w:val="nil"/>
            </w:tcBorders>
          </w:tcPr>
          <w:p w14:paraId="7A19933F" w14:textId="3B6D181C"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40" w14:textId="77777777" w:rsidR="004678D0" w:rsidRPr="00A64003" w:rsidRDefault="00000000" w:rsidP="00B274C8">
            <w:pPr>
              <w:pStyle w:val="Prrafodelista"/>
              <w:numPr>
                <w:ilvl w:val="0"/>
                <w:numId w:val="4"/>
              </w:numPr>
              <w:spacing w:after="0"/>
              <w:rPr>
                <w:rFonts w:ascii="Arial" w:eastAsia="Calibri" w:hAnsi="Arial" w:cs="Times New Roman"/>
                <w:b/>
                <w:color w:val="A5A5A5" w:themeColor="accent1" w:themeShade="BF"/>
                <w:sz w:val="24"/>
              </w:rPr>
            </w:pPr>
            <w:hyperlink w:anchor="Modificacionesgen" w:history="1">
              <w:r w:rsidR="004678D0" w:rsidRPr="00A64003">
                <w:rPr>
                  <w:rStyle w:val="Hipervnculo"/>
                  <w:rFonts w:ascii="Arial" w:eastAsia="Calibri" w:hAnsi="Arial" w:cs="Times New Roman"/>
                  <w:color w:val="A5A5A5" w:themeColor="accent1" w:themeShade="BF"/>
                  <w:sz w:val="24"/>
                  <w:u w:val="none"/>
                </w:rPr>
                <w:t>Modificaciones generales</w:t>
              </w:r>
            </w:hyperlink>
          </w:p>
        </w:tc>
      </w:tr>
      <w:tr w:rsidR="004678D0" w:rsidRPr="00A64003" w14:paraId="7A199344" w14:textId="77777777" w:rsidTr="009B6719">
        <w:trPr>
          <w:trHeight w:hRule="exact" w:val="227"/>
        </w:trPr>
        <w:tc>
          <w:tcPr>
            <w:tcW w:w="2210" w:type="dxa"/>
            <w:tcBorders>
              <w:top w:val="nil"/>
              <w:left w:val="nil"/>
              <w:bottom w:val="nil"/>
              <w:right w:val="nil"/>
            </w:tcBorders>
          </w:tcPr>
          <w:p w14:paraId="7A199342" w14:textId="75C88844"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43" w14:textId="77777777" w:rsidR="004678D0" w:rsidRPr="00A64003" w:rsidRDefault="004678D0" w:rsidP="00B81F62">
            <w:pPr>
              <w:rPr>
                <w:rFonts w:ascii="Arial" w:eastAsia="Calibri" w:hAnsi="Arial"/>
                <w:b/>
                <w:color w:val="A5A5A5" w:themeColor="accent1" w:themeShade="BF"/>
              </w:rPr>
            </w:pPr>
          </w:p>
        </w:tc>
      </w:tr>
      <w:tr w:rsidR="004678D0" w:rsidRPr="00A64003" w14:paraId="7A199347" w14:textId="77777777" w:rsidTr="009B6719">
        <w:trPr>
          <w:trHeight w:hRule="exact" w:val="567"/>
        </w:trPr>
        <w:tc>
          <w:tcPr>
            <w:tcW w:w="2210" w:type="dxa"/>
            <w:tcBorders>
              <w:top w:val="nil"/>
              <w:left w:val="nil"/>
              <w:bottom w:val="nil"/>
              <w:right w:val="nil"/>
            </w:tcBorders>
          </w:tcPr>
          <w:p w14:paraId="7A199345" w14:textId="6342B207"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46" w14:textId="77777777" w:rsidR="004678D0" w:rsidRPr="00A64003" w:rsidRDefault="00000000" w:rsidP="00B274C8">
            <w:pPr>
              <w:pStyle w:val="Prrafodelista"/>
              <w:numPr>
                <w:ilvl w:val="0"/>
                <w:numId w:val="4"/>
              </w:numPr>
              <w:spacing w:after="0"/>
              <w:rPr>
                <w:rFonts w:ascii="Arial" w:eastAsia="Calibri" w:hAnsi="Arial" w:cs="Times New Roman"/>
                <w:b/>
                <w:color w:val="A5A5A5" w:themeColor="accent1" w:themeShade="BF"/>
                <w:sz w:val="24"/>
              </w:rPr>
            </w:pPr>
            <w:hyperlink w:anchor="Modificacionespart" w:history="1">
              <w:r w:rsidR="004678D0" w:rsidRPr="00A64003">
                <w:rPr>
                  <w:rStyle w:val="Hipervnculo"/>
                  <w:rFonts w:ascii="Arial" w:eastAsia="Calibri" w:hAnsi="Arial" w:cs="Times New Roman"/>
                  <w:color w:val="A5A5A5" w:themeColor="accent1" w:themeShade="BF"/>
                  <w:sz w:val="24"/>
                  <w:u w:val="none"/>
                </w:rPr>
                <w:t>Modificaciones particulares</w:t>
              </w:r>
            </w:hyperlink>
          </w:p>
        </w:tc>
      </w:tr>
      <w:tr w:rsidR="004678D0" w:rsidRPr="00A64003" w14:paraId="7A19934A" w14:textId="77777777" w:rsidTr="009B6719">
        <w:trPr>
          <w:trHeight w:hRule="exact" w:val="227"/>
        </w:trPr>
        <w:tc>
          <w:tcPr>
            <w:tcW w:w="2210" w:type="dxa"/>
            <w:tcBorders>
              <w:top w:val="nil"/>
              <w:left w:val="nil"/>
              <w:bottom w:val="nil"/>
              <w:right w:val="nil"/>
            </w:tcBorders>
          </w:tcPr>
          <w:p w14:paraId="7A199348" w14:textId="6EC3A028"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49" w14:textId="77777777" w:rsidR="004678D0" w:rsidRPr="00A64003" w:rsidRDefault="004678D0" w:rsidP="00B81F62">
            <w:pPr>
              <w:rPr>
                <w:rFonts w:ascii="Arial" w:eastAsia="Calibri" w:hAnsi="Arial"/>
                <w:b/>
                <w:color w:val="A5A5A5" w:themeColor="accent1" w:themeShade="BF"/>
              </w:rPr>
            </w:pPr>
          </w:p>
        </w:tc>
      </w:tr>
      <w:tr w:rsidR="004678D0" w:rsidRPr="00A64003" w14:paraId="7A199351" w14:textId="77777777" w:rsidTr="009B6719">
        <w:trPr>
          <w:trHeight w:hRule="exact" w:val="53"/>
        </w:trPr>
        <w:tc>
          <w:tcPr>
            <w:tcW w:w="2210" w:type="dxa"/>
            <w:tcBorders>
              <w:top w:val="nil"/>
              <w:left w:val="nil"/>
              <w:bottom w:val="nil"/>
              <w:right w:val="nil"/>
            </w:tcBorders>
          </w:tcPr>
          <w:p w14:paraId="7A19934F" w14:textId="0577AA76"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50" w14:textId="2C291DC0" w:rsidR="004678D0" w:rsidRPr="00A64003" w:rsidRDefault="004678D0" w:rsidP="00B81F62">
            <w:pPr>
              <w:ind w:left="1284" w:hanging="425"/>
              <w:rPr>
                <w:rFonts w:ascii="Arial" w:eastAsia="Calibri" w:hAnsi="Arial"/>
                <w:bCs/>
                <w:color w:val="A5A5A5" w:themeColor="accent1" w:themeShade="BF"/>
              </w:rPr>
            </w:pPr>
          </w:p>
        </w:tc>
      </w:tr>
      <w:tr w:rsidR="004678D0" w:rsidRPr="00A64003" w14:paraId="7A199354" w14:textId="77777777" w:rsidTr="009B6719">
        <w:trPr>
          <w:trHeight w:hRule="exact" w:val="567"/>
        </w:trPr>
        <w:tc>
          <w:tcPr>
            <w:tcW w:w="2210" w:type="dxa"/>
            <w:tcBorders>
              <w:top w:val="nil"/>
              <w:left w:val="nil"/>
              <w:bottom w:val="nil"/>
              <w:right w:val="nil"/>
            </w:tcBorders>
          </w:tcPr>
          <w:p w14:paraId="7A199352" w14:textId="39B91798" w:rsidR="004678D0" w:rsidRPr="00A64003" w:rsidRDefault="004678D0" w:rsidP="006B34FF">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53" w14:textId="46A7446E" w:rsidR="004678D0" w:rsidRPr="00A64003" w:rsidRDefault="00000000" w:rsidP="00B274C8">
            <w:pPr>
              <w:ind w:left="708" w:hanging="708"/>
              <w:rPr>
                <w:rFonts w:ascii="Arial" w:eastAsia="Calibri" w:hAnsi="Arial"/>
                <w:bCs/>
                <w:color w:val="A5A5A5" w:themeColor="accent1" w:themeShade="BF"/>
                <w:sz w:val="24"/>
              </w:rPr>
            </w:pPr>
            <w:hyperlink w:anchor="Responsables" w:history="1">
              <w:r w:rsidR="004678D0" w:rsidRPr="00A64003">
                <w:rPr>
                  <w:rStyle w:val="Hipervnculo"/>
                  <w:rFonts w:ascii="Arial" w:eastAsia="Calibri" w:hAnsi="Arial"/>
                  <w:bCs/>
                  <w:color w:val="A5A5A5" w:themeColor="accent1" w:themeShade="BF"/>
                  <w:sz w:val="24"/>
                  <w:u w:val="none"/>
                </w:rPr>
                <w:t>Responsables de solicitar y/o integrar la información</w:t>
              </w:r>
            </w:hyperlink>
          </w:p>
        </w:tc>
      </w:tr>
      <w:tr w:rsidR="004678D0" w:rsidRPr="00A64003" w14:paraId="7A199357" w14:textId="77777777" w:rsidTr="009B6719">
        <w:trPr>
          <w:trHeight w:hRule="exact" w:val="227"/>
        </w:trPr>
        <w:tc>
          <w:tcPr>
            <w:tcW w:w="2210" w:type="dxa"/>
            <w:tcBorders>
              <w:top w:val="nil"/>
              <w:left w:val="nil"/>
              <w:bottom w:val="nil"/>
              <w:right w:val="nil"/>
            </w:tcBorders>
          </w:tcPr>
          <w:p w14:paraId="7A199355" w14:textId="61F28857"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56" w14:textId="77777777" w:rsidR="004678D0" w:rsidRPr="00A64003" w:rsidRDefault="004678D0" w:rsidP="00B81F62">
            <w:pPr>
              <w:pStyle w:val="Prrafodelista"/>
              <w:rPr>
                <w:rFonts w:ascii="Arial" w:eastAsia="Calibri" w:hAnsi="Arial" w:cs="Times New Roman"/>
                <w:b/>
                <w:color w:val="A5A5A5" w:themeColor="accent1" w:themeShade="BF"/>
              </w:rPr>
            </w:pPr>
          </w:p>
        </w:tc>
      </w:tr>
      <w:tr w:rsidR="004678D0" w:rsidRPr="00A64003" w14:paraId="7A19935B" w14:textId="77777777" w:rsidTr="009B6719">
        <w:trPr>
          <w:trHeight w:hRule="exact" w:val="624"/>
        </w:trPr>
        <w:tc>
          <w:tcPr>
            <w:tcW w:w="2210" w:type="dxa"/>
            <w:tcBorders>
              <w:top w:val="nil"/>
              <w:left w:val="nil"/>
              <w:bottom w:val="nil"/>
              <w:right w:val="nil"/>
            </w:tcBorders>
          </w:tcPr>
          <w:p w14:paraId="7A199358" w14:textId="57F8EDBC" w:rsidR="00B274C8" w:rsidRPr="00A64003" w:rsidRDefault="00B274C8" w:rsidP="00B274C8">
            <w:pPr>
              <w:jc w:val="right"/>
              <w:rPr>
                <w:rFonts w:eastAsia="Calibri" w:cstheme="minorHAnsi"/>
                <w:b/>
                <w:color w:val="A5A5A5" w:themeColor="accent1" w:themeShade="BF"/>
                <w:sz w:val="4"/>
                <w:szCs w:val="36"/>
              </w:rPr>
            </w:pPr>
          </w:p>
          <w:p w14:paraId="7A199359" w14:textId="0CCAF4A5" w:rsidR="004678D0" w:rsidRPr="00A64003" w:rsidRDefault="004678D0" w:rsidP="00B274C8">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5A" w14:textId="0BCE48C6" w:rsidR="004678D0" w:rsidRPr="00A64003" w:rsidRDefault="00000000" w:rsidP="00D7610E">
            <w:pPr>
              <w:rPr>
                <w:rFonts w:ascii="Arial" w:eastAsia="Calibri" w:hAnsi="Arial"/>
                <w:b/>
                <w:color w:val="A5A5A5" w:themeColor="accent1" w:themeShade="BF"/>
                <w:sz w:val="24"/>
                <w:szCs w:val="24"/>
              </w:rPr>
            </w:pPr>
            <w:hyperlink w:anchor="Uso" w:history="1">
              <w:r w:rsidR="004678D0" w:rsidRPr="00A64003">
                <w:rPr>
                  <w:rStyle w:val="Hipervnculo"/>
                  <w:rFonts w:ascii="Arial" w:eastAsia="Calibri" w:hAnsi="Arial"/>
                  <w:b/>
                  <w:color w:val="A5A5A5" w:themeColor="accent1" w:themeShade="BF"/>
                  <w:sz w:val="24"/>
                  <w:szCs w:val="24"/>
                  <w:u w:val="none"/>
                </w:rPr>
                <w:t xml:space="preserve">Uso del Sitio de </w:t>
              </w:r>
              <w:r w:rsidR="00040E81" w:rsidRPr="00A64003">
                <w:rPr>
                  <w:rStyle w:val="Hipervnculo"/>
                  <w:rFonts w:ascii="Arial" w:eastAsia="Calibri" w:hAnsi="Arial"/>
                  <w:b/>
                  <w:color w:val="A5A5A5" w:themeColor="accent1" w:themeShade="BF"/>
                  <w:sz w:val="24"/>
                  <w:szCs w:val="24"/>
                  <w:u w:val="none"/>
                </w:rPr>
                <w:t>C</w:t>
              </w:r>
              <w:r w:rsidR="004678D0" w:rsidRPr="00A64003">
                <w:rPr>
                  <w:rStyle w:val="Hipervnculo"/>
                  <w:rFonts w:ascii="Arial" w:eastAsia="Calibri" w:hAnsi="Arial"/>
                  <w:b/>
                  <w:color w:val="A5A5A5" w:themeColor="accent1" w:themeShade="BF"/>
                  <w:sz w:val="24"/>
                  <w:szCs w:val="24"/>
                  <w:u w:val="none"/>
                </w:rPr>
                <w:t>olaboración para la revisión y liberación de</w:t>
              </w:r>
              <w:r w:rsidR="00D7610E" w:rsidRPr="00A64003">
                <w:rPr>
                  <w:rStyle w:val="Hipervnculo"/>
                  <w:rFonts w:ascii="Arial" w:eastAsia="Calibri" w:hAnsi="Arial"/>
                  <w:b/>
                  <w:color w:val="A5A5A5" w:themeColor="accent1" w:themeShade="BF"/>
                  <w:sz w:val="24"/>
                  <w:szCs w:val="24"/>
                  <w:u w:val="none"/>
                </w:rPr>
                <w:t xml:space="preserve">l proyecto </w:t>
              </w:r>
              <w:r w:rsidR="00F245EF" w:rsidRPr="00A64003">
                <w:rPr>
                  <w:rStyle w:val="Hipervnculo"/>
                  <w:rFonts w:ascii="Arial" w:eastAsia="Calibri" w:hAnsi="Arial"/>
                  <w:b/>
                  <w:color w:val="A5A5A5" w:themeColor="accent1" w:themeShade="BF"/>
                  <w:sz w:val="24"/>
                  <w:szCs w:val="24"/>
                  <w:u w:val="none"/>
                </w:rPr>
                <w:t>IEGEMC</w:t>
              </w:r>
            </w:hyperlink>
          </w:p>
        </w:tc>
      </w:tr>
      <w:tr w:rsidR="004678D0" w:rsidRPr="00A64003" w14:paraId="7A19935E" w14:textId="77777777" w:rsidTr="009B6719">
        <w:trPr>
          <w:trHeight w:hRule="exact" w:val="227"/>
        </w:trPr>
        <w:tc>
          <w:tcPr>
            <w:tcW w:w="2210" w:type="dxa"/>
            <w:tcBorders>
              <w:top w:val="nil"/>
              <w:left w:val="nil"/>
              <w:bottom w:val="nil"/>
              <w:right w:val="nil"/>
            </w:tcBorders>
          </w:tcPr>
          <w:p w14:paraId="7A19935C" w14:textId="104BC384"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5D" w14:textId="77777777" w:rsidR="004678D0" w:rsidRPr="00A64003" w:rsidRDefault="004678D0" w:rsidP="00B81F62">
            <w:pPr>
              <w:pStyle w:val="Prrafodelista"/>
              <w:rPr>
                <w:rFonts w:ascii="Arial" w:eastAsia="Calibri" w:hAnsi="Arial" w:cs="Times New Roman"/>
                <w:b/>
                <w:color w:val="A5A5A5" w:themeColor="accent1" w:themeShade="BF"/>
              </w:rPr>
            </w:pPr>
          </w:p>
        </w:tc>
      </w:tr>
      <w:tr w:rsidR="004678D0" w:rsidRPr="00A64003" w14:paraId="7A199361" w14:textId="77777777" w:rsidTr="009B6719">
        <w:trPr>
          <w:trHeight w:hRule="exact" w:val="567"/>
        </w:trPr>
        <w:tc>
          <w:tcPr>
            <w:tcW w:w="2210" w:type="dxa"/>
            <w:tcBorders>
              <w:top w:val="nil"/>
              <w:left w:val="nil"/>
              <w:bottom w:val="nil"/>
              <w:right w:val="nil"/>
            </w:tcBorders>
          </w:tcPr>
          <w:p w14:paraId="7A19935F" w14:textId="611809EC" w:rsidR="004678D0" w:rsidRPr="00A64003" w:rsidRDefault="004678D0" w:rsidP="006B34FF">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1FF9B883" w14:textId="56B82B14" w:rsidR="00961459" w:rsidRPr="00A64003" w:rsidRDefault="00961459" w:rsidP="00961459"/>
          <w:p w14:paraId="7693DAD8" w14:textId="213F99BD" w:rsidR="00961459" w:rsidRPr="00A64003" w:rsidRDefault="00000000" w:rsidP="00961459">
            <w:pPr>
              <w:rPr>
                <w:rStyle w:val="Hipervnculo"/>
                <w:rFonts w:ascii="Arial" w:eastAsia="Calibri" w:hAnsi="Arial"/>
                <w:b/>
                <w:color w:val="A5A5A5" w:themeColor="accent1" w:themeShade="BF"/>
                <w:sz w:val="24"/>
                <w:u w:val="none"/>
              </w:rPr>
            </w:pPr>
            <w:hyperlink w:anchor="Especificacionesgrales" w:history="1">
              <w:r w:rsidR="00961459" w:rsidRPr="00A64003">
                <w:rPr>
                  <w:rStyle w:val="Hipervnculo"/>
                  <w:rFonts w:ascii="Arial" w:eastAsia="Calibri" w:hAnsi="Arial"/>
                  <w:b/>
                  <w:color w:val="A5A5A5" w:themeColor="accent1" w:themeShade="BF"/>
                  <w:sz w:val="24"/>
                  <w:u w:val="none"/>
                </w:rPr>
                <w:t>Especificaciones técnicas generales</w:t>
              </w:r>
            </w:hyperlink>
          </w:p>
          <w:p w14:paraId="7A199360" w14:textId="5A1C33BD" w:rsidR="004678D0" w:rsidRPr="00A64003" w:rsidRDefault="004678D0" w:rsidP="00B274C8">
            <w:pPr>
              <w:rPr>
                <w:rFonts w:ascii="Arial" w:eastAsia="Calibri" w:hAnsi="Arial"/>
                <w:b/>
                <w:color w:val="A5A5A5" w:themeColor="accent1" w:themeShade="BF"/>
                <w:sz w:val="24"/>
              </w:rPr>
            </w:pPr>
          </w:p>
        </w:tc>
      </w:tr>
      <w:tr w:rsidR="004678D0" w:rsidRPr="00A64003" w14:paraId="7A199364" w14:textId="77777777" w:rsidTr="009B6719">
        <w:trPr>
          <w:trHeight w:hRule="exact" w:val="227"/>
        </w:trPr>
        <w:tc>
          <w:tcPr>
            <w:tcW w:w="2210" w:type="dxa"/>
            <w:tcBorders>
              <w:top w:val="nil"/>
              <w:left w:val="nil"/>
              <w:bottom w:val="nil"/>
              <w:right w:val="nil"/>
            </w:tcBorders>
          </w:tcPr>
          <w:p w14:paraId="7A199362" w14:textId="3E7A72D0"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63" w14:textId="5FD35257" w:rsidR="004678D0" w:rsidRPr="00A64003" w:rsidRDefault="004678D0" w:rsidP="00B81F62">
            <w:pPr>
              <w:pStyle w:val="Prrafodelista"/>
              <w:ind w:hanging="712"/>
              <w:rPr>
                <w:rFonts w:ascii="Arial" w:eastAsia="Calibri" w:hAnsi="Arial" w:cs="Times New Roman"/>
                <w:b/>
                <w:color w:val="A5A5A5" w:themeColor="accent1" w:themeShade="BF"/>
              </w:rPr>
            </w:pPr>
          </w:p>
        </w:tc>
      </w:tr>
      <w:tr w:rsidR="004678D0" w:rsidRPr="00A64003" w14:paraId="7A199367" w14:textId="77777777" w:rsidTr="009B6719">
        <w:trPr>
          <w:trHeight w:hRule="exact" w:val="567"/>
        </w:trPr>
        <w:tc>
          <w:tcPr>
            <w:tcW w:w="2210" w:type="dxa"/>
            <w:tcBorders>
              <w:top w:val="nil"/>
              <w:left w:val="nil"/>
              <w:bottom w:val="nil"/>
              <w:right w:val="nil"/>
            </w:tcBorders>
          </w:tcPr>
          <w:p w14:paraId="7A199365" w14:textId="72419479" w:rsidR="004678D0" w:rsidRPr="00A64003" w:rsidRDefault="004678D0" w:rsidP="00C75225">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66" w14:textId="06F9B141" w:rsidR="00961459" w:rsidRPr="00A64003" w:rsidRDefault="00000000" w:rsidP="00B274C8">
            <w:pPr>
              <w:rPr>
                <w:rFonts w:ascii="Arial" w:eastAsia="Calibri" w:hAnsi="Arial"/>
                <w:b/>
                <w:color w:val="A5A5A5" w:themeColor="accent1" w:themeShade="BF"/>
                <w:sz w:val="24"/>
              </w:rPr>
            </w:pPr>
            <w:hyperlink w:anchor="Especificaciones" w:history="1">
              <w:r w:rsidR="00961459" w:rsidRPr="00A64003">
                <w:rPr>
                  <w:rStyle w:val="Hipervnculo"/>
                  <w:rFonts w:ascii="Arial" w:eastAsia="Calibri" w:hAnsi="Arial"/>
                  <w:b/>
                  <w:color w:val="A5A5A5" w:themeColor="accent1" w:themeShade="BF"/>
                  <w:sz w:val="24"/>
                  <w:u w:val="none"/>
                </w:rPr>
                <w:t xml:space="preserve">Especificaciones para casos especiales en el </w:t>
              </w:r>
              <w:proofErr w:type="spellStart"/>
              <w:r w:rsidR="00961459" w:rsidRPr="00A64003">
                <w:rPr>
                  <w:rStyle w:val="Hipervnculo"/>
                  <w:rFonts w:ascii="Arial" w:eastAsia="Calibri" w:hAnsi="Arial"/>
                  <w:b/>
                  <w:color w:val="A5A5A5" w:themeColor="accent1" w:themeShade="BF"/>
                  <w:sz w:val="24"/>
                  <w:u w:val="none"/>
                </w:rPr>
                <w:t>SIPrE</w:t>
              </w:r>
              <w:proofErr w:type="spellEnd"/>
            </w:hyperlink>
          </w:p>
        </w:tc>
      </w:tr>
      <w:tr w:rsidR="004678D0" w:rsidRPr="00A64003" w14:paraId="7A19936A" w14:textId="77777777" w:rsidTr="009B6719">
        <w:trPr>
          <w:trHeight w:hRule="exact" w:val="227"/>
        </w:trPr>
        <w:tc>
          <w:tcPr>
            <w:tcW w:w="2210" w:type="dxa"/>
            <w:tcBorders>
              <w:top w:val="nil"/>
              <w:left w:val="nil"/>
              <w:bottom w:val="nil"/>
              <w:right w:val="nil"/>
            </w:tcBorders>
          </w:tcPr>
          <w:p w14:paraId="7A199368" w14:textId="7A006008"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69" w14:textId="77777777" w:rsidR="004678D0" w:rsidRPr="00A64003" w:rsidRDefault="004678D0" w:rsidP="00B81F62">
            <w:pPr>
              <w:pStyle w:val="Prrafodelista"/>
              <w:ind w:hanging="712"/>
              <w:rPr>
                <w:rFonts w:ascii="Arial" w:eastAsia="Calibri" w:hAnsi="Arial" w:cs="Times New Roman"/>
                <w:b/>
                <w:color w:val="A5A5A5" w:themeColor="accent1" w:themeShade="BF"/>
              </w:rPr>
            </w:pPr>
          </w:p>
        </w:tc>
      </w:tr>
      <w:tr w:rsidR="004678D0" w:rsidRPr="00A64003" w14:paraId="7A19936D" w14:textId="77777777" w:rsidTr="009B6719">
        <w:trPr>
          <w:trHeight w:hRule="exact" w:val="567"/>
        </w:trPr>
        <w:tc>
          <w:tcPr>
            <w:tcW w:w="2210" w:type="dxa"/>
            <w:tcBorders>
              <w:top w:val="nil"/>
              <w:left w:val="nil"/>
              <w:bottom w:val="nil"/>
              <w:right w:val="nil"/>
            </w:tcBorders>
          </w:tcPr>
          <w:p w14:paraId="7A19936B" w14:textId="58E9DBD1" w:rsidR="004678D0" w:rsidRPr="00A64003" w:rsidRDefault="004678D0" w:rsidP="00C75225">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6C" w14:textId="1248753A" w:rsidR="004678D0" w:rsidRPr="00A64003" w:rsidRDefault="00000000" w:rsidP="00B274C8">
            <w:pPr>
              <w:rPr>
                <w:rFonts w:ascii="Arial" w:eastAsia="Calibri" w:hAnsi="Arial"/>
                <w:b/>
                <w:color w:val="A5A5A5" w:themeColor="accent1" w:themeShade="BF"/>
                <w:sz w:val="24"/>
              </w:rPr>
            </w:pPr>
            <w:hyperlink w:anchor="Especificacionestema" w:history="1">
              <w:r w:rsidR="004678D0" w:rsidRPr="00A64003">
                <w:rPr>
                  <w:rStyle w:val="Hipervnculo"/>
                  <w:rFonts w:ascii="Arial" w:eastAsia="Calibri" w:hAnsi="Arial"/>
                  <w:b/>
                  <w:color w:val="A5A5A5" w:themeColor="accent1" w:themeShade="BF"/>
                  <w:sz w:val="24"/>
                  <w:u w:val="none"/>
                </w:rPr>
                <w:t>Especificaciones técnicas por tema</w:t>
              </w:r>
            </w:hyperlink>
          </w:p>
        </w:tc>
      </w:tr>
      <w:tr w:rsidR="004678D0" w:rsidRPr="00A64003" w14:paraId="7A199370" w14:textId="77777777" w:rsidTr="009B6719">
        <w:trPr>
          <w:trHeight w:hRule="exact" w:val="227"/>
        </w:trPr>
        <w:tc>
          <w:tcPr>
            <w:tcW w:w="2210" w:type="dxa"/>
            <w:tcBorders>
              <w:top w:val="nil"/>
              <w:left w:val="nil"/>
              <w:bottom w:val="nil"/>
              <w:right w:val="nil"/>
            </w:tcBorders>
          </w:tcPr>
          <w:p w14:paraId="7A19936E" w14:textId="4C2E3990" w:rsidR="004678D0" w:rsidRPr="00A64003" w:rsidRDefault="004678D0" w:rsidP="00B81F62">
            <w:pPr>
              <w:jc w:val="right"/>
              <w:rPr>
                <w:rFonts w:eastAsia="Calibri" w:cstheme="minorHAnsi"/>
                <w:b/>
                <w:color w:val="A5A5A5" w:themeColor="accent1" w:themeShade="BF"/>
                <w:sz w:val="20"/>
                <w:szCs w:val="20"/>
              </w:rPr>
            </w:pPr>
          </w:p>
        </w:tc>
        <w:tc>
          <w:tcPr>
            <w:tcW w:w="7194" w:type="dxa"/>
            <w:tcBorders>
              <w:top w:val="nil"/>
              <w:left w:val="nil"/>
              <w:bottom w:val="nil"/>
              <w:right w:val="nil"/>
            </w:tcBorders>
            <w:vAlign w:val="bottom"/>
          </w:tcPr>
          <w:p w14:paraId="7A19936F" w14:textId="77777777" w:rsidR="004678D0" w:rsidRPr="00A64003" w:rsidRDefault="004678D0" w:rsidP="00B81F62">
            <w:pPr>
              <w:pStyle w:val="Prrafodelista"/>
              <w:rPr>
                <w:rFonts w:ascii="Arial" w:eastAsia="Calibri" w:hAnsi="Arial" w:cs="Times New Roman"/>
                <w:b/>
                <w:color w:val="A5A5A5" w:themeColor="accent1" w:themeShade="BF"/>
              </w:rPr>
            </w:pPr>
          </w:p>
        </w:tc>
      </w:tr>
      <w:tr w:rsidR="004678D0" w:rsidRPr="00A64003" w14:paraId="7A199373" w14:textId="77777777" w:rsidTr="009B6719">
        <w:trPr>
          <w:trHeight w:hRule="exact" w:val="567"/>
        </w:trPr>
        <w:tc>
          <w:tcPr>
            <w:tcW w:w="2210" w:type="dxa"/>
            <w:tcBorders>
              <w:top w:val="nil"/>
              <w:left w:val="nil"/>
              <w:bottom w:val="nil"/>
              <w:right w:val="nil"/>
            </w:tcBorders>
          </w:tcPr>
          <w:p w14:paraId="7A199371" w14:textId="1EA2D67E" w:rsidR="004678D0" w:rsidRPr="00A64003" w:rsidRDefault="004678D0" w:rsidP="00075647">
            <w:pPr>
              <w:jc w:val="right"/>
              <w:rPr>
                <w:rFonts w:eastAsia="Calibri" w:cstheme="minorHAnsi"/>
                <w:b/>
                <w:color w:val="A5A5A5" w:themeColor="accent1" w:themeShade="BF"/>
                <w:sz w:val="52"/>
                <w:szCs w:val="36"/>
              </w:rPr>
            </w:pPr>
          </w:p>
        </w:tc>
        <w:tc>
          <w:tcPr>
            <w:tcW w:w="7194" w:type="dxa"/>
            <w:tcBorders>
              <w:top w:val="nil"/>
              <w:left w:val="nil"/>
              <w:bottom w:val="nil"/>
              <w:right w:val="nil"/>
            </w:tcBorders>
            <w:vAlign w:val="bottom"/>
          </w:tcPr>
          <w:p w14:paraId="7A199372" w14:textId="77777777" w:rsidR="004678D0" w:rsidRPr="00A64003" w:rsidRDefault="00000000" w:rsidP="00B274C8">
            <w:pPr>
              <w:tabs>
                <w:tab w:val="left" w:pos="426"/>
                <w:tab w:val="left" w:pos="510"/>
                <w:tab w:val="right" w:leader="dot" w:pos="9809"/>
              </w:tabs>
              <w:rPr>
                <w:rFonts w:ascii="Arial" w:eastAsia="Calibri" w:hAnsi="Arial"/>
                <w:b/>
                <w:color w:val="A5A5A5" w:themeColor="accent1" w:themeShade="BF"/>
                <w:sz w:val="24"/>
              </w:rPr>
            </w:pPr>
            <w:hyperlink w:anchor="Glosario" w:history="1">
              <w:r w:rsidR="004678D0" w:rsidRPr="00A64003">
                <w:rPr>
                  <w:rStyle w:val="Hipervnculo"/>
                  <w:rFonts w:ascii="Arial" w:eastAsia="Calibri" w:hAnsi="Arial"/>
                  <w:b/>
                  <w:color w:val="A5A5A5" w:themeColor="accent1" w:themeShade="BF"/>
                  <w:sz w:val="24"/>
                  <w:u w:val="none"/>
                </w:rPr>
                <w:t>Glosario</w:t>
              </w:r>
            </w:hyperlink>
          </w:p>
        </w:tc>
      </w:tr>
    </w:tbl>
    <w:p w14:paraId="7A199374" w14:textId="224E4DCE" w:rsidR="004678D0" w:rsidRPr="00A64003" w:rsidRDefault="004678D0" w:rsidP="00E13DFB">
      <w:pPr>
        <w:spacing w:before="100" w:beforeAutospacing="1" w:after="100" w:afterAutospacing="1"/>
        <w:jc w:val="both"/>
        <w:rPr>
          <w:rFonts w:ascii="Arial" w:hAnsi="Arial"/>
          <w:sz w:val="24"/>
        </w:rPr>
      </w:pPr>
    </w:p>
    <w:p w14:paraId="7A199375" w14:textId="77777777" w:rsidR="003B5424" w:rsidRPr="00A64003" w:rsidRDefault="003B5424" w:rsidP="00740A73">
      <w:pPr>
        <w:rPr>
          <w:rFonts w:ascii="Arial" w:hAnsi="Arial"/>
          <w:sz w:val="24"/>
        </w:rPr>
        <w:sectPr w:rsidR="003B5424" w:rsidRPr="00A64003" w:rsidSect="003B5BA0">
          <w:headerReference w:type="even" r:id="rId13"/>
          <w:footerReference w:type="even" r:id="rId14"/>
          <w:pgSz w:w="12240" w:h="15840"/>
          <w:pgMar w:top="1134" w:right="1418" w:bottom="1418" w:left="1418" w:header="709" w:footer="709" w:gutter="0"/>
          <w:pgNumType w:start="0"/>
          <w:cols w:space="708"/>
          <w:titlePg/>
          <w:docGrid w:linePitch="360"/>
        </w:sectPr>
      </w:pPr>
    </w:p>
    <w:bookmarkStart w:id="1" w:name="Introducción"/>
    <w:p w14:paraId="7A199376" w14:textId="2BF03AA3" w:rsidR="007837E7" w:rsidRPr="00A64003" w:rsidRDefault="00A06249" w:rsidP="00DE1A6C">
      <w:pPr>
        <w:jc w:val="right"/>
        <w:rPr>
          <w:rFonts w:ascii="Arial" w:hAnsi="Arial" w:cs="Arial"/>
          <w:color w:val="A5A5A5" w:themeColor="accent1" w:themeShade="BF"/>
          <w:sz w:val="24"/>
          <w:szCs w:val="24"/>
        </w:rPr>
      </w:pPr>
      <w:r w:rsidRPr="00A64003">
        <w:rPr>
          <w:rFonts w:eastAsiaTheme="majorEastAsia" w:cstheme="minorHAnsi"/>
          <w:b/>
          <w:bCs/>
          <w:color w:val="A5A5A5" w:themeColor="accent1" w:themeShade="BF"/>
          <w:sz w:val="52"/>
          <w:szCs w:val="52"/>
        </w:rPr>
        <w:lastRenderedPageBreak/>
        <w:fldChar w:fldCharType="begin"/>
      </w:r>
      <w:r w:rsidR="004C7F70" w:rsidRPr="00A64003">
        <w:rPr>
          <w:rFonts w:eastAsiaTheme="majorEastAsia" w:cstheme="minorHAnsi"/>
          <w:b/>
          <w:bCs/>
          <w:color w:val="A5A5A5" w:themeColor="accent1" w:themeShade="BF"/>
          <w:sz w:val="52"/>
          <w:szCs w:val="52"/>
        </w:rPr>
        <w:instrText xml:space="preserve"> HYPERLINK  \l "Indice" </w:instrText>
      </w:r>
      <w:r w:rsidRPr="00A64003">
        <w:rPr>
          <w:rFonts w:eastAsiaTheme="majorEastAsia" w:cstheme="minorHAnsi"/>
          <w:b/>
          <w:bCs/>
          <w:color w:val="A5A5A5" w:themeColor="accent1" w:themeShade="BF"/>
          <w:sz w:val="52"/>
          <w:szCs w:val="52"/>
        </w:rPr>
      </w:r>
      <w:r w:rsidRPr="00A64003">
        <w:rPr>
          <w:rFonts w:eastAsiaTheme="majorEastAsia" w:cstheme="minorHAnsi"/>
          <w:b/>
          <w:bCs/>
          <w:color w:val="A5A5A5" w:themeColor="accent1" w:themeShade="BF"/>
          <w:sz w:val="52"/>
          <w:szCs w:val="52"/>
        </w:rPr>
        <w:fldChar w:fldCharType="separate"/>
      </w:r>
      <w:r w:rsidR="00D7610E" w:rsidRPr="00A64003">
        <w:rPr>
          <w:rStyle w:val="Hipervnculo"/>
          <w:rFonts w:eastAsiaTheme="majorEastAsia" w:cstheme="minorHAnsi"/>
          <w:b/>
          <w:bCs/>
          <w:color w:val="A5A5A5" w:themeColor="accent1" w:themeShade="BF"/>
          <w:sz w:val="52"/>
          <w:szCs w:val="52"/>
        </w:rPr>
        <w:t>Introducción</w:t>
      </w:r>
      <w:bookmarkEnd w:id="1"/>
      <w:r w:rsidRPr="00A64003">
        <w:rPr>
          <w:rFonts w:eastAsiaTheme="majorEastAsia" w:cstheme="minorHAnsi"/>
          <w:b/>
          <w:bCs/>
          <w:color w:val="A5A5A5" w:themeColor="accent1" w:themeShade="BF"/>
          <w:sz w:val="52"/>
          <w:szCs w:val="52"/>
        </w:rPr>
        <w:fldChar w:fldCharType="end"/>
      </w:r>
    </w:p>
    <w:p w14:paraId="0501D32C" w14:textId="77777777" w:rsidR="00F8247A" w:rsidRPr="00A64003" w:rsidRDefault="00F8247A" w:rsidP="00C60392">
      <w:pPr>
        <w:jc w:val="both"/>
        <w:rPr>
          <w:rFonts w:ascii="Arial" w:eastAsia="Calibri" w:hAnsi="Arial"/>
        </w:rPr>
      </w:pPr>
    </w:p>
    <w:p w14:paraId="7A199377" w14:textId="34C84B55" w:rsidR="007837E7" w:rsidRPr="00A64003" w:rsidRDefault="007837E7" w:rsidP="00FD0807">
      <w:pPr>
        <w:pStyle w:val="Prrafodelista"/>
        <w:spacing w:line="240" w:lineRule="auto"/>
        <w:ind w:left="0"/>
        <w:jc w:val="both"/>
        <w:rPr>
          <w:rFonts w:ascii="Arial" w:eastAsia="Calibri" w:hAnsi="Arial"/>
          <w:b/>
        </w:rPr>
      </w:pPr>
      <w:r w:rsidRPr="00A64003">
        <w:rPr>
          <w:rFonts w:ascii="Arial" w:eastAsia="Calibri" w:hAnsi="Arial"/>
        </w:rPr>
        <w:t xml:space="preserve">A diferencia de otros instrumentos de captación, los </w:t>
      </w:r>
      <w:r w:rsidR="003F759E" w:rsidRPr="00A64003">
        <w:rPr>
          <w:rFonts w:ascii="Arial" w:eastAsia="Calibri" w:hAnsi="Arial"/>
        </w:rPr>
        <w:t>Formatos tipo</w:t>
      </w:r>
      <w:r w:rsidRPr="00A64003">
        <w:rPr>
          <w:rFonts w:ascii="Arial" w:eastAsia="Calibri" w:hAnsi="Arial"/>
        </w:rPr>
        <w:t xml:space="preserve"> del proyecto </w:t>
      </w:r>
      <w:r w:rsidR="002C391A" w:rsidRPr="00A64003">
        <w:rPr>
          <w:rFonts w:ascii="Arial" w:eastAsia="Calibri" w:hAnsi="Arial"/>
          <w:b/>
        </w:rPr>
        <w:t>Integración de información estadística y geográfica de los estados (</w:t>
      </w:r>
      <w:r w:rsidR="00F245EF" w:rsidRPr="00A64003">
        <w:rPr>
          <w:rFonts w:ascii="Arial" w:eastAsia="Calibri" w:hAnsi="Arial"/>
          <w:b/>
        </w:rPr>
        <w:t>IEGEMC</w:t>
      </w:r>
      <w:r w:rsidR="002C391A" w:rsidRPr="00A64003">
        <w:rPr>
          <w:rFonts w:ascii="Arial" w:eastAsia="Calibri" w:hAnsi="Arial"/>
          <w:b/>
        </w:rPr>
        <w:t>)</w:t>
      </w:r>
      <w:r w:rsidRPr="00A64003">
        <w:rPr>
          <w:rFonts w:ascii="Arial" w:eastAsia="Calibri" w:hAnsi="Arial"/>
        </w:rPr>
        <w:t xml:space="preserve"> no incluyen en su interior todas las instrucciones ideales para facilitar su correcta comprensión, más por razones de espacio en la hoja que los contienen, que por una omisión deliberada.  Conscientes de que no siempre los formatos "hablan por sí mismos", originalmente estos recursos empleados para la obtención de la estadística mostraban a pie de cuadro algunas indicaciones adicionales sobre el significado, posibilidad de aplicación y/o método de selección de los conjuntos objeto de cuantificación y caracterización, sin embargo, por la limitante de espacio, pero fundamentalmente por la necesidad de facilitar el llenado y la interpretación del alcance geográfico de los tabulados, se decidió anexar al paquete de formatos un documento complementario que reuniera los elementos técnicos necesarios para garantizar, en la medida de lo posible, el cumplimiento de los objetivos propuestos en la integración de los</w:t>
      </w:r>
      <w:r w:rsidR="002419D4" w:rsidRPr="00A64003">
        <w:rPr>
          <w:rFonts w:ascii="Arial" w:eastAsia="Calibri" w:hAnsi="Arial"/>
        </w:rPr>
        <w:t xml:space="preserve"> productos de</w:t>
      </w:r>
      <w:r w:rsidRPr="00A64003">
        <w:rPr>
          <w:rFonts w:ascii="Arial" w:eastAsia="Calibri" w:hAnsi="Arial"/>
        </w:rPr>
        <w:t xml:space="preserve"> </w:t>
      </w:r>
      <w:r w:rsidR="00F245EF" w:rsidRPr="00A64003">
        <w:rPr>
          <w:rFonts w:ascii="Arial" w:eastAsia="Calibri" w:hAnsi="Arial"/>
          <w:sz w:val="24"/>
        </w:rPr>
        <w:t>IEGEMC</w:t>
      </w:r>
      <w:r w:rsidR="004C1699" w:rsidRPr="00A64003">
        <w:rPr>
          <w:rFonts w:ascii="Arial" w:eastAsia="Calibri" w:hAnsi="Arial"/>
          <w:sz w:val="24"/>
        </w:rPr>
        <w:t>:</w:t>
      </w:r>
      <w:r w:rsidRPr="00A64003">
        <w:rPr>
          <w:rFonts w:ascii="Arial" w:eastAsia="Calibri" w:hAnsi="Arial"/>
        </w:rPr>
        <w:t xml:space="preserve"> oportunidad, veracid</w:t>
      </w:r>
      <w:r w:rsidR="00740A73" w:rsidRPr="00A64003">
        <w:rPr>
          <w:rFonts w:ascii="Arial" w:hAnsi="Arial"/>
        </w:rPr>
        <w:t xml:space="preserve">ad, suficiencia y continuidad. </w:t>
      </w:r>
      <w:r w:rsidRPr="00A64003">
        <w:rPr>
          <w:rFonts w:ascii="Arial" w:eastAsia="Calibri" w:hAnsi="Arial"/>
        </w:rPr>
        <w:t xml:space="preserve">Es así como surgen las </w:t>
      </w:r>
      <w:r w:rsidRPr="00A64003">
        <w:rPr>
          <w:rFonts w:ascii="Arial" w:eastAsia="Calibri" w:hAnsi="Arial"/>
          <w:b/>
        </w:rPr>
        <w:t>Nota</w:t>
      </w:r>
      <w:r w:rsidR="00C512CC" w:rsidRPr="00A64003">
        <w:rPr>
          <w:rFonts w:ascii="Arial" w:eastAsia="Calibri" w:hAnsi="Arial"/>
          <w:b/>
        </w:rPr>
        <w:t>s m</w:t>
      </w:r>
      <w:r w:rsidR="007E0C1A" w:rsidRPr="00A64003">
        <w:rPr>
          <w:rFonts w:ascii="Arial" w:eastAsia="Calibri" w:hAnsi="Arial"/>
          <w:b/>
        </w:rPr>
        <w:t xml:space="preserve">etodológicas de los </w:t>
      </w:r>
      <w:r w:rsidR="003F759E" w:rsidRPr="00A64003">
        <w:rPr>
          <w:rFonts w:ascii="Arial" w:eastAsia="Calibri" w:hAnsi="Arial"/>
          <w:b/>
        </w:rPr>
        <w:t>Formatos tipo</w:t>
      </w:r>
      <w:r w:rsidRPr="00A64003">
        <w:rPr>
          <w:rFonts w:ascii="Arial" w:eastAsia="Calibri" w:hAnsi="Arial"/>
          <w:b/>
        </w:rPr>
        <w:t>.</w:t>
      </w:r>
    </w:p>
    <w:p w14:paraId="7A199378" w14:textId="77777777" w:rsidR="004B5CC8" w:rsidRPr="00A64003" w:rsidRDefault="004B5CC8" w:rsidP="00C13DE0">
      <w:pPr>
        <w:ind w:firstLine="709"/>
        <w:jc w:val="both"/>
        <w:rPr>
          <w:rFonts w:ascii="Arial" w:eastAsia="Calibri" w:hAnsi="Arial"/>
          <w:b/>
          <w:szCs w:val="10"/>
        </w:rPr>
      </w:pPr>
    </w:p>
    <w:p w14:paraId="7A199379" w14:textId="6EF3F097" w:rsidR="007837E7" w:rsidRPr="00A64003" w:rsidRDefault="007837E7" w:rsidP="00C13DE0">
      <w:pPr>
        <w:jc w:val="both"/>
        <w:rPr>
          <w:rFonts w:ascii="Arial" w:eastAsia="Calibri" w:hAnsi="Arial"/>
        </w:rPr>
      </w:pPr>
      <w:r w:rsidRPr="00A64003">
        <w:rPr>
          <w:rFonts w:ascii="Arial" w:eastAsia="Calibri" w:hAnsi="Arial"/>
        </w:rPr>
        <w:t xml:space="preserve">La </w:t>
      </w:r>
      <w:r w:rsidRPr="00A64003">
        <w:rPr>
          <w:rFonts w:ascii="Arial" w:eastAsia="Calibri" w:hAnsi="Arial"/>
          <w:b/>
        </w:rPr>
        <w:t xml:space="preserve">versión </w:t>
      </w:r>
      <w:r w:rsidR="00774280" w:rsidRPr="00A64003">
        <w:rPr>
          <w:rFonts w:ascii="Arial" w:eastAsia="Calibri" w:hAnsi="Arial"/>
          <w:b/>
        </w:rPr>
        <w:t>202</w:t>
      </w:r>
      <w:r w:rsidR="00F93817" w:rsidRPr="00A64003">
        <w:rPr>
          <w:rFonts w:ascii="Arial" w:eastAsia="Calibri" w:hAnsi="Arial"/>
          <w:b/>
        </w:rPr>
        <w:t>4</w:t>
      </w:r>
      <w:r w:rsidRPr="00A64003">
        <w:rPr>
          <w:rFonts w:ascii="Arial" w:eastAsia="Calibri" w:hAnsi="Arial"/>
        </w:rPr>
        <w:t xml:space="preserve"> de las </w:t>
      </w:r>
      <w:r w:rsidR="00C512CC" w:rsidRPr="00A64003">
        <w:rPr>
          <w:rFonts w:ascii="Arial" w:eastAsia="Calibri" w:hAnsi="Arial"/>
          <w:b/>
        </w:rPr>
        <w:t>Notas m</w:t>
      </w:r>
      <w:r w:rsidRPr="00A64003">
        <w:rPr>
          <w:rFonts w:ascii="Arial" w:eastAsia="Calibri" w:hAnsi="Arial"/>
          <w:b/>
        </w:rPr>
        <w:t>etodológicas</w:t>
      </w:r>
      <w:r w:rsidRPr="00A64003">
        <w:rPr>
          <w:rFonts w:ascii="Arial" w:eastAsia="Calibri" w:hAnsi="Arial"/>
        </w:rPr>
        <w:t xml:space="preserve"> se presenta con características similares a las versiones anteriores, y continúa con el proceso de revisión permanente de todas y cada una de las observaciones hechas a los formatos, así como del material de consulta que se incluye en anexos y glosarios; como consecuencia de dicho trabajo, la actual versión contiene la actualización de las especificaciones técnicas, anexos y los glosarios que se presentan </w:t>
      </w:r>
      <w:r w:rsidR="00740A73" w:rsidRPr="00A64003">
        <w:rPr>
          <w:rFonts w:ascii="Arial" w:hAnsi="Arial"/>
        </w:rPr>
        <w:t xml:space="preserve">por apartado. </w:t>
      </w:r>
      <w:r w:rsidRPr="00A64003">
        <w:rPr>
          <w:rFonts w:ascii="Arial" w:eastAsia="Calibri" w:hAnsi="Arial"/>
        </w:rPr>
        <w:t>Con lo anterior, el presente material pretende proporcionar referencias analíticas suficientes y útiles para avanzar en el conocimiento de los sectores y contribuir al esclarecimiento del significado de los conceptos utilizados en los cuadros estadísticos.</w:t>
      </w:r>
    </w:p>
    <w:p w14:paraId="7A19937A" w14:textId="77777777" w:rsidR="004B5CC8" w:rsidRPr="00A64003" w:rsidRDefault="004B5CC8" w:rsidP="00C13DE0">
      <w:pPr>
        <w:jc w:val="both"/>
        <w:rPr>
          <w:rFonts w:ascii="Arial" w:eastAsia="Calibri" w:hAnsi="Arial"/>
          <w:szCs w:val="10"/>
        </w:rPr>
      </w:pPr>
    </w:p>
    <w:p w14:paraId="7A19937B" w14:textId="0E6E334A" w:rsidR="007837E7" w:rsidRPr="00A64003" w:rsidRDefault="007837E7" w:rsidP="00C13DE0">
      <w:pPr>
        <w:jc w:val="both"/>
        <w:rPr>
          <w:rFonts w:ascii="Arial" w:eastAsia="Calibri" w:hAnsi="Arial"/>
        </w:rPr>
      </w:pPr>
      <w:r w:rsidRPr="00A64003">
        <w:rPr>
          <w:rFonts w:ascii="Arial" w:eastAsia="Calibri" w:hAnsi="Arial"/>
        </w:rPr>
        <w:t xml:space="preserve">Para cumplir con su cometido, las </w:t>
      </w:r>
      <w:r w:rsidR="00C512CC" w:rsidRPr="00A64003">
        <w:rPr>
          <w:rFonts w:ascii="Arial" w:eastAsia="Calibri" w:hAnsi="Arial"/>
          <w:b/>
        </w:rPr>
        <w:t>Notas m</w:t>
      </w:r>
      <w:r w:rsidRPr="00A64003">
        <w:rPr>
          <w:rFonts w:ascii="Arial" w:eastAsia="Calibri" w:hAnsi="Arial"/>
          <w:b/>
        </w:rPr>
        <w:t>etodológicas</w:t>
      </w:r>
      <w:r w:rsidRPr="00A64003">
        <w:rPr>
          <w:rFonts w:ascii="Arial" w:eastAsia="Calibri" w:hAnsi="Arial"/>
        </w:rPr>
        <w:t xml:space="preserve"> se han organizado en </w:t>
      </w:r>
      <w:r w:rsidR="004C1699" w:rsidRPr="00A64003">
        <w:rPr>
          <w:rFonts w:ascii="Arial" w:hAnsi="Arial"/>
        </w:rPr>
        <w:t>ocho</w:t>
      </w:r>
      <w:r w:rsidRPr="00A64003">
        <w:rPr>
          <w:rFonts w:ascii="Arial" w:eastAsia="Calibri" w:hAnsi="Arial"/>
        </w:rPr>
        <w:t xml:space="preserve"> secciones: en la primera se plantean los propósitos que se persiguen con la entrega del presente material; en la segunda, se abordan algunas recomendaciones para el tratamiento de aquellos cuadros cuyo llenado involucra la participación de dos o más fuentes; en la tercera se describen las principales modificaciones respecto a la edición anterior; en la cuarta se relacionan las áreas que serán responsables de solicitar y/o integrar la información; la quinta sección tiene como propósito establecer los lineami</w:t>
      </w:r>
      <w:r w:rsidR="002C39F5" w:rsidRPr="00A64003">
        <w:rPr>
          <w:rFonts w:ascii="Arial" w:eastAsia="Calibri" w:hAnsi="Arial"/>
        </w:rPr>
        <w:t xml:space="preserve">entos para el uso del </w:t>
      </w:r>
      <w:r w:rsidR="002C39F5" w:rsidRPr="00A64003">
        <w:rPr>
          <w:rFonts w:ascii="Arial" w:eastAsia="Calibri" w:hAnsi="Arial"/>
          <w:b/>
        </w:rPr>
        <w:t xml:space="preserve">Sitio de </w:t>
      </w:r>
      <w:r w:rsidR="00040E81" w:rsidRPr="00A64003">
        <w:rPr>
          <w:rFonts w:ascii="Arial" w:eastAsia="Calibri" w:hAnsi="Arial"/>
          <w:b/>
        </w:rPr>
        <w:t>C</w:t>
      </w:r>
      <w:r w:rsidRPr="00A64003">
        <w:rPr>
          <w:rFonts w:ascii="Arial" w:eastAsia="Calibri" w:hAnsi="Arial"/>
          <w:b/>
        </w:rPr>
        <w:t>olaboración</w:t>
      </w:r>
      <w:r w:rsidRPr="00A64003">
        <w:rPr>
          <w:rFonts w:ascii="Arial" w:eastAsia="Calibri" w:hAnsi="Arial"/>
        </w:rPr>
        <w:t xml:space="preserve"> durante los trabajos de revisión y liberación de los proyectos descentralizados de integración; la s</w:t>
      </w:r>
      <w:r w:rsidR="004C1699" w:rsidRPr="00A64003">
        <w:rPr>
          <w:rFonts w:ascii="Arial" w:eastAsia="Calibri" w:hAnsi="Arial"/>
        </w:rPr>
        <w:t>exta</w:t>
      </w:r>
      <w:r w:rsidRPr="00A64003">
        <w:rPr>
          <w:rFonts w:ascii="Arial" w:eastAsia="Calibri" w:hAnsi="Arial"/>
        </w:rPr>
        <w:t xml:space="preserve"> </w:t>
      </w:r>
      <w:r w:rsidR="00961459" w:rsidRPr="00A64003">
        <w:rPr>
          <w:rFonts w:ascii="Arial" w:eastAsia="Calibri" w:hAnsi="Arial"/>
        </w:rPr>
        <w:t>detalla especificaciones de carácter general para apoyar la interpretación de los Formatos tipo</w:t>
      </w:r>
      <w:r w:rsidRPr="00A64003">
        <w:rPr>
          <w:rFonts w:ascii="Arial" w:eastAsia="Calibri" w:hAnsi="Arial"/>
        </w:rPr>
        <w:t xml:space="preserve">; por su parte la </w:t>
      </w:r>
      <w:r w:rsidR="004C1699" w:rsidRPr="00A64003">
        <w:rPr>
          <w:rFonts w:ascii="Arial" w:eastAsia="Calibri" w:hAnsi="Arial"/>
        </w:rPr>
        <w:t>séptima</w:t>
      </w:r>
      <w:r w:rsidRPr="00A64003">
        <w:rPr>
          <w:rFonts w:ascii="Arial" w:eastAsia="Calibri" w:hAnsi="Arial"/>
        </w:rPr>
        <w:t xml:space="preserve"> </w:t>
      </w:r>
      <w:r w:rsidR="00961459" w:rsidRPr="00A64003">
        <w:rPr>
          <w:rFonts w:ascii="Arial" w:eastAsia="Calibri" w:hAnsi="Arial"/>
        </w:rPr>
        <w:t xml:space="preserve">aborda situaciones específicas para la captación de información en el </w:t>
      </w:r>
      <w:r w:rsidR="00961459" w:rsidRPr="00A64003">
        <w:rPr>
          <w:rFonts w:ascii="Arial" w:eastAsia="Calibri" w:hAnsi="Arial"/>
          <w:b/>
        </w:rPr>
        <w:t>Sistema Integrador de Productos Estadísticos (</w:t>
      </w:r>
      <w:proofErr w:type="spellStart"/>
      <w:r w:rsidR="00961459" w:rsidRPr="00A64003">
        <w:rPr>
          <w:rFonts w:ascii="Arial" w:eastAsia="Calibri" w:hAnsi="Arial"/>
          <w:b/>
        </w:rPr>
        <w:t>SIPrE</w:t>
      </w:r>
      <w:proofErr w:type="spellEnd"/>
      <w:r w:rsidR="00961459" w:rsidRPr="00A64003">
        <w:rPr>
          <w:rFonts w:ascii="Arial" w:eastAsia="Calibri" w:hAnsi="Arial"/>
        </w:rPr>
        <w:t>)</w:t>
      </w:r>
      <w:r w:rsidRPr="00A64003">
        <w:rPr>
          <w:rFonts w:ascii="Arial" w:eastAsia="Calibri" w:hAnsi="Arial"/>
        </w:rPr>
        <w:t xml:space="preserve">; en tanto que al interior de la </w:t>
      </w:r>
      <w:r w:rsidR="004C1699" w:rsidRPr="00A64003">
        <w:rPr>
          <w:rFonts w:ascii="Arial" w:eastAsia="Calibri" w:hAnsi="Arial"/>
        </w:rPr>
        <w:t>octav</w:t>
      </w:r>
      <w:r w:rsidRPr="00A64003">
        <w:rPr>
          <w:rFonts w:ascii="Arial" w:eastAsia="Calibri" w:hAnsi="Arial"/>
        </w:rPr>
        <w:t xml:space="preserve">a y última se desarrollan las instrucciones específicas por apartado y número de formato, reforzadas </w:t>
      </w:r>
      <w:r w:rsidR="009E057E" w:rsidRPr="00A64003">
        <w:rPr>
          <w:rFonts w:ascii="Arial" w:eastAsia="Calibri" w:hAnsi="Arial"/>
        </w:rPr>
        <w:t>en ciertos casos por</w:t>
      </w:r>
      <w:r w:rsidRPr="00A64003">
        <w:rPr>
          <w:rFonts w:ascii="Arial" w:eastAsia="Calibri" w:hAnsi="Arial"/>
        </w:rPr>
        <w:t xml:space="preserve"> anexos que aparecen al final de algunos temas.</w:t>
      </w:r>
    </w:p>
    <w:p w14:paraId="027A1CE2" w14:textId="7AAC9E66" w:rsidR="00FD0807" w:rsidRPr="00A64003" w:rsidRDefault="00FD0807" w:rsidP="00C13DE0">
      <w:pPr>
        <w:jc w:val="both"/>
        <w:rPr>
          <w:rFonts w:ascii="Arial" w:eastAsia="Calibri" w:hAnsi="Arial"/>
        </w:rPr>
      </w:pPr>
    </w:p>
    <w:p w14:paraId="4B459FE5" w14:textId="6E58E7ED" w:rsidR="00FD0807" w:rsidRPr="00A64003" w:rsidRDefault="00FD0807" w:rsidP="00C13DE0">
      <w:pPr>
        <w:jc w:val="both"/>
        <w:rPr>
          <w:rFonts w:ascii="Arial" w:eastAsia="Calibri" w:hAnsi="Arial"/>
        </w:rPr>
      </w:pPr>
    </w:p>
    <w:p w14:paraId="63C66170" w14:textId="7F416E71" w:rsidR="007B2DDE" w:rsidRPr="00A64003" w:rsidRDefault="007B2DDE" w:rsidP="00C13DE0">
      <w:pPr>
        <w:jc w:val="both"/>
        <w:rPr>
          <w:rFonts w:ascii="Arial" w:eastAsia="Calibri" w:hAnsi="Arial"/>
        </w:rPr>
      </w:pPr>
    </w:p>
    <w:p w14:paraId="0C36E149" w14:textId="3AE8DF46" w:rsidR="002C391A" w:rsidRPr="00A64003" w:rsidRDefault="002C391A" w:rsidP="00C13DE0">
      <w:pPr>
        <w:jc w:val="both"/>
        <w:rPr>
          <w:rFonts w:ascii="Arial" w:eastAsia="Calibri" w:hAnsi="Arial"/>
        </w:rPr>
      </w:pPr>
    </w:p>
    <w:p w14:paraId="12CA5FAB" w14:textId="6BE41373" w:rsidR="002C391A" w:rsidRPr="00A64003" w:rsidRDefault="002C391A" w:rsidP="00C13DE0">
      <w:pPr>
        <w:jc w:val="both"/>
        <w:rPr>
          <w:rFonts w:ascii="Arial" w:eastAsia="Calibri" w:hAnsi="Arial"/>
        </w:rPr>
      </w:pPr>
    </w:p>
    <w:p w14:paraId="27CB1186" w14:textId="66C9220F" w:rsidR="002C391A" w:rsidRPr="00A64003" w:rsidRDefault="002C391A" w:rsidP="00C13DE0">
      <w:pPr>
        <w:jc w:val="both"/>
        <w:rPr>
          <w:rFonts w:ascii="Arial" w:eastAsia="Calibri" w:hAnsi="Arial"/>
        </w:rPr>
      </w:pPr>
    </w:p>
    <w:p w14:paraId="4D2C7B4E" w14:textId="45BCF35D" w:rsidR="002C391A" w:rsidRPr="00A64003" w:rsidRDefault="002C391A" w:rsidP="00C13DE0">
      <w:pPr>
        <w:jc w:val="both"/>
        <w:rPr>
          <w:rFonts w:ascii="Arial" w:eastAsia="Calibri" w:hAnsi="Arial"/>
        </w:rPr>
      </w:pPr>
    </w:p>
    <w:p w14:paraId="7CD114BE" w14:textId="77777777" w:rsidR="002C391A" w:rsidRPr="00A64003" w:rsidRDefault="002C391A" w:rsidP="00C13DE0">
      <w:pPr>
        <w:jc w:val="both"/>
        <w:rPr>
          <w:rFonts w:ascii="Arial" w:eastAsia="Calibri" w:hAnsi="Arial"/>
        </w:rPr>
      </w:pPr>
    </w:p>
    <w:bookmarkStart w:id="2" w:name="Objetivos"/>
    <w:p w14:paraId="7A199384" w14:textId="2004F60C" w:rsidR="004706CA" w:rsidRPr="00A64003" w:rsidRDefault="00A06249" w:rsidP="00DE1A6C">
      <w:pPr>
        <w:jc w:val="right"/>
        <w:rPr>
          <w:rFonts w:eastAsiaTheme="majorEastAsia" w:cstheme="minorHAnsi"/>
          <w:b/>
          <w:bCs/>
          <w:color w:val="A5A5A5" w:themeColor="accent1" w:themeShade="BF"/>
          <w:sz w:val="52"/>
          <w:szCs w:val="52"/>
        </w:rPr>
      </w:pPr>
      <w:r w:rsidRPr="00A64003">
        <w:rPr>
          <w:rFonts w:eastAsiaTheme="majorEastAsia" w:cstheme="minorHAnsi"/>
          <w:b/>
          <w:bCs/>
          <w:color w:val="A5A5A5" w:themeColor="accent1" w:themeShade="BF"/>
          <w:sz w:val="52"/>
          <w:szCs w:val="52"/>
        </w:rPr>
        <w:lastRenderedPageBreak/>
        <w:fldChar w:fldCharType="begin"/>
      </w:r>
      <w:r w:rsidR="004C7F70" w:rsidRPr="00A64003">
        <w:rPr>
          <w:rFonts w:eastAsiaTheme="majorEastAsia" w:cstheme="minorHAnsi"/>
          <w:b/>
          <w:bCs/>
          <w:color w:val="A5A5A5" w:themeColor="accent1" w:themeShade="BF"/>
          <w:sz w:val="52"/>
          <w:szCs w:val="52"/>
        </w:rPr>
        <w:instrText xml:space="preserve"> HYPERLINK  \l "Indice" </w:instrText>
      </w:r>
      <w:r w:rsidRPr="00A64003">
        <w:rPr>
          <w:rFonts w:eastAsiaTheme="majorEastAsia" w:cstheme="minorHAnsi"/>
          <w:b/>
          <w:bCs/>
          <w:color w:val="A5A5A5" w:themeColor="accent1" w:themeShade="BF"/>
          <w:sz w:val="52"/>
          <w:szCs w:val="52"/>
        </w:rPr>
      </w:r>
      <w:r w:rsidRPr="00A64003">
        <w:rPr>
          <w:rFonts w:eastAsiaTheme="majorEastAsia" w:cstheme="minorHAnsi"/>
          <w:b/>
          <w:bCs/>
          <w:color w:val="A5A5A5" w:themeColor="accent1" w:themeShade="BF"/>
          <w:sz w:val="52"/>
          <w:szCs w:val="52"/>
        </w:rPr>
        <w:fldChar w:fldCharType="separate"/>
      </w:r>
      <w:r w:rsidR="00D7610E" w:rsidRPr="00A64003">
        <w:rPr>
          <w:rStyle w:val="Hipervnculo"/>
          <w:rFonts w:eastAsiaTheme="majorEastAsia" w:cstheme="minorHAnsi"/>
          <w:b/>
          <w:bCs/>
          <w:color w:val="A5A5A5" w:themeColor="accent1" w:themeShade="BF"/>
          <w:sz w:val="52"/>
          <w:szCs w:val="52"/>
        </w:rPr>
        <w:t>Objetivos</w:t>
      </w:r>
      <w:r w:rsidRPr="00A64003">
        <w:rPr>
          <w:rFonts w:eastAsiaTheme="majorEastAsia" w:cstheme="minorHAnsi"/>
          <w:b/>
          <w:bCs/>
          <w:color w:val="A5A5A5" w:themeColor="accent1" w:themeShade="BF"/>
          <w:sz w:val="52"/>
          <w:szCs w:val="52"/>
        </w:rPr>
        <w:fldChar w:fldCharType="end"/>
      </w:r>
    </w:p>
    <w:bookmarkEnd w:id="2"/>
    <w:p w14:paraId="7A199385" w14:textId="387EC1C3" w:rsidR="00DE1A6C" w:rsidRPr="00A64003" w:rsidRDefault="00DE1A6C" w:rsidP="004706CA">
      <w:pPr>
        <w:rPr>
          <w:rFonts w:ascii="Arial" w:hAnsi="Arial" w:cs="Arial"/>
          <w:sz w:val="24"/>
          <w:szCs w:val="24"/>
        </w:rPr>
      </w:pPr>
      <w:r w:rsidRPr="00A64003">
        <w:rPr>
          <w:rFonts w:ascii="Arial" w:hAnsi="Arial" w:cs="Arial"/>
          <w:noProof/>
          <w:sz w:val="24"/>
          <w:szCs w:val="24"/>
          <w:shd w:val="clear" w:color="auto" w:fill="FFFFFF" w:themeFill="background1"/>
          <w:lang w:eastAsia="es-MX"/>
        </w:rPr>
        <w:drawing>
          <wp:inline distT="0" distB="0" distL="0" distR="0" wp14:anchorId="7A19CA3C" wp14:editId="4A9927E0">
            <wp:extent cx="5619750" cy="673100"/>
            <wp:effectExtent l="95250" t="0" r="76200" b="889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1DC3658" w14:textId="01FB6C51" w:rsidR="0026519E" w:rsidRPr="00A64003" w:rsidRDefault="00B95872" w:rsidP="00B95872">
      <w:pPr>
        <w:ind w:left="142"/>
        <w:jc w:val="both"/>
        <w:rPr>
          <w:rFonts w:ascii="Arial" w:hAnsi="Arial" w:cs="Arial"/>
          <w:sz w:val="24"/>
          <w:szCs w:val="24"/>
        </w:rPr>
      </w:pPr>
      <w:r w:rsidRPr="00A64003">
        <w:rPr>
          <w:rFonts w:ascii="Arial" w:hAnsi="Arial" w:cs="Arial"/>
          <w:sz w:val="24"/>
          <w:szCs w:val="24"/>
        </w:rPr>
        <w:t xml:space="preserve">Que los responsables y participantes en la integración de los </w:t>
      </w:r>
      <w:r w:rsidR="002419D4" w:rsidRPr="00A64003">
        <w:rPr>
          <w:rFonts w:ascii="Arial" w:hAnsi="Arial" w:cs="Arial"/>
          <w:sz w:val="24"/>
          <w:szCs w:val="24"/>
        </w:rPr>
        <w:t xml:space="preserve">productos de </w:t>
      </w:r>
      <w:r w:rsidR="00F245EF" w:rsidRPr="00A64003">
        <w:rPr>
          <w:rFonts w:ascii="Arial" w:hAnsi="Arial" w:cs="Arial"/>
          <w:sz w:val="24"/>
          <w:szCs w:val="24"/>
        </w:rPr>
        <w:t>IEGEMC</w:t>
      </w:r>
      <w:r w:rsidRPr="00A64003">
        <w:rPr>
          <w:rFonts w:ascii="Arial" w:hAnsi="Arial" w:cs="Arial"/>
          <w:sz w:val="24"/>
          <w:szCs w:val="24"/>
        </w:rPr>
        <w:t xml:space="preserve"> cuenten con una herramienta que les permita interpretar adecuadamente la información solicitada en los Formatos tipo y cumplir así con los requisitos de calidad esperados en cada </w:t>
      </w:r>
      <w:r w:rsidR="007E2AAC" w:rsidRPr="00A64003">
        <w:rPr>
          <w:rFonts w:ascii="Arial" w:hAnsi="Arial" w:cs="Arial"/>
          <w:sz w:val="24"/>
          <w:szCs w:val="24"/>
        </w:rPr>
        <w:t>producto</w:t>
      </w:r>
      <w:r w:rsidRPr="00A64003">
        <w:rPr>
          <w:rFonts w:ascii="Arial" w:hAnsi="Arial" w:cs="Arial"/>
          <w:sz w:val="24"/>
          <w:szCs w:val="24"/>
        </w:rPr>
        <w:t>, buscando también la homologación de criterios que permitan integrar cada documento en una perspectiva de proyecto nacional.</w:t>
      </w:r>
    </w:p>
    <w:p w14:paraId="3FF7C42C" w14:textId="46780C62" w:rsidR="00B95872" w:rsidRPr="00A64003" w:rsidRDefault="00B95872" w:rsidP="004706CA">
      <w:pPr>
        <w:rPr>
          <w:rFonts w:ascii="Arial" w:hAnsi="Arial" w:cs="Arial"/>
          <w:sz w:val="24"/>
          <w:szCs w:val="24"/>
        </w:rPr>
      </w:pPr>
    </w:p>
    <w:p w14:paraId="067FF614" w14:textId="1EEEAC96" w:rsidR="00B95872" w:rsidRPr="00A64003" w:rsidRDefault="00B95872" w:rsidP="004706CA">
      <w:pPr>
        <w:rPr>
          <w:rFonts w:ascii="Arial" w:hAnsi="Arial" w:cs="Arial"/>
          <w:sz w:val="24"/>
          <w:szCs w:val="24"/>
        </w:rPr>
      </w:pPr>
      <w:r w:rsidRPr="00A64003">
        <w:rPr>
          <w:rFonts w:ascii="Arial" w:hAnsi="Arial" w:cs="Arial"/>
          <w:noProof/>
          <w:sz w:val="24"/>
          <w:szCs w:val="24"/>
          <w:shd w:val="clear" w:color="auto" w:fill="FFFFFF" w:themeFill="background1"/>
          <w:lang w:eastAsia="es-MX"/>
        </w:rPr>
        <w:drawing>
          <wp:inline distT="0" distB="0" distL="0" distR="0" wp14:anchorId="455FAB77" wp14:editId="709B9084">
            <wp:extent cx="5619750" cy="673100"/>
            <wp:effectExtent l="95250" t="0" r="76200" b="889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E0D3845" w14:textId="6559425C" w:rsidR="00B95872" w:rsidRPr="00A64003" w:rsidRDefault="00B95872" w:rsidP="00B95872">
      <w:pPr>
        <w:ind w:left="142"/>
        <w:jc w:val="both"/>
        <w:rPr>
          <w:rFonts w:ascii="Arial" w:hAnsi="Arial" w:cs="Arial"/>
          <w:sz w:val="24"/>
          <w:szCs w:val="24"/>
        </w:rPr>
      </w:pPr>
      <w:r w:rsidRPr="00A64003">
        <w:rPr>
          <w:rFonts w:ascii="Arial" w:hAnsi="Arial" w:cs="Arial"/>
          <w:sz w:val="24"/>
          <w:szCs w:val="24"/>
        </w:rPr>
        <w:t>Apoyar las actividades del técnico responsable de integrar la estadística, mediante la indicación precisa sobre tratamientos particulares par</w:t>
      </w:r>
      <w:r w:rsidR="0019224C" w:rsidRPr="00A64003">
        <w:rPr>
          <w:rFonts w:ascii="Arial" w:hAnsi="Arial" w:cs="Arial"/>
          <w:sz w:val="24"/>
          <w:szCs w:val="24"/>
        </w:rPr>
        <w:t xml:space="preserve">a determinados Formatos tipo del proyecto </w:t>
      </w:r>
      <w:r w:rsidR="00F245EF" w:rsidRPr="00A64003">
        <w:rPr>
          <w:rFonts w:ascii="Arial" w:hAnsi="Arial" w:cs="Arial"/>
          <w:sz w:val="24"/>
          <w:szCs w:val="24"/>
        </w:rPr>
        <w:t>IEGEMC</w:t>
      </w:r>
      <w:r w:rsidRPr="00A64003">
        <w:rPr>
          <w:rFonts w:ascii="Arial" w:hAnsi="Arial" w:cs="Arial"/>
          <w:sz w:val="24"/>
          <w:szCs w:val="24"/>
        </w:rPr>
        <w:t xml:space="preserve">. </w:t>
      </w:r>
      <w:r w:rsidRPr="00A64003">
        <w:rPr>
          <w:rFonts w:ascii="Arial" w:hAnsi="Arial" w:cs="Arial"/>
          <w:sz w:val="24"/>
          <w:szCs w:val="24"/>
        </w:rPr>
        <w:cr/>
      </w:r>
    </w:p>
    <w:p w14:paraId="10A7843A" w14:textId="1ECFDE87" w:rsidR="00B95872" w:rsidRPr="00A64003" w:rsidRDefault="00B95872" w:rsidP="00B95872">
      <w:pPr>
        <w:ind w:left="142"/>
        <w:jc w:val="both"/>
        <w:rPr>
          <w:rFonts w:ascii="Arial" w:hAnsi="Arial" w:cs="Arial"/>
          <w:sz w:val="24"/>
          <w:szCs w:val="24"/>
        </w:rPr>
      </w:pPr>
      <w:r w:rsidRPr="00A64003">
        <w:rPr>
          <w:rFonts w:ascii="Arial" w:hAnsi="Arial" w:cs="Arial"/>
          <w:sz w:val="24"/>
          <w:szCs w:val="24"/>
        </w:rPr>
        <w:t xml:space="preserve">Apoyar en la concertación de la solicitud de la información estadística, para </w:t>
      </w:r>
      <w:r w:rsidR="00FD3DB7" w:rsidRPr="00A64003">
        <w:rPr>
          <w:rFonts w:ascii="Arial" w:hAnsi="Arial" w:cs="Arial"/>
          <w:sz w:val="24"/>
          <w:szCs w:val="24"/>
        </w:rPr>
        <w:t>que,</w:t>
      </w:r>
      <w:r w:rsidRPr="00A64003">
        <w:rPr>
          <w:rFonts w:ascii="Arial" w:hAnsi="Arial" w:cs="Arial"/>
          <w:sz w:val="24"/>
          <w:szCs w:val="24"/>
        </w:rPr>
        <w:t xml:space="preserve"> con la misma interpretación de los conceptos, tanto el técnico integrador, como la fuente, en un proceso de razonamiento conjunto integren la información de los Formatos tipo. </w:t>
      </w:r>
      <w:r w:rsidRPr="00A64003">
        <w:rPr>
          <w:rFonts w:ascii="Arial" w:hAnsi="Arial" w:cs="Arial"/>
          <w:sz w:val="24"/>
          <w:szCs w:val="24"/>
        </w:rPr>
        <w:cr/>
      </w:r>
    </w:p>
    <w:p w14:paraId="32AEAD90" w14:textId="77777777" w:rsidR="00B95872" w:rsidRPr="00A64003" w:rsidRDefault="00B95872" w:rsidP="00B95872">
      <w:pPr>
        <w:ind w:left="142"/>
        <w:jc w:val="both"/>
        <w:rPr>
          <w:rFonts w:ascii="Arial" w:hAnsi="Arial" w:cs="Arial"/>
          <w:sz w:val="24"/>
          <w:szCs w:val="24"/>
        </w:rPr>
      </w:pPr>
      <w:r w:rsidRPr="00A64003">
        <w:rPr>
          <w:rFonts w:ascii="Arial" w:hAnsi="Arial" w:cs="Arial"/>
          <w:sz w:val="24"/>
          <w:szCs w:val="24"/>
        </w:rPr>
        <w:t xml:space="preserve">Apoyar las actividades del personal involucrado en el proyecto, principalmente al técnico encargado de la integración de la información, respecto a los insumos documentales que deberá utilizar para el acopio de la información censal y en general, la que provenga del mismo INEGI. </w:t>
      </w:r>
      <w:r w:rsidRPr="00A64003">
        <w:rPr>
          <w:rFonts w:ascii="Arial" w:hAnsi="Arial" w:cs="Arial"/>
          <w:sz w:val="24"/>
          <w:szCs w:val="24"/>
        </w:rPr>
        <w:cr/>
      </w:r>
    </w:p>
    <w:p w14:paraId="0D4A1C4C" w14:textId="77777777" w:rsidR="00B95872" w:rsidRPr="00A64003" w:rsidRDefault="00B95872" w:rsidP="00B95872">
      <w:pPr>
        <w:ind w:left="142"/>
        <w:jc w:val="both"/>
        <w:rPr>
          <w:rFonts w:ascii="Arial" w:hAnsi="Arial" w:cs="Arial"/>
          <w:sz w:val="24"/>
          <w:szCs w:val="24"/>
        </w:rPr>
      </w:pPr>
      <w:r w:rsidRPr="00A64003">
        <w:rPr>
          <w:rFonts w:ascii="Arial" w:hAnsi="Arial" w:cs="Arial"/>
          <w:sz w:val="24"/>
          <w:szCs w:val="24"/>
        </w:rPr>
        <w:t xml:space="preserve">Apoyar al personal involucrado en el proyecto, en cuanto a la interpretación del diseño conceptual de los Formatos tipo, en términos de las categorías, variables y clasificaciones, así como en las notas y llamadas específicas. </w:t>
      </w:r>
      <w:r w:rsidRPr="00A64003">
        <w:rPr>
          <w:rFonts w:ascii="Arial" w:hAnsi="Arial" w:cs="Arial"/>
          <w:sz w:val="24"/>
          <w:szCs w:val="24"/>
        </w:rPr>
        <w:cr/>
      </w:r>
    </w:p>
    <w:p w14:paraId="4A4FF284" w14:textId="23009442" w:rsidR="00B95872" w:rsidRPr="00A64003" w:rsidRDefault="00B95872" w:rsidP="00B95872">
      <w:pPr>
        <w:ind w:left="142"/>
        <w:jc w:val="both"/>
        <w:rPr>
          <w:rFonts w:ascii="Arial" w:hAnsi="Arial" w:cs="Arial"/>
          <w:sz w:val="24"/>
          <w:szCs w:val="24"/>
        </w:rPr>
      </w:pPr>
      <w:r w:rsidRPr="00A64003">
        <w:rPr>
          <w:rFonts w:ascii="Arial" w:hAnsi="Arial" w:cs="Arial"/>
          <w:sz w:val="24"/>
          <w:szCs w:val="24"/>
        </w:rPr>
        <w:t xml:space="preserve">Incluir indicaciones para facilitar la automatización del proyecto </w:t>
      </w:r>
      <w:r w:rsidR="00F245EF" w:rsidRPr="00A64003">
        <w:rPr>
          <w:rFonts w:ascii="Arial" w:hAnsi="Arial" w:cs="Arial"/>
          <w:sz w:val="24"/>
          <w:szCs w:val="24"/>
        </w:rPr>
        <w:t>IEGEMC</w:t>
      </w:r>
      <w:r w:rsidRPr="00A64003">
        <w:rPr>
          <w:rFonts w:ascii="Arial" w:hAnsi="Arial" w:cs="Arial"/>
          <w:sz w:val="24"/>
          <w:szCs w:val="24"/>
        </w:rPr>
        <w:t xml:space="preserve"> que se está desarrollando a través del Sistema Integrador de Productos Estadísticos (</w:t>
      </w:r>
      <w:proofErr w:type="spellStart"/>
      <w:r w:rsidRPr="00A64003">
        <w:rPr>
          <w:rFonts w:ascii="Arial" w:hAnsi="Arial" w:cs="Arial"/>
          <w:sz w:val="24"/>
          <w:szCs w:val="24"/>
        </w:rPr>
        <w:t>SIPrE</w:t>
      </w:r>
      <w:proofErr w:type="spellEnd"/>
      <w:r w:rsidRPr="00A64003">
        <w:rPr>
          <w:rFonts w:ascii="Arial" w:hAnsi="Arial" w:cs="Arial"/>
          <w:sz w:val="24"/>
          <w:szCs w:val="24"/>
        </w:rPr>
        <w:t>).</w:t>
      </w:r>
    </w:p>
    <w:p w14:paraId="077B8BD8" w14:textId="1D7F6FCA" w:rsidR="0026519E" w:rsidRPr="00A64003" w:rsidRDefault="0026519E" w:rsidP="004706CA">
      <w:pPr>
        <w:rPr>
          <w:rFonts w:ascii="Arial" w:hAnsi="Arial" w:cs="Arial"/>
          <w:noProof/>
          <w:sz w:val="24"/>
          <w:szCs w:val="24"/>
          <w:lang w:eastAsia="es-MX"/>
        </w:rPr>
      </w:pPr>
    </w:p>
    <w:p w14:paraId="3CF04A83" w14:textId="6C841486" w:rsidR="00B95872" w:rsidRPr="00A64003" w:rsidRDefault="00B95872" w:rsidP="004706CA">
      <w:pPr>
        <w:rPr>
          <w:rFonts w:ascii="Arial" w:hAnsi="Arial" w:cs="Arial"/>
          <w:noProof/>
          <w:sz w:val="24"/>
          <w:szCs w:val="24"/>
          <w:lang w:eastAsia="es-MX"/>
        </w:rPr>
      </w:pPr>
    </w:p>
    <w:p w14:paraId="22144208" w14:textId="682C1CF5" w:rsidR="00B95872" w:rsidRPr="00A64003" w:rsidRDefault="00B95872" w:rsidP="004706CA">
      <w:pPr>
        <w:rPr>
          <w:rFonts w:ascii="Arial" w:hAnsi="Arial" w:cs="Arial"/>
          <w:noProof/>
          <w:sz w:val="24"/>
          <w:szCs w:val="24"/>
          <w:lang w:eastAsia="es-MX"/>
        </w:rPr>
      </w:pPr>
    </w:p>
    <w:p w14:paraId="7F5FC96D" w14:textId="47984758" w:rsidR="00B95872" w:rsidRPr="00A64003" w:rsidRDefault="00B95872" w:rsidP="004706CA">
      <w:pPr>
        <w:rPr>
          <w:rFonts w:ascii="Arial" w:hAnsi="Arial" w:cs="Arial"/>
          <w:noProof/>
          <w:sz w:val="24"/>
          <w:szCs w:val="24"/>
          <w:lang w:eastAsia="es-MX"/>
        </w:rPr>
      </w:pPr>
    </w:p>
    <w:p w14:paraId="37F5D3C2" w14:textId="0783F925" w:rsidR="00B95872" w:rsidRPr="00A64003" w:rsidRDefault="00B95872" w:rsidP="004706CA">
      <w:pPr>
        <w:rPr>
          <w:rFonts w:ascii="Arial" w:hAnsi="Arial" w:cs="Arial"/>
          <w:sz w:val="24"/>
          <w:szCs w:val="24"/>
        </w:rPr>
      </w:pPr>
    </w:p>
    <w:p w14:paraId="6CF9AE12" w14:textId="063F769B" w:rsidR="00B95872" w:rsidRPr="00A64003" w:rsidRDefault="00B95872" w:rsidP="004706CA">
      <w:pPr>
        <w:rPr>
          <w:rFonts w:ascii="Arial" w:hAnsi="Arial" w:cs="Arial"/>
          <w:sz w:val="24"/>
          <w:szCs w:val="24"/>
        </w:rPr>
      </w:pPr>
    </w:p>
    <w:p w14:paraId="4BB5D1EE" w14:textId="49EC0237" w:rsidR="00B95872" w:rsidRPr="00A64003" w:rsidRDefault="00B95872" w:rsidP="004706CA">
      <w:pPr>
        <w:rPr>
          <w:rFonts w:ascii="Arial" w:hAnsi="Arial" w:cs="Arial"/>
          <w:sz w:val="24"/>
          <w:szCs w:val="24"/>
        </w:rPr>
      </w:pPr>
    </w:p>
    <w:p w14:paraId="7E1DD530" w14:textId="77777777" w:rsidR="00B95872" w:rsidRPr="00A64003" w:rsidRDefault="00B95872" w:rsidP="004706CA">
      <w:pPr>
        <w:rPr>
          <w:rFonts w:ascii="Arial" w:hAnsi="Arial" w:cs="Arial"/>
          <w:sz w:val="24"/>
          <w:szCs w:val="24"/>
        </w:rPr>
      </w:pPr>
    </w:p>
    <w:p w14:paraId="1D95A24C" w14:textId="77777777" w:rsidR="007C711C" w:rsidRPr="00A64003" w:rsidRDefault="007C711C">
      <w:pPr>
        <w:spacing w:after="200" w:line="276" w:lineRule="auto"/>
      </w:pPr>
      <w:bookmarkStart w:id="3" w:name="Cuadros"/>
      <w:bookmarkEnd w:id="3"/>
      <w:r w:rsidRPr="00A64003">
        <w:br w:type="page"/>
      </w:r>
    </w:p>
    <w:p w14:paraId="7A199387" w14:textId="4D42FAA0" w:rsidR="004706CA" w:rsidRPr="00A64003" w:rsidRDefault="00000000" w:rsidP="00977BAD">
      <w:pPr>
        <w:jc w:val="right"/>
        <w:rPr>
          <w:rFonts w:ascii="Arial" w:hAnsi="Arial" w:cs="Arial"/>
          <w:color w:val="A5A5A5" w:themeColor="accent1" w:themeShade="BF"/>
          <w:sz w:val="24"/>
          <w:szCs w:val="24"/>
        </w:rPr>
      </w:pPr>
      <w:hyperlink w:anchor="Indice" w:history="1">
        <w:r w:rsidR="00D7610E" w:rsidRPr="00A64003">
          <w:rPr>
            <w:rStyle w:val="Hipervnculo"/>
            <w:rFonts w:eastAsiaTheme="majorEastAsia" w:cstheme="minorHAnsi"/>
            <w:b/>
            <w:bCs/>
            <w:color w:val="A5A5A5" w:themeColor="accent1" w:themeShade="BF"/>
            <w:sz w:val="52"/>
            <w:szCs w:val="52"/>
          </w:rPr>
          <w:t>Cuadros de concertación adicional</w:t>
        </w:r>
      </w:hyperlink>
      <w:r w:rsidR="004706CA" w:rsidRPr="00A64003">
        <w:rPr>
          <w:rFonts w:ascii="Arial" w:hAnsi="Arial" w:cs="Arial"/>
          <w:b/>
          <w:color w:val="A5A5A5" w:themeColor="accent1" w:themeShade="BF"/>
          <w:szCs w:val="24"/>
        </w:rPr>
        <w:t xml:space="preserve"> </w:t>
      </w:r>
    </w:p>
    <w:p w14:paraId="320EE44D" w14:textId="77777777" w:rsidR="00F8247A" w:rsidRPr="00A64003" w:rsidRDefault="00F8247A" w:rsidP="00C60392">
      <w:pPr>
        <w:jc w:val="both"/>
        <w:rPr>
          <w:rFonts w:ascii="Arial" w:hAnsi="Arial"/>
        </w:rPr>
      </w:pPr>
    </w:p>
    <w:p w14:paraId="0FA2E460" w14:textId="2446C25B" w:rsidR="002D3078" w:rsidRPr="00A64003" w:rsidRDefault="007E0C1A" w:rsidP="00C60392">
      <w:pPr>
        <w:jc w:val="both"/>
        <w:rPr>
          <w:rFonts w:ascii="Arial" w:hAnsi="Arial"/>
          <w:b/>
          <w:sz w:val="24"/>
        </w:rPr>
      </w:pPr>
      <w:r w:rsidRPr="00A64003">
        <w:rPr>
          <w:rFonts w:ascii="Arial" w:hAnsi="Arial"/>
        </w:rPr>
        <w:t xml:space="preserve">Los </w:t>
      </w:r>
      <w:r w:rsidR="003F759E" w:rsidRPr="00A64003">
        <w:rPr>
          <w:rFonts w:ascii="Arial" w:hAnsi="Arial"/>
        </w:rPr>
        <w:t>Formatos tipo</w:t>
      </w:r>
      <w:r w:rsidR="004706CA" w:rsidRPr="00A64003">
        <w:rPr>
          <w:rFonts w:ascii="Arial" w:hAnsi="Arial"/>
        </w:rPr>
        <w:t xml:space="preserve"> se utilizan para ser el instrumento a través del cual se solicita la información a las fuentes y para promocionar el proyecto </w:t>
      </w:r>
      <w:r w:rsidR="00F245EF" w:rsidRPr="00A64003">
        <w:rPr>
          <w:rFonts w:ascii="Arial" w:hAnsi="Arial"/>
          <w:b/>
          <w:sz w:val="24"/>
        </w:rPr>
        <w:t>IEGEMC</w:t>
      </w:r>
    </w:p>
    <w:p w14:paraId="7A199388" w14:textId="23ABC4A0" w:rsidR="004706CA" w:rsidRPr="00A64003" w:rsidRDefault="004706CA" w:rsidP="00C60392">
      <w:pPr>
        <w:jc w:val="both"/>
        <w:rPr>
          <w:rFonts w:ascii="Arial" w:hAnsi="Arial"/>
        </w:rPr>
      </w:pPr>
      <w:r w:rsidRPr="00A64003">
        <w:rPr>
          <w:rFonts w:ascii="Arial" w:hAnsi="Arial"/>
          <w:i/>
        </w:rPr>
        <w:t>,</w:t>
      </w:r>
      <w:r w:rsidRPr="00A64003">
        <w:rPr>
          <w:rFonts w:ascii="Arial" w:hAnsi="Arial"/>
        </w:rPr>
        <w:t xml:space="preserve"> sin embargo, conviene señalar que la naturaleza de determinados cuadros obliga a emprender concertaciones adicionales para lograr el efecto deseado.</w:t>
      </w:r>
    </w:p>
    <w:p w14:paraId="7A199389" w14:textId="77777777" w:rsidR="00C13DE0" w:rsidRPr="00A64003" w:rsidRDefault="00C13DE0" w:rsidP="00C13DE0">
      <w:pPr>
        <w:ind w:firstLine="709"/>
        <w:jc w:val="both"/>
        <w:rPr>
          <w:rFonts w:ascii="Arial" w:hAnsi="Arial"/>
        </w:rPr>
      </w:pPr>
    </w:p>
    <w:p w14:paraId="7A19938A" w14:textId="77777777" w:rsidR="004706CA" w:rsidRPr="00A64003" w:rsidRDefault="004706CA" w:rsidP="00C13DE0">
      <w:pPr>
        <w:jc w:val="both"/>
        <w:rPr>
          <w:rFonts w:ascii="Arial" w:hAnsi="Arial"/>
        </w:rPr>
      </w:pPr>
      <w:r w:rsidRPr="00A64003">
        <w:rPr>
          <w:rFonts w:ascii="Arial" w:hAnsi="Arial"/>
        </w:rPr>
        <w:t xml:space="preserve">Dichos cuadros son aquéllos en los que la cuantificación total de la categoría requerida en el </w:t>
      </w:r>
      <w:proofErr w:type="gramStart"/>
      <w:r w:rsidRPr="00A64003">
        <w:rPr>
          <w:rFonts w:ascii="Arial" w:hAnsi="Arial"/>
        </w:rPr>
        <w:t>formato,</w:t>
      </w:r>
      <w:proofErr w:type="gramEnd"/>
      <w:r w:rsidRPr="00A64003">
        <w:rPr>
          <w:rFonts w:ascii="Arial" w:hAnsi="Arial"/>
        </w:rPr>
        <w:t xml:space="preserve"> es captada por dos o más fuentes.</w:t>
      </w:r>
    </w:p>
    <w:p w14:paraId="7A19938B" w14:textId="77777777" w:rsidR="00C13DE0" w:rsidRPr="00A64003" w:rsidRDefault="00C13DE0" w:rsidP="00C13DE0">
      <w:pPr>
        <w:jc w:val="both"/>
        <w:rPr>
          <w:rFonts w:ascii="Arial" w:hAnsi="Arial"/>
        </w:rPr>
      </w:pPr>
    </w:p>
    <w:p w14:paraId="7A19938C" w14:textId="77777777" w:rsidR="004706CA" w:rsidRPr="00A64003" w:rsidRDefault="003F18D6" w:rsidP="00C13DE0">
      <w:pPr>
        <w:jc w:val="both"/>
        <w:rPr>
          <w:rFonts w:ascii="Arial" w:hAnsi="Arial"/>
        </w:rPr>
      </w:pPr>
      <w:r w:rsidRPr="00A64003">
        <w:rPr>
          <w:rFonts w:ascii="Arial" w:hAnsi="Arial"/>
        </w:rPr>
        <w:t xml:space="preserve">En tal sentido </w:t>
      </w:r>
      <w:r w:rsidR="004706CA" w:rsidRPr="00A64003">
        <w:rPr>
          <w:rFonts w:ascii="Arial" w:hAnsi="Arial"/>
        </w:rPr>
        <w:t xml:space="preserve">y considerando que </w:t>
      </w:r>
      <w:r w:rsidR="004706CA" w:rsidRPr="00A64003">
        <w:rPr>
          <w:rFonts w:ascii="Arial" w:hAnsi="Arial"/>
          <w:b/>
        </w:rPr>
        <w:t>los formatos están planteados para ser llenados por una sola fuente o instancia coordinadora</w:t>
      </w:r>
      <w:r w:rsidR="004706CA" w:rsidRPr="00A64003">
        <w:rPr>
          <w:rFonts w:ascii="Arial" w:hAnsi="Arial"/>
        </w:rPr>
        <w:t xml:space="preserve"> que concentre la inf</w:t>
      </w:r>
      <w:r w:rsidR="00065EC7" w:rsidRPr="00A64003">
        <w:rPr>
          <w:rFonts w:ascii="Arial" w:hAnsi="Arial"/>
        </w:rPr>
        <w:t>ormación interinstitucional</w:t>
      </w:r>
      <w:r w:rsidR="00D5006B" w:rsidRPr="00A64003">
        <w:rPr>
          <w:rFonts w:ascii="Arial" w:hAnsi="Arial"/>
        </w:rPr>
        <w:t xml:space="preserve">, </w:t>
      </w:r>
      <w:r w:rsidR="004706CA" w:rsidRPr="00A64003">
        <w:rPr>
          <w:rFonts w:ascii="Arial" w:hAnsi="Arial"/>
        </w:rPr>
        <w:t>estos cuadros llegan a ser respondidos individualmente por las distintas instituciones que captan la información, lo que repercute en una visión fragmentada del universo o evento en observación y con resultados no siempre comparables entre una y otra fuente, puesto que éstas manejan esquemas de clasificación incompatibles.</w:t>
      </w:r>
    </w:p>
    <w:p w14:paraId="7A19938D" w14:textId="77777777" w:rsidR="00C13DE0" w:rsidRPr="00A64003" w:rsidRDefault="00C13DE0" w:rsidP="00C13DE0">
      <w:pPr>
        <w:jc w:val="both"/>
        <w:rPr>
          <w:rFonts w:ascii="Arial" w:hAnsi="Arial"/>
        </w:rPr>
      </w:pPr>
    </w:p>
    <w:p w14:paraId="7A19938E" w14:textId="77777777" w:rsidR="004706CA" w:rsidRPr="00A64003" w:rsidRDefault="004706CA" w:rsidP="00C13DE0">
      <w:pPr>
        <w:jc w:val="both"/>
        <w:rPr>
          <w:rFonts w:ascii="Arial" w:hAnsi="Arial"/>
        </w:rPr>
      </w:pPr>
      <w:r w:rsidRPr="00A64003">
        <w:rPr>
          <w:rFonts w:ascii="Arial" w:hAnsi="Arial"/>
        </w:rPr>
        <w:t>Esta situación, sin duda alguna, tiene su origen en un distinto grado de desarrollo de los sistemas estadísticos de cada institución en el ámbito local, respecto a su instancia coordinadora en el ámbito central, y se distingue, principalmente, por la ausencia o nulo funcionamiento de grupos básicos interinstitucionales, que atiendan conjuntamente las estadísticas de competencia común.</w:t>
      </w:r>
    </w:p>
    <w:p w14:paraId="7A19938F" w14:textId="77777777" w:rsidR="00C13DE0" w:rsidRPr="00A64003" w:rsidRDefault="00C13DE0" w:rsidP="00C13DE0">
      <w:pPr>
        <w:jc w:val="both"/>
        <w:rPr>
          <w:rFonts w:ascii="Arial" w:hAnsi="Arial"/>
        </w:rPr>
      </w:pPr>
    </w:p>
    <w:p w14:paraId="7A199390" w14:textId="77777777" w:rsidR="004706CA" w:rsidRPr="00A64003" w:rsidRDefault="004706CA" w:rsidP="00C13DE0">
      <w:pPr>
        <w:jc w:val="both"/>
        <w:rPr>
          <w:rFonts w:ascii="Arial" w:hAnsi="Arial"/>
        </w:rPr>
      </w:pPr>
      <w:r w:rsidRPr="00A64003">
        <w:rPr>
          <w:rFonts w:ascii="Arial" w:hAnsi="Arial"/>
        </w:rPr>
        <w:t>En algunos casos, a partir de los datos proporcionados por las distintas fuentes, el área integradora de la información (Dirección Regional o Área Estadística del Gobierno del Estado) realiza la suma para obtener el total de la categoría a nivel estatal; lo que implica, entre otros factores:</w:t>
      </w:r>
    </w:p>
    <w:p w14:paraId="7A199391" w14:textId="77777777" w:rsidR="00C13DE0" w:rsidRPr="00A64003" w:rsidRDefault="00C13DE0" w:rsidP="00C13DE0">
      <w:pPr>
        <w:jc w:val="both"/>
        <w:rPr>
          <w:rFonts w:ascii="Arial" w:hAnsi="Arial"/>
        </w:rPr>
      </w:pPr>
    </w:p>
    <w:p w14:paraId="7A199392" w14:textId="77777777" w:rsidR="004706CA" w:rsidRPr="00A64003" w:rsidRDefault="004706CA" w:rsidP="0004339C">
      <w:pPr>
        <w:pStyle w:val="Prrafodelista"/>
        <w:numPr>
          <w:ilvl w:val="1"/>
          <w:numId w:val="2"/>
        </w:numPr>
        <w:spacing w:after="0" w:line="240" w:lineRule="auto"/>
        <w:ind w:left="709" w:hanging="283"/>
        <w:jc w:val="both"/>
        <w:rPr>
          <w:rFonts w:ascii="Arial" w:hAnsi="Arial"/>
        </w:rPr>
      </w:pPr>
      <w:r w:rsidRPr="00A64003">
        <w:rPr>
          <w:rFonts w:ascii="Arial" w:hAnsi="Arial"/>
        </w:rPr>
        <w:t>Responsabilizarse sobre la veracidad de los datos, en la medida en que se comparte con las fuentes el rol de generadores de aquéllos</w:t>
      </w:r>
    </w:p>
    <w:p w14:paraId="7A199393" w14:textId="77777777" w:rsidR="000137FF" w:rsidRPr="00A64003" w:rsidRDefault="000137FF" w:rsidP="00C13DE0">
      <w:pPr>
        <w:pStyle w:val="Prrafodelista"/>
        <w:spacing w:after="0" w:line="240" w:lineRule="auto"/>
        <w:ind w:left="709" w:hanging="283"/>
        <w:jc w:val="both"/>
        <w:rPr>
          <w:rFonts w:ascii="Arial" w:hAnsi="Arial"/>
        </w:rPr>
      </w:pPr>
    </w:p>
    <w:p w14:paraId="7A199394" w14:textId="77777777" w:rsidR="004706CA" w:rsidRPr="00A64003" w:rsidRDefault="004706CA" w:rsidP="0004339C">
      <w:pPr>
        <w:pStyle w:val="Prrafodelista"/>
        <w:numPr>
          <w:ilvl w:val="1"/>
          <w:numId w:val="2"/>
        </w:numPr>
        <w:spacing w:after="0" w:line="240" w:lineRule="auto"/>
        <w:ind w:left="709" w:hanging="283"/>
        <w:jc w:val="both"/>
        <w:rPr>
          <w:rFonts w:ascii="Arial" w:hAnsi="Arial"/>
        </w:rPr>
      </w:pPr>
      <w:r w:rsidRPr="00A64003">
        <w:rPr>
          <w:rFonts w:ascii="Arial" w:hAnsi="Arial"/>
        </w:rPr>
        <w:t>Responsabilizarse del tratamiento conceptual, al hacer compatibles las clasificaciones de las distintas fuentes</w:t>
      </w:r>
    </w:p>
    <w:p w14:paraId="7A199395" w14:textId="77777777" w:rsidR="000137FF" w:rsidRPr="00A64003" w:rsidRDefault="000137FF" w:rsidP="00C13DE0">
      <w:pPr>
        <w:pStyle w:val="Prrafodelista"/>
        <w:spacing w:after="0" w:line="240" w:lineRule="auto"/>
        <w:rPr>
          <w:rFonts w:ascii="Arial" w:hAnsi="Arial"/>
        </w:rPr>
      </w:pPr>
    </w:p>
    <w:p w14:paraId="7A199396" w14:textId="77777777" w:rsidR="004706CA" w:rsidRPr="00A64003" w:rsidRDefault="004706CA" w:rsidP="00C13DE0">
      <w:pPr>
        <w:jc w:val="both"/>
        <w:rPr>
          <w:rFonts w:ascii="Arial" w:hAnsi="Arial"/>
        </w:rPr>
      </w:pPr>
      <w:r w:rsidRPr="00A64003">
        <w:rPr>
          <w:rFonts w:ascii="Arial" w:hAnsi="Arial"/>
        </w:rPr>
        <w:t xml:space="preserve">Algunos ejemplos de lo anterior están caracterizados por los cuadros de instituciones públicas del </w:t>
      </w:r>
      <w:r w:rsidR="00023F63" w:rsidRPr="00A64003">
        <w:rPr>
          <w:rFonts w:ascii="Arial" w:hAnsi="Arial"/>
        </w:rPr>
        <w:t xml:space="preserve">tema </w:t>
      </w:r>
      <w:r w:rsidRPr="00A64003">
        <w:rPr>
          <w:rFonts w:ascii="Arial" w:hAnsi="Arial"/>
          <w:b/>
        </w:rPr>
        <w:t>S</w:t>
      </w:r>
      <w:r w:rsidR="00B8519B" w:rsidRPr="00A64003">
        <w:rPr>
          <w:rFonts w:ascii="Arial" w:hAnsi="Arial"/>
          <w:b/>
        </w:rPr>
        <w:t>alud</w:t>
      </w:r>
      <w:r w:rsidRPr="00A64003">
        <w:rPr>
          <w:rFonts w:ascii="Arial" w:hAnsi="Arial"/>
          <w:i/>
        </w:rPr>
        <w:t xml:space="preserve">, </w:t>
      </w:r>
      <w:r w:rsidRPr="00A64003">
        <w:rPr>
          <w:rFonts w:ascii="Arial" w:hAnsi="Arial"/>
        </w:rPr>
        <w:t>en el que par</w:t>
      </w:r>
      <w:r w:rsidR="00B5431C" w:rsidRPr="00A64003">
        <w:rPr>
          <w:rFonts w:ascii="Arial" w:hAnsi="Arial"/>
        </w:rPr>
        <w:t xml:space="preserve">ticipan: IMSS, ISSSTE, SSA, </w:t>
      </w:r>
      <w:r w:rsidRPr="00A64003">
        <w:rPr>
          <w:rFonts w:ascii="Arial" w:hAnsi="Arial"/>
        </w:rPr>
        <w:t>S</w:t>
      </w:r>
      <w:r w:rsidR="00B5431C" w:rsidRPr="00A64003">
        <w:rPr>
          <w:rFonts w:ascii="Arial" w:hAnsi="Arial"/>
        </w:rPr>
        <w:t>E</w:t>
      </w:r>
      <w:r w:rsidRPr="00A64003">
        <w:rPr>
          <w:rFonts w:ascii="Arial" w:hAnsi="Arial"/>
        </w:rPr>
        <w:t>D</w:t>
      </w:r>
      <w:r w:rsidR="00B5431C" w:rsidRPr="00A64003">
        <w:rPr>
          <w:rFonts w:ascii="Arial" w:hAnsi="Arial"/>
        </w:rPr>
        <w:t>E</w:t>
      </w:r>
      <w:r w:rsidRPr="00A64003">
        <w:rPr>
          <w:rFonts w:ascii="Arial" w:hAnsi="Arial"/>
        </w:rPr>
        <w:t>N</w:t>
      </w:r>
      <w:r w:rsidR="00B5431C" w:rsidRPr="00A64003">
        <w:rPr>
          <w:rFonts w:ascii="Arial" w:hAnsi="Arial"/>
        </w:rPr>
        <w:t>A</w:t>
      </w:r>
      <w:r w:rsidRPr="00A64003">
        <w:rPr>
          <w:rFonts w:ascii="Arial" w:hAnsi="Arial"/>
        </w:rPr>
        <w:t>, etc.</w:t>
      </w:r>
    </w:p>
    <w:p w14:paraId="7A199397" w14:textId="77777777" w:rsidR="00C13DE0" w:rsidRPr="00A64003" w:rsidRDefault="00C13DE0" w:rsidP="00C13DE0">
      <w:pPr>
        <w:jc w:val="both"/>
        <w:rPr>
          <w:rFonts w:ascii="Arial" w:hAnsi="Arial"/>
        </w:rPr>
      </w:pPr>
    </w:p>
    <w:p w14:paraId="7A199398" w14:textId="77777777" w:rsidR="004706CA" w:rsidRPr="00A64003" w:rsidRDefault="004706CA" w:rsidP="00C13DE0">
      <w:pPr>
        <w:jc w:val="both"/>
        <w:rPr>
          <w:rFonts w:ascii="Arial" w:hAnsi="Arial"/>
        </w:rPr>
      </w:pPr>
      <w:r w:rsidRPr="00A64003">
        <w:rPr>
          <w:rFonts w:ascii="Arial" w:hAnsi="Arial"/>
        </w:rPr>
        <w:t>Para estos cuadros y otros de naturaleza similar, es imprescindible concertar con cada una de las fuentes a efecto de que:</w:t>
      </w:r>
    </w:p>
    <w:p w14:paraId="7A199399" w14:textId="77777777" w:rsidR="00C13DE0" w:rsidRPr="00A64003" w:rsidRDefault="00C13DE0" w:rsidP="00C13DE0">
      <w:pPr>
        <w:jc w:val="both"/>
        <w:rPr>
          <w:rFonts w:ascii="Arial" w:hAnsi="Arial"/>
        </w:rPr>
      </w:pPr>
    </w:p>
    <w:p w14:paraId="7A19939A" w14:textId="77777777" w:rsidR="004706CA" w:rsidRPr="00A64003" w:rsidRDefault="004706CA" w:rsidP="0004339C">
      <w:pPr>
        <w:pStyle w:val="Prrafodelista"/>
        <w:numPr>
          <w:ilvl w:val="1"/>
          <w:numId w:val="3"/>
        </w:numPr>
        <w:spacing w:after="0" w:line="240" w:lineRule="auto"/>
        <w:ind w:left="709" w:hanging="283"/>
        <w:jc w:val="both"/>
        <w:rPr>
          <w:rFonts w:ascii="Arial" w:hAnsi="Arial"/>
        </w:rPr>
      </w:pPr>
      <w:r w:rsidRPr="00A64003">
        <w:rPr>
          <w:rFonts w:ascii="Arial" w:hAnsi="Arial"/>
        </w:rPr>
        <w:t>Se designe a un representante por cada fuente.</w:t>
      </w:r>
    </w:p>
    <w:p w14:paraId="7A19939B" w14:textId="77777777" w:rsidR="000137FF" w:rsidRPr="00A64003" w:rsidRDefault="000137FF" w:rsidP="00C13DE0">
      <w:pPr>
        <w:pStyle w:val="Prrafodelista"/>
        <w:spacing w:after="0" w:line="240" w:lineRule="auto"/>
        <w:ind w:left="709" w:hanging="283"/>
        <w:jc w:val="both"/>
        <w:rPr>
          <w:rFonts w:ascii="Arial" w:hAnsi="Arial"/>
        </w:rPr>
      </w:pPr>
    </w:p>
    <w:p w14:paraId="7A19939C" w14:textId="77777777" w:rsidR="004706CA" w:rsidRPr="00A64003" w:rsidRDefault="004706CA" w:rsidP="0004339C">
      <w:pPr>
        <w:pStyle w:val="Prrafodelista"/>
        <w:numPr>
          <w:ilvl w:val="1"/>
          <w:numId w:val="3"/>
        </w:numPr>
        <w:spacing w:after="0" w:line="240" w:lineRule="auto"/>
        <w:ind w:left="709" w:hanging="283"/>
        <w:jc w:val="both"/>
        <w:rPr>
          <w:rFonts w:ascii="Arial" w:hAnsi="Arial"/>
        </w:rPr>
      </w:pPr>
      <w:r w:rsidRPr="00A64003">
        <w:rPr>
          <w:rFonts w:ascii="Arial" w:hAnsi="Arial"/>
        </w:rPr>
        <w:t>Los representantes de cada fuente sesionen conjuntamente, responsabilizándose de la comparabilidad conceptual y veracidad de los datos.</w:t>
      </w:r>
    </w:p>
    <w:p w14:paraId="7A19939D" w14:textId="77777777" w:rsidR="00E13DFB" w:rsidRPr="00A64003" w:rsidRDefault="00E13DFB" w:rsidP="00E13DFB">
      <w:pPr>
        <w:pStyle w:val="Prrafodelista"/>
        <w:rPr>
          <w:rFonts w:ascii="Arial" w:hAnsi="Arial"/>
        </w:rPr>
      </w:pPr>
    </w:p>
    <w:p w14:paraId="7A19939E" w14:textId="77777777" w:rsidR="004706CA" w:rsidRPr="00A64003" w:rsidRDefault="004706CA" w:rsidP="0004339C">
      <w:pPr>
        <w:pStyle w:val="Prrafodelista"/>
        <w:numPr>
          <w:ilvl w:val="1"/>
          <w:numId w:val="3"/>
        </w:numPr>
        <w:spacing w:after="0" w:line="240" w:lineRule="auto"/>
        <w:ind w:left="709" w:hanging="283"/>
        <w:jc w:val="both"/>
        <w:rPr>
          <w:rFonts w:ascii="Arial" w:hAnsi="Arial"/>
        </w:rPr>
      </w:pPr>
      <w:r w:rsidRPr="00A64003">
        <w:rPr>
          <w:rFonts w:ascii="Arial" w:hAnsi="Arial"/>
        </w:rPr>
        <w:t>Se logre una sola versión del cuadro, con las notaciones técnicas pertinentes.</w:t>
      </w:r>
    </w:p>
    <w:p w14:paraId="7A19939F" w14:textId="77777777" w:rsidR="000137FF" w:rsidRPr="00A64003" w:rsidRDefault="000137FF" w:rsidP="00C13DE0">
      <w:pPr>
        <w:pStyle w:val="Prrafodelista"/>
        <w:spacing w:after="0" w:line="240" w:lineRule="auto"/>
        <w:ind w:left="709" w:hanging="283"/>
        <w:jc w:val="both"/>
        <w:rPr>
          <w:rFonts w:ascii="Arial" w:hAnsi="Arial"/>
          <w:i/>
        </w:rPr>
      </w:pPr>
    </w:p>
    <w:p w14:paraId="7A1993A0" w14:textId="77777777" w:rsidR="004706CA" w:rsidRPr="00A64003" w:rsidRDefault="004706CA" w:rsidP="0004339C">
      <w:pPr>
        <w:pStyle w:val="Prrafodelista"/>
        <w:numPr>
          <w:ilvl w:val="1"/>
          <w:numId w:val="3"/>
        </w:numPr>
        <w:spacing w:after="0" w:line="240" w:lineRule="auto"/>
        <w:ind w:left="709" w:hanging="283"/>
        <w:jc w:val="both"/>
        <w:rPr>
          <w:rFonts w:ascii="Arial" w:hAnsi="Arial"/>
        </w:rPr>
      </w:pPr>
      <w:r w:rsidRPr="00A64003">
        <w:rPr>
          <w:rFonts w:ascii="Arial" w:hAnsi="Arial"/>
          <w:b/>
        </w:rPr>
        <w:lastRenderedPageBreak/>
        <w:t>Funja como coordinadora de sector una de las fuentes identificadas para un mismo cuadro,</w:t>
      </w:r>
      <w:r w:rsidRPr="00A64003">
        <w:rPr>
          <w:rFonts w:ascii="Arial" w:hAnsi="Arial"/>
        </w:rPr>
        <w:t xml:space="preserve"> a fin de que sea ella la encargada de garantizar la exhaustividad conceptual, así como la suma de las cifras institucionales.</w:t>
      </w:r>
    </w:p>
    <w:p w14:paraId="7A1993A1" w14:textId="77777777" w:rsidR="00184FB3" w:rsidRPr="00A64003" w:rsidRDefault="00184FB3" w:rsidP="00C13DE0">
      <w:pPr>
        <w:pStyle w:val="Prrafodelista"/>
        <w:spacing w:after="0" w:line="240" w:lineRule="auto"/>
        <w:jc w:val="both"/>
        <w:rPr>
          <w:rFonts w:ascii="Arial" w:hAnsi="Arial"/>
          <w:i/>
        </w:rPr>
      </w:pPr>
    </w:p>
    <w:p w14:paraId="7A1993A2" w14:textId="77777777" w:rsidR="004706CA" w:rsidRPr="00A64003" w:rsidRDefault="004706CA" w:rsidP="00C13DE0">
      <w:pPr>
        <w:jc w:val="both"/>
        <w:rPr>
          <w:rFonts w:ascii="Arial" w:hAnsi="Arial"/>
        </w:rPr>
      </w:pPr>
      <w:r w:rsidRPr="00A64003">
        <w:rPr>
          <w:rFonts w:ascii="Arial" w:hAnsi="Arial"/>
        </w:rPr>
        <w:t xml:space="preserve">Reviste una particular importancia que se establezca este esquema de trabajo, principalmente para aquellos cuadros cuyo contenido conceptual implica un manejo técnico determinado; por ejemplo: </w:t>
      </w:r>
      <w:r w:rsidRPr="00A64003">
        <w:rPr>
          <w:rFonts w:ascii="Arial" w:hAnsi="Arial"/>
          <w:b/>
        </w:rPr>
        <w:t>Egresos y Defunciones Hospitalarias</w:t>
      </w:r>
      <w:r w:rsidRPr="00A64003">
        <w:rPr>
          <w:rFonts w:ascii="Arial" w:hAnsi="Arial"/>
        </w:rPr>
        <w:t xml:space="preserve"> del </w:t>
      </w:r>
      <w:r w:rsidR="00023F63" w:rsidRPr="00A64003">
        <w:rPr>
          <w:rFonts w:ascii="Arial" w:hAnsi="Arial"/>
        </w:rPr>
        <w:t>tema</w:t>
      </w:r>
      <w:r w:rsidRPr="00A64003">
        <w:rPr>
          <w:rFonts w:ascii="Arial" w:hAnsi="Arial"/>
        </w:rPr>
        <w:t xml:space="preserve"> de </w:t>
      </w:r>
      <w:r w:rsidRPr="00A64003">
        <w:rPr>
          <w:rFonts w:ascii="Arial" w:hAnsi="Arial"/>
          <w:b/>
        </w:rPr>
        <w:t>Salud</w:t>
      </w:r>
      <w:r w:rsidRPr="00A64003">
        <w:rPr>
          <w:rFonts w:ascii="Arial" w:hAnsi="Arial"/>
        </w:rPr>
        <w:t>.</w:t>
      </w:r>
    </w:p>
    <w:p w14:paraId="7A1993A3" w14:textId="77777777" w:rsidR="00E13DFB" w:rsidRPr="00A64003" w:rsidRDefault="00E13DFB" w:rsidP="00C13DE0">
      <w:pPr>
        <w:jc w:val="both"/>
        <w:rPr>
          <w:rFonts w:ascii="Arial" w:hAnsi="Arial"/>
        </w:rPr>
      </w:pPr>
    </w:p>
    <w:p w14:paraId="7A1993A4" w14:textId="08ABD3A1" w:rsidR="004706CA" w:rsidRPr="00A64003" w:rsidRDefault="004706CA" w:rsidP="00C13DE0">
      <w:pPr>
        <w:jc w:val="both"/>
        <w:rPr>
          <w:rFonts w:ascii="Arial" w:hAnsi="Arial"/>
        </w:rPr>
      </w:pPr>
      <w:r w:rsidRPr="00A64003">
        <w:rPr>
          <w:rFonts w:ascii="Arial" w:hAnsi="Arial"/>
        </w:rPr>
        <w:t xml:space="preserve">En todos los casos, se recomienda que la concertación ante las fuentes sea realizada por </w:t>
      </w:r>
      <w:r w:rsidRPr="00A64003">
        <w:rPr>
          <w:rFonts w:ascii="Arial" w:hAnsi="Arial"/>
          <w:b/>
        </w:rPr>
        <w:t xml:space="preserve">el </w:t>
      </w:r>
      <w:proofErr w:type="gramStart"/>
      <w:r w:rsidRPr="00A64003">
        <w:rPr>
          <w:rFonts w:ascii="Arial" w:hAnsi="Arial"/>
          <w:b/>
        </w:rPr>
        <w:t>Director Regional</w:t>
      </w:r>
      <w:proofErr w:type="gramEnd"/>
      <w:r w:rsidRPr="00A64003">
        <w:rPr>
          <w:rFonts w:ascii="Arial" w:hAnsi="Arial"/>
          <w:b/>
        </w:rPr>
        <w:t xml:space="preserve"> de Estadística, por el Subdirector de Integración y Análisis de la Información y/o por el Coordinador Estatal</w:t>
      </w:r>
      <w:r w:rsidRPr="00A64003">
        <w:rPr>
          <w:rFonts w:ascii="Arial" w:hAnsi="Arial"/>
        </w:rPr>
        <w:t>, convocando a los funcionarios responsables de las áreas de estadística de las instituciones participantes.</w:t>
      </w:r>
    </w:p>
    <w:p w14:paraId="42E27CFD" w14:textId="77777777" w:rsidR="007C504E" w:rsidRPr="00A64003" w:rsidRDefault="007C504E" w:rsidP="00C13DE0">
      <w:pPr>
        <w:jc w:val="both"/>
        <w:rPr>
          <w:rFonts w:ascii="Arial" w:hAnsi="Arial"/>
        </w:rPr>
      </w:pPr>
    </w:p>
    <w:p w14:paraId="7A1993A5" w14:textId="77777777" w:rsidR="00136F72" w:rsidRPr="00A64003" w:rsidRDefault="00136F72" w:rsidP="00B82495">
      <w:pPr>
        <w:spacing w:after="120" w:line="360" w:lineRule="atLeast"/>
        <w:jc w:val="both"/>
        <w:rPr>
          <w:rFonts w:ascii="Arial" w:hAnsi="Arial"/>
        </w:rPr>
      </w:pPr>
    </w:p>
    <w:p w14:paraId="7A1993A6" w14:textId="77777777" w:rsidR="00136F72" w:rsidRPr="00A64003" w:rsidRDefault="00136F72" w:rsidP="00B82495">
      <w:pPr>
        <w:spacing w:after="120" w:line="360" w:lineRule="atLeast"/>
        <w:jc w:val="both"/>
        <w:rPr>
          <w:rFonts w:ascii="Arial" w:hAnsi="Arial"/>
        </w:rPr>
      </w:pPr>
    </w:p>
    <w:p w14:paraId="7A1993A7" w14:textId="77777777" w:rsidR="00136F72" w:rsidRPr="00A64003" w:rsidRDefault="00136F72" w:rsidP="00B82495">
      <w:pPr>
        <w:spacing w:after="120" w:line="360" w:lineRule="atLeast"/>
        <w:jc w:val="both"/>
        <w:rPr>
          <w:rFonts w:ascii="Arial" w:hAnsi="Arial"/>
        </w:rPr>
      </w:pPr>
    </w:p>
    <w:p w14:paraId="7A1993A8" w14:textId="77777777" w:rsidR="00136F72" w:rsidRPr="00A64003" w:rsidRDefault="00136F72" w:rsidP="00B82495">
      <w:pPr>
        <w:spacing w:after="120" w:line="360" w:lineRule="atLeast"/>
        <w:jc w:val="both"/>
        <w:rPr>
          <w:rFonts w:ascii="Arial" w:hAnsi="Arial"/>
        </w:rPr>
      </w:pPr>
    </w:p>
    <w:p w14:paraId="7A1993A9" w14:textId="77777777" w:rsidR="00136F72" w:rsidRPr="00A64003" w:rsidRDefault="00136F72" w:rsidP="00B82495">
      <w:pPr>
        <w:spacing w:after="120" w:line="360" w:lineRule="atLeast"/>
        <w:jc w:val="both"/>
        <w:rPr>
          <w:rFonts w:ascii="Arial" w:hAnsi="Arial"/>
        </w:rPr>
      </w:pPr>
    </w:p>
    <w:p w14:paraId="7A1993AA" w14:textId="77777777" w:rsidR="00136F72" w:rsidRPr="00A64003" w:rsidRDefault="00136F72" w:rsidP="00B82495">
      <w:pPr>
        <w:spacing w:after="120" w:line="360" w:lineRule="atLeast"/>
        <w:jc w:val="both"/>
        <w:rPr>
          <w:rFonts w:ascii="Arial" w:hAnsi="Arial"/>
        </w:rPr>
      </w:pPr>
    </w:p>
    <w:p w14:paraId="7A1993AB" w14:textId="77777777" w:rsidR="00136F72" w:rsidRPr="00A64003" w:rsidRDefault="00136F72" w:rsidP="00B82495">
      <w:pPr>
        <w:spacing w:after="120" w:line="360" w:lineRule="atLeast"/>
        <w:jc w:val="both"/>
        <w:rPr>
          <w:rFonts w:ascii="Arial" w:hAnsi="Arial"/>
        </w:rPr>
      </w:pPr>
    </w:p>
    <w:p w14:paraId="7A1993AC" w14:textId="77777777" w:rsidR="00136F72" w:rsidRPr="00A64003" w:rsidRDefault="00136F72" w:rsidP="00B82495">
      <w:pPr>
        <w:spacing w:after="120" w:line="360" w:lineRule="atLeast"/>
        <w:jc w:val="both"/>
        <w:rPr>
          <w:rFonts w:ascii="Arial" w:hAnsi="Arial"/>
        </w:rPr>
      </w:pPr>
    </w:p>
    <w:p w14:paraId="7A1993AD" w14:textId="77777777" w:rsidR="00136F72" w:rsidRPr="00A64003" w:rsidRDefault="00136F72" w:rsidP="00B82495">
      <w:pPr>
        <w:spacing w:after="120" w:line="360" w:lineRule="atLeast"/>
        <w:jc w:val="both"/>
        <w:rPr>
          <w:rFonts w:ascii="Arial" w:hAnsi="Arial"/>
        </w:rPr>
      </w:pPr>
    </w:p>
    <w:p w14:paraId="7A1993AE" w14:textId="77777777" w:rsidR="00136F72" w:rsidRPr="00A64003" w:rsidRDefault="00136F72" w:rsidP="00B82495">
      <w:pPr>
        <w:spacing w:after="120" w:line="360" w:lineRule="atLeast"/>
        <w:jc w:val="both"/>
        <w:rPr>
          <w:rFonts w:ascii="Arial" w:hAnsi="Arial"/>
        </w:rPr>
      </w:pPr>
    </w:p>
    <w:p w14:paraId="7A1993AF" w14:textId="77777777" w:rsidR="00136F72" w:rsidRPr="00A64003" w:rsidRDefault="00136F72" w:rsidP="00B82495">
      <w:pPr>
        <w:spacing w:after="120" w:line="360" w:lineRule="atLeast"/>
        <w:jc w:val="both"/>
        <w:rPr>
          <w:rFonts w:ascii="Arial" w:hAnsi="Arial"/>
        </w:rPr>
      </w:pPr>
    </w:p>
    <w:p w14:paraId="7A1993B0" w14:textId="77777777" w:rsidR="00136F72" w:rsidRPr="00A64003" w:rsidRDefault="00136F72" w:rsidP="00B82495">
      <w:pPr>
        <w:spacing w:after="120" w:line="360" w:lineRule="atLeast"/>
        <w:jc w:val="both"/>
        <w:rPr>
          <w:rFonts w:ascii="Arial" w:hAnsi="Arial"/>
        </w:rPr>
      </w:pPr>
    </w:p>
    <w:p w14:paraId="7A1993B1" w14:textId="77777777" w:rsidR="00136F72" w:rsidRPr="00A64003" w:rsidRDefault="00136F72" w:rsidP="00B82495">
      <w:pPr>
        <w:spacing w:after="120" w:line="360" w:lineRule="atLeast"/>
        <w:jc w:val="both"/>
        <w:rPr>
          <w:rFonts w:ascii="Arial" w:hAnsi="Arial"/>
        </w:rPr>
      </w:pPr>
    </w:p>
    <w:p w14:paraId="7A1993B2" w14:textId="77777777" w:rsidR="00136F72" w:rsidRPr="00A64003" w:rsidRDefault="00136F72" w:rsidP="00B82495">
      <w:pPr>
        <w:spacing w:after="120" w:line="360" w:lineRule="atLeast"/>
        <w:jc w:val="both"/>
        <w:rPr>
          <w:rFonts w:ascii="Arial" w:hAnsi="Arial"/>
        </w:rPr>
      </w:pPr>
    </w:p>
    <w:p w14:paraId="7A1993B3" w14:textId="77777777" w:rsidR="00136F72" w:rsidRPr="00A64003" w:rsidRDefault="00136F72" w:rsidP="00B82495">
      <w:pPr>
        <w:spacing w:after="120" w:line="360" w:lineRule="atLeast"/>
        <w:jc w:val="both"/>
        <w:rPr>
          <w:rFonts w:ascii="Arial" w:hAnsi="Arial"/>
        </w:rPr>
      </w:pPr>
    </w:p>
    <w:p w14:paraId="7A1993B4" w14:textId="77777777" w:rsidR="00136F72" w:rsidRPr="00A64003" w:rsidRDefault="00136F72" w:rsidP="00B82495">
      <w:pPr>
        <w:spacing w:after="120" w:line="360" w:lineRule="atLeast"/>
        <w:jc w:val="both"/>
        <w:rPr>
          <w:rFonts w:ascii="Arial" w:hAnsi="Arial"/>
        </w:rPr>
      </w:pPr>
    </w:p>
    <w:p w14:paraId="7A1993B5" w14:textId="77777777" w:rsidR="00136F72" w:rsidRPr="00A64003" w:rsidRDefault="00136F72" w:rsidP="00B82495">
      <w:pPr>
        <w:spacing w:after="120" w:line="360" w:lineRule="atLeast"/>
        <w:jc w:val="both"/>
        <w:rPr>
          <w:rFonts w:ascii="Arial" w:hAnsi="Arial"/>
        </w:rPr>
      </w:pPr>
    </w:p>
    <w:p w14:paraId="7A1993B6" w14:textId="77777777" w:rsidR="00C13DE0" w:rsidRPr="00A64003" w:rsidRDefault="00C13DE0" w:rsidP="00B82495">
      <w:pPr>
        <w:spacing w:after="120" w:line="360" w:lineRule="atLeast"/>
        <w:jc w:val="both"/>
        <w:rPr>
          <w:rFonts w:ascii="Arial" w:hAnsi="Arial"/>
        </w:rPr>
      </w:pPr>
    </w:p>
    <w:p w14:paraId="7A1993B7" w14:textId="77777777" w:rsidR="00C13DE0" w:rsidRPr="00A64003" w:rsidRDefault="00C13DE0" w:rsidP="00B82495">
      <w:pPr>
        <w:spacing w:after="120" w:line="360" w:lineRule="atLeast"/>
        <w:jc w:val="both"/>
        <w:rPr>
          <w:rFonts w:ascii="Arial" w:hAnsi="Arial"/>
        </w:rPr>
      </w:pPr>
    </w:p>
    <w:p w14:paraId="7A1993B8" w14:textId="32272912" w:rsidR="00136F72" w:rsidRPr="00A64003" w:rsidRDefault="00BE1CD5" w:rsidP="003B22F2">
      <w:pPr>
        <w:spacing w:after="200" w:line="276" w:lineRule="auto"/>
        <w:rPr>
          <w:rFonts w:ascii="Arial" w:hAnsi="Arial" w:cs="Arial"/>
          <w:b/>
          <w:color w:val="A5A5A5" w:themeColor="accent1" w:themeShade="BF"/>
          <w:szCs w:val="24"/>
        </w:rPr>
      </w:pPr>
      <w:bookmarkStart w:id="4" w:name="Principales"/>
      <w:r w:rsidRPr="00A64003">
        <w:rPr>
          <w:rFonts w:eastAsiaTheme="majorEastAsia" w:cstheme="minorHAnsi"/>
          <w:b/>
          <w:bCs/>
          <w:color w:val="A5A5A5" w:themeColor="accent1" w:themeShade="BF"/>
          <w:sz w:val="52"/>
          <w:szCs w:val="52"/>
        </w:rPr>
        <w:br w:type="page"/>
      </w:r>
      <w:hyperlink w:anchor="Indice" w:history="1">
        <w:r w:rsidR="0019224C" w:rsidRPr="00A64003">
          <w:rPr>
            <w:rStyle w:val="Hipervnculo"/>
            <w:rFonts w:eastAsiaTheme="majorEastAsia" w:cstheme="minorHAnsi"/>
            <w:b/>
            <w:bCs/>
            <w:color w:val="A5A5A5" w:themeColor="accent1" w:themeShade="BF"/>
            <w:sz w:val="52"/>
            <w:szCs w:val="52"/>
          </w:rPr>
          <w:t>Principales modificaciones a F</w:t>
        </w:r>
        <w:r w:rsidR="00D7610E" w:rsidRPr="00A64003">
          <w:rPr>
            <w:rStyle w:val="Hipervnculo"/>
            <w:rFonts w:eastAsiaTheme="majorEastAsia" w:cstheme="minorHAnsi"/>
            <w:b/>
            <w:bCs/>
            <w:color w:val="A5A5A5" w:themeColor="accent1" w:themeShade="BF"/>
            <w:sz w:val="52"/>
            <w:szCs w:val="52"/>
          </w:rPr>
          <w:t>ormatos tipo</w:t>
        </w:r>
      </w:hyperlink>
    </w:p>
    <w:bookmarkEnd w:id="4"/>
    <w:p w14:paraId="005922FC" w14:textId="77777777" w:rsidR="00F8247A" w:rsidRPr="00A64003" w:rsidRDefault="00F8247A" w:rsidP="00C60392">
      <w:pPr>
        <w:jc w:val="both"/>
        <w:rPr>
          <w:rFonts w:ascii="Arial" w:hAnsi="Arial"/>
        </w:rPr>
      </w:pPr>
    </w:p>
    <w:p w14:paraId="7A1993B9" w14:textId="1CCD0D0B" w:rsidR="00136F72" w:rsidRPr="00A64003" w:rsidRDefault="00136F72" w:rsidP="00C60392">
      <w:pPr>
        <w:jc w:val="both"/>
        <w:rPr>
          <w:rFonts w:ascii="Arial" w:hAnsi="Arial"/>
        </w:rPr>
      </w:pPr>
      <w:r w:rsidRPr="00A64003">
        <w:rPr>
          <w:rFonts w:ascii="Arial" w:hAnsi="Arial"/>
        </w:rPr>
        <w:t>El proceso de actualización de los documentos que conforman la plataforma de lineamientos técnicos considera como factor fundamental la constante investigación de todo lo relacionado con la información estadística que se encuentra consid</w:t>
      </w:r>
      <w:r w:rsidR="00C32E9D" w:rsidRPr="00A64003">
        <w:rPr>
          <w:rFonts w:ascii="Arial" w:hAnsi="Arial"/>
        </w:rPr>
        <w:t>erada en el plan de tabulación</w:t>
      </w:r>
      <w:r w:rsidRPr="00A64003">
        <w:rPr>
          <w:rFonts w:ascii="Arial" w:hAnsi="Arial"/>
        </w:rPr>
        <w:t>, misma que se desarrolla a través de un contacto permanente con las fuentes de información que se da por medio de la investigación documental, la consulta directa con sus representantes o incluso en reuniones organizadas para atender situaciones que son de interés común entre el INEGI y las dependencias generadoras de información.</w:t>
      </w:r>
    </w:p>
    <w:p w14:paraId="7A1993BA" w14:textId="77777777" w:rsidR="00C13DE0" w:rsidRPr="00A64003" w:rsidRDefault="00C13DE0" w:rsidP="00C13DE0">
      <w:pPr>
        <w:ind w:firstLine="708"/>
        <w:jc w:val="both"/>
        <w:rPr>
          <w:rFonts w:ascii="Arial" w:hAnsi="Arial"/>
        </w:rPr>
      </w:pPr>
    </w:p>
    <w:p w14:paraId="7A1993BB" w14:textId="77777777" w:rsidR="00136F72" w:rsidRPr="00A64003" w:rsidRDefault="00136F72" w:rsidP="00C13DE0">
      <w:pPr>
        <w:jc w:val="both"/>
        <w:rPr>
          <w:rFonts w:ascii="Arial" w:hAnsi="Arial"/>
        </w:rPr>
      </w:pPr>
      <w:r w:rsidRPr="00A64003">
        <w:rPr>
          <w:rFonts w:ascii="Arial" w:hAnsi="Arial"/>
        </w:rPr>
        <w:t>Las anteriores consideraciones dan lugar a las siguientes modificaciones:</w:t>
      </w:r>
    </w:p>
    <w:p w14:paraId="7A1993BC" w14:textId="77777777" w:rsidR="00C13DE0" w:rsidRPr="00A64003" w:rsidRDefault="00C13DE0" w:rsidP="00C13DE0">
      <w:pPr>
        <w:jc w:val="both"/>
        <w:rPr>
          <w:rFonts w:ascii="Arial" w:hAnsi="Arial"/>
          <w:color w:val="A5A5A5" w:themeColor="accent1" w:themeShade="BF"/>
        </w:rPr>
      </w:pPr>
    </w:p>
    <w:p w14:paraId="7A1993BD" w14:textId="35624606" w:rsidR="00136F72" w:rsidRPr="00A64003" w:rsidRDefault="00D7610E" w:rsidP="0004339C">
      <w:pPr>
        <w:pStyle w:val="Prrafodelista"/>
        <w:numPr>
          <w:ilvl w:val="0"/>
          <w:numId w:val="1"/>
        </w:numPr>
        <w:spacing w:after="0" w:line="240" w:lineRule="auto"/>
        <w:jc w:val="both"/>
        <w:rPr>
          <w:rFonts w:ascii="Arial" w:hAnsi="Arial"/>
          <w:b/>
          <w:color w:val="000000" w:themeColor="text1"/>
          <w:sz w:val="20"/>
        </w:rPr>
      </w:pPr>
      <w:bookmarkStart w:id="5" w:name="Modificacionesgen"/>
      <w:r w:rsidRPr="00A64003">
        <w:rPr>
          <w:rFonts w:ascii="Arial" w:hAnsi="Arial"/>
          <w:b/>
          <w:color w:val="000000" w:themeColor="text1"/>
          <w:sz w:val="24"/>
        </w:rPr>
        <w:t>Modificaciones generales</w:t>
      </w:r>
    </w:p>
    <w:bookmarkEnd w:id="5"/>
    <w:p w14:paraId="7A1993BE" w14:textId="77777777" w:rsidR="00136F72" w:rsidRPr="00A64003" w:rsidRDefault="00136F72" w:rsidP="00C13DE0">
      <w:pPr>
        <w:ind w:left="720"/>
        <w:jc w:val="both"/>
        <w:rPr>
          <w:rFonts w:ascii="Arial" w:hAnsi="Arial"/>
          <w:b/>
        </w:rPr>
      </w:pPr>
    </w:p>
    <w:p w14:paraId="04F08CE3" w14:textId="3789B84A" w:rsidR="00CC6BA1" w:rsidRPr="00A64003" w:rsidRDefault="00BE506D" w:rsidP="009740F7">
      <w:pPr>
        <w:ind w:left="709"/>
        <w:jc w:val="both"/>
        <w:rPr>
          <w:rFonts w:ascii="Arial" w:hAnsi="Arial"/>
        </w:rPr>
      </w:pPr>
      <w:r w:rsidRPr="00A64003">
        <w:rPr>
          <w:rFonts w:ascii="Arial" w:hAnsi="Arial"/>
        </w:rPr>
        <w:t xml:space="preserve">Se mantiene la secuencia numérica </w:t>
      </w:r>
      <w:r w:rsidR="001B0521" w:rsidRPr="00A64003">
        <w:rPr>
          <w:rFonts w:ascii="Arial" w:hAnsi="Arial"/>
        </w:rPr>
        <w:t>de los Formatos Tipo desde la edición</w:t>
      </w:r>
      <w:r w:rsidR="003E07CD" w:rsidRPr="00A64003">
        <w:rPr>
          <w:rFonts w:ascii="Arial" w:hAnsi="Arial"/>
        </w:rPr>
        <w:t xml:space="preserve"> 2020</w:t>
      </w:r>
      <w:r w:rsidR="001B0521" w:rsidRPr="00A64003">
        <w:rPr>
          <w:rFonts w:ascii="Arial" w:hAnsi="Arial"/>
        </w:rPr>
        <w:t>. Se han agregado y dado de baja algunos cuadros.</w:t>
      </w:r>
    </w:p>
    <w:p w14:paraId="28053CC0" w14:textId="77777777" w:rsidR="00923102" w:rsidRPr="00A64003" w:rsidRDefault="00923102" w:rsidP="009740F7">
      <w:pPr>
        <w:ind w:left="709"/>
        <w:jc w:val="both"/>
        <w:rPr>
          <w:rFonts w:ascii="Arial" w:hAnsi="Arial"/>
        </w:rPr>
      </w:pPr>
    </w:p>
    <w:p w14:paraId="49EF7F22" w14:textId="48509C4F" w:rsidR="00923102" w:rsidRPr="00A64003" w:rsidRDefault="00923102" w:rsidP="00923102">
      <w:pPr>
        <w:pStyle w:val="Prrafodelista"/>
        <w:numPr>
          <w:ilvl w:val="0"/>
          <w:numId w:val="1"/>
        </w:numPr>
        <w:jc w:val="both"/>
        <w:rPr>
          <w:rFonts w:ascii="Arial" w:hAnsi="Arial"/>
          <w:b/>
          <w:color w:val="000000" w:themeColor="text1"/>
          <w:sz w:val="20"/>
        </w:rPr>
      </w:pPr>
      <w:r w:rsidRPr="00A64003">
        <w:rPr>
          <w:rFonts w:ascii="Arial" w:hAnsi="Arial"/>
          <w:b/>
          <w:color w:val="000000" w:themeColor="text1"/>
          <w:sz w:val="24"/>
        </w:rPr>
        <w:t>Modificaciones particulares</w:t>
      </w:r>
    </w:p>
    <w:p w14:paraId="587E9FD9" w14:textId="77777777" w:rsidR="00CC6BA1" w:rsidRPr="00A64003" w:rsidRDefault="00CC6BA1" w:rsidP="00F57F7B">
      <w:pPr>
        <w:ind w:left="709"/>
        <w:jc w:val="both"/>
        <w:rPr>
          <w:rFonts w:ascii="Arial" w:hAnsi="Arial"/>
        </w:rPr>
      </w:pPr>
    </w:p>
    <w:p w14:paraId="3177A7F9" w14:textId="24916237" w:rsidR="0015464F" w:rsidRPr="00A64003" w:rsidRDefault="0015464F" w:rsidP="00F57F7B">
      <w:pPr>
        <w:ind w:left="709"/>
        <w:jc w:val="both"/>
        <w:rPr>
          <w:rFonts w:ascii="Arial" w:hAnsi="Arial"/>
        </w:rPr>
      </w:pPr>
      <w:r w:rsidRPr="00A64003">
        <w:rPr>
          <w:rFonts w:ascii="Arial" w:hAnsi="Arial"/>
        </w:rPr>
        <w:t>Cuadros eliminados</w:t>
      </w:r>
      <w:r w:rsidR="00282899" w:rsidRPr="00A64003">
        <w:rPr>
          <w:rFonts w:ascii="Arial" w:hAnsi="Arial"/>
        </w:rPr>
        <w:t xml:space="preserve"> en edición 202</w:t>
      </w:r>
      <w:r w:rsidR="002E6142" w:rsidRPr="00A64003">
        <w:rPr>
          <w:rFonts w:ascii="Arial" w:hAnsi="Arial"/>
        </w:rPr>
        <w:t>4</w:t>
      </w:r>
      <w:r w:rsidR="00BE506D" w:rsidRPr="00A64003">
        <w:rPr>
          <w:rFonts w:ascii="Arial" w:hAnsi="Arial"/>
        </w:rPr>
        <w:t>:</w:t>
      </w:r>
      <w:r w:rsidR="006F164E" w:rsidRPr="00A64003">
        <w:rPr>
          <w:rFonts w:ascii="Arial" w:hAnsi="Arial"/>
        </w:rPr>
        <w:t xml:space="preserve"> </w:t>
      </w:r>
    </w:p>
    <w:p w14:paraId="6C749722" w14:textId="53E4D45C" w:rsidR="0036305A" w:rsidRPr="00A64003" w:rsidRDefault="0036305A" w:rsidP="00F57F7B">
      <w:pPr>
        <w:ind w:left="709"/>
        <w:jc w:val="both"/>
        <w:rPr>
          <w:rFonts w:ascii="Arial" w:hAnsi="Arial"/>
        </w:rPr>
      </w:pPr>
    </w:p>
    <w:tbl>
      <w:tblPr>
        <w:tblW w:w="9267" w:type="dxa"/>
        <w:tblCellMar>
          <w:left w:w="70" w:type="dxa"/>
          <w:right w:w="70" w:type="dxa"/>
        </w:tblCellMar>
        <w:tblLook w:val="04A0" w:firstRow="1" w:lastRow="0" w:firstColumn="1" w:lastColumn="0" w:noHBand="0" w:noVBand="1"/>
      </w:tblPr>
      <w:tblGrid>
        <w:gridCol w:w="1129"/>
        <w:gridCol w:w="8138"/>
      </w:tblGrid>
      <w:tr w:rsidR="00F6077F" w:rsidRPr="00A64003" w14:paraId="5F2BCD1C" w14:textId="77777777" w:rsidTr="00EF45B7">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A28A3B8" w14:textId="77777777" w:rsidR="00F6077F" w:rsidRPr="00A64003" w:rsidRDefault="00F6077F" w:rsidP="00F6077F">
            <w:pPr>
              <w:rPr>
                <w:rFonts w:eastAsia="Times New Roman" w:cs="Calibri"/>
                <w:b/>
                <w:bCs/>
                <w:color w:val="FFFFFF" w:themeColor="background1"/>
                <w:lang w:eastAsia="es-MX"/>
              </w:rPr>
            </w:pPr>
            <w:r w:rsidRPr="00A64003">
              <w:rPr>
                <w:rFonts w:eastAsia="Times New Roman" w:cs="Calibri"/>
                <w:b/>
                <w:bCs/>
                <w:color w:val="FFFFFF" w:themeColor="background1"/>
                <w:lang w:eastAsia="es-MX"/>
              </w:rPr>
              <w:t>CLAVE FORMATO</w:t>
            </w:r>
          </w:p>
        </w:tc>
        <w:tc>
          <w:tcPr>
            <w:tcW w:w="8138" w:type="dxa"/>
            <w:tcBorders>
              <w:top w:val="single" w:sz="4" w:space="0" w:color="auto"/>
              <w:left w:val="nil"/>
              <w:bottom w:val="single" w:sz="4" w:space="0" w:color="auto"/>
              <w:right w:val="single" w:sz="4" w:space="0" w:color="auto"/>
            </w:tcBorders>
            <w:shd w:val="clear" w:color="auto" w:fill="002060"/>
            <w:noWrap/>
            <w:vAlign w:val="center"/>
            <w:hideMark/>
          </w:tcPr>
          <w:p w14:paraId="641D9D63" w14:textId="77777777" w:rsidR="00F6077F" w:rsidRPr="00A64003" w:rsidRDefault="00F6077F" w:rsidP="00EF45B7">
            <w:pPr>
              <w:jc w:val="center"/>
              <w:rPr>
                <w:rFonts w:eastAsia="Times New Roman" w:cs="Calibri"/>
                <w:b/>
                <w:bCs/>
                <w:color w:val="FFFFFF" w:themeColor="background1"/>
                <w:lang w:eastAsia="es-MX"/>
              </w:rPr>
            </w:pPr>
            <w:r w:rsidRPr="00A64003">
              <w:rPr>
                <w:rFonts w:eastAsia="Times New Roman" w:cs="Calibri"/>
                <w:b/>
                <w:bCs/>
                <w:color w:val="FFFFFF" w:themeColor="background1"/>
                <w:lang w:eastAsia="es-MX"/>
              </w:rPr>
              <w:t>TÍTULO</w:t>
            </w:r>
          </w:p>
        </w:tc>
      </w:tr>
      <w:tr w:rsidR="0063628E" w:rsidRPr="00A64003" w14:paraId="1C189D1A" w14:textId="77777777" w:rsidTr="00B66D3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tcPr>
          <w:p w14:paraId="01AAE560" w14:textId="77777777" w:rsidR="0063628E" w:rsidRPr="00A64003" w:rsidRDefault="0063628E" w:rsidP="003B22F2">
            <w:pPr>
              <w:jc w:val="right"/>
              <w:rPr>
                <w:rFonts w:cs="Calibri"/>
                <w:color w:val="000000"/>
              </w:rPr>
            </w:pPr>
            <w:r w:rsidRPr="00A64003">
              <w:rPr>
                <w:rFonts w:cs="Calibri"/>
                <w:color w:val="000000"/>
              </w:rPr>
              <w:t>10.10</w:t>
            </w:r>
          </w:p>
          <w:p w14:paraId="543054AA" w14:textId="6BA1B691" w:rsidR="0063628E" w:rsidRPr="00A64003" w:rsidRDefault="0063628E" w:rsidP="003B22F2">
            <w:pPr>
              <w:jc w:val="right"/>
              <w:rPr>
                <w:rFonts w:cs="Calibri"/>
                <w:color w:val="000000"/>
              </w:rPr>
            </w:pPr>
          </w:p>
        </w:tc>
        <w:tc>
          <w:tcPr>
            <w:tcW w:w="8138" w:type="dxa"/>
            <w:tcBorders>
              <w:top w:val="nil"/>
              <w:left w:val="nil"/>
              <w:bottom w:val="single" w:sz="4" w:space="0" w:color="auto"/>
              <w:right w:val="single" w:sz="4" w:space="0" w:color="auto"/>
            </w:tcBorders>
            <w:shd w:val="clear" w:color="auto" w:fill="auto"/>
            <w:noWrap/>
            <w:vAlign w:val="bottom"/>
          </w:tcPr>
          <w:p w14:paraId="5D2CD5F2" w14:textId="4A1A6BEA" w:rsidR="0063628E" w:rsidRPr="00A64003" w:rsidRDefault="0063628E" w:rsidP="003B22F2">
            <w:pPr>
              <w:rPr>
                <w:rFonts w:cs="Calibri"/>
                <w:color w:val="000000"/>
              </w:rPr>
            </w:pPr>
            <w:r w:rsidRPr="00A64003">
              <w:rPr>
                <w:rFonts w:cs="Calibri"/>
                <w:color w:val="000000"/>
              </w:rPr>
              <w:t>Cursos impartidos y personas capacitadas para el trabajo en el subprograma Capacitación para la Empleabilidad por área general y específica de capacitación</w:t>
            </w:r>
          </w:p>
        </w:tc>
      </w:tr>
      <w:tr w:rsidR="0063628E" w:rsidRPr="00A64003" w14:paraId="789A2E0A" w14:textId="77777777" w:rsidTr="00B66D3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tcPr>
          <w:p w14:paraId="5AABE4D5" w14:textId="77777777" w:rsidR="0063628E" w:rsidRPr="00A64003" w:rsidRDefault="0063628E" w:rsidP="003B22F2">
            <w:pPr>
              <w:jc w:val="right"/>
              <w:rPr>
                <w:rFonts w:cs="Calibri"/>
                <w:color w:val="000000"/>
              </w:rPr>
            </w:pPr>
            <w:r w:rsidRPr="00A64003">
              <w:rPr>
                <w:rFonts w:cs="Calibri"/>
                <w:color w:val="000000"/>
              </w:rPr>
              <w:t>13</w:t>
            </w:r>
            <w:r w:rsidR="008D2CD1" w:rsidRPr="00A64003">
              <w:rPr>
                <w:rFonts w:cs="Calibri"/>
                <w:color w:val="000000"/>
              </w:rPr>
              <w:t>.6</w:t>
            </w:r>
          </w:p>
          <w:p w14:paraId="47853547" w14:textId="39CD8C13" w:rsidR="008D2CD1" w:rsidRPr="00A64003" w:rsidRDefault="008D2CD1" w:rsidP="003B22F2">
            <w:pPr>
              <w:jc w:val="right"/>
              <w:rPr>
                <w:rFonts w:cs="Calibri"/>
                <w:color w:val="000000"/>
              </w:rPr>
            </w:pPr>
          </w:p>
        </w:tc>
        <w:tc>
          <w:tcPr>
            <w:tcW w:w="8138" w:type="dxa"/>
            <w:tcBorders>
              <w:top w:val="nil"/>
              <w:left w:val="nil"/>
              <w:bottom w:val="single" w:sz="4" w:space="0" w:color="auto"/>
              <w:right w:val="single" w:sz="4" w:space="0" w:color="auto"/>
            </w:tcBorders>
            <w:shd w:val="clear" w:color="auto" w:fill="auto"/>
            <w:noWrap/>
            <w:vAlign w:val="bottom"/>
          </w:tcPr>
          <w:p w14:paraId="5C59B5A4" w14:textId="013CDB3E" w:rsidR="0063628E" w:rsidRPr="00A64003" w:rsidRDefault="0063628E" w:rsidP="003B22F2">
            <w:pPr>
              <w:rPr>
                <w:rFonts w:cs="Calibri"/>
                <w:color w:val="000000"/>
              </w:rPr>
            </w:pPr>
            <w:r w:rsidRPr="00A64003">
              <w:rPr>
                <w:rFonts w:cs="Calibri"/>
                <w:color w:val="000000"/>
              </w:rPr>
              <w:t>Capacidad instalada mensual para sacrificio en los rastros en operación por especie y tipo de rastro</w:t>
            </w:r>
          </w:p>
        </w:tc>
      </w:tr>
      <w:tr w:rsidR="008D2CD1" w:rsidRPr="00A64003" w14:paraId="1FC453DC" w14:textId="77777777" w:rsidTr="00B66D3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tcPr>
          <w:p w14:paraId="59CF5E02" w14:textId="2C561B66" w:rsidR="008D2CD1" w:rsidRPr="00A64003" w:rsidRDefault="008D2CD1" w:rsidP="008D2CD1">
            <w:pPr>
              <w:jc w:val="right"/>
              <w:rPr>
                <w:rFonts w:cs="Calibri"/>
                <w:color w:val="000000"/>
              </w:rPr>
            </w:pPr>
            <w:r w:rsidRPr="00A64003">
              <w:rPr>
                <w:rFonts w:cs="Calibri"/>
                <w:color w:val="000000"/>
              </w:rPr>
              <w:t>13.7</w:t>
            </w:r>
          </w:p>
        </w:tc>
        <w:tc>
          <w:tcPr>
            <w:tcW w:w="8138" w:type="dxa"/>
            <w:tcBorders>
              <w:top w:val="nil"/>
              <w:left w:val="nil"/>
              <w:bottom w:val="single" w:sz="4" w:space="0" w:color="auto"/>
              <w:right w:val="single" w:sz="4" w:space="0" w:color="auto"/>
            </w:tcBorders>
            <w:shd w:val="clear" w:color="auto" w:fill="auto"/>
            <w:noWrap/>
            <w:vAlign w:val="bottom"/>
          </w:tcPr>
          <w:p w14:paraId="035645E7" w14:textId="7E65F03E" w:rsidR="008D2CD1" w:rsidRPr="00A64003" w:rsidRDefault="008D2CD1" w:rsidP="008D2CD1">
            <w:pPr>
              <w:rPr>
                <w:rFonts w:cs="Calibri"/>
                <w:color w:val="000000"/>
              </w:rPr>
            </w:pPr>
            <w:r w:rsidRPr="00A64003">
              <w:rPr>
                <w:rFonts w:cs="Calibri"/>
                <w:color w:val="000000"/>
              </w:rPr>
              <w:t>Rastros en operación por tipo de rastro</w:t>
            </w:r>
          </w:p>
        </w:tc>
      </w:tr>
    </w:tbl>
    <w:p w14:paraId="7A19A2A3" w14:textId="77777777" w:rsidR="00330C36" w:rsidRPr="00A64003" w:rsidRDefault="00330C36" w:rsidP="00BE413C">
      <w:pPr>
        <w:jc w:val="both"/>
        <w:rPr>
          <w:rFonts w:ascii="Arial" w:hAnsi="Arial"/>
        </w:rPr>
        <w:sectPr w:rsidR="00330C36" w:rsidRPr="00A64003" w:rsidSect="003B5BA0">
          <w:headerReference w:type="even" r:id="rId25"/>
          <w:headerReference w:type="default" r:id="rId26"/>
          <w:headerReference w:type="first" r:id="rId27"/>
          <w:footerReference w:type="first" r:id="rId28"/>
          <w:pgSz w:w="12240" w:h="15840"/>
          <w:pgMar w:top="1701" w:right="1418" w:bottom="1418" w:left="1418" w:header="709" w:footer="709" w:gutter="0"/>
          <w:pgNumType w:start="1"/>
          <w:cols w:space="708"/>
          <w:docGrid w:linePitch="360"/>
        </w:sectPr>
      </w:pPr>
    </w:p>
    <w:bookmarkStart w:id="6" w:name="Responsables"/>
    <w:bookmarkStart w:id="7" w:name="Responsables2"/>
    <w:p w14:paraId="7A19A2A4" w14:textId="257A4858" w:rsidR="00737319" w:rsidRPr="00A64003" w:rsidRDefault="00A06249" w:rsidP="00737319">
      <w:pPr>
        <w:jc w:val="right"/>
        <w:rPr>
          <w:rFonts w:ascii="Arial" w:hAnsi="Arial" w:cs="Arial"/>
          <w:color w:val="A5A5A5" w:themeColor="accent1" w:themeShade="BF"/>
        </w:rPr>
      </w:pPr>
      <w:r w:rsidRPr="00A64003">
        <w:rPr>
          <w:rFonts w:cs="Calibri"/>
          <w:b/>
          <w:color w:val="A5A5A5" w:themeColor="accent1" w:themeShade="BF"/>
          <w:sz w:val="52"/>
          <w:szCs w:val="52"/>
        </w:rPr>
        <w:lastRenderedPageBreak/>
        <w:fldChar w:fldCharType="begin"/>
      </w:r>
      <w:r w:rsidR="004C7F70" w:rsidRPr="00A64003">
        <w:rPr>
          <w:rFonts w:cs="Calibri"/>
          <w:b/>
          <w:color w:val="A5A5A5" w:themeColor="accent1" w:themeShade="BF"/>
          <w:sz w:val="52"/>
          <w:szCs w:val="52"/>
        </w:rPr>
        <w:instrText xml:space="preserve"> HYPERLINK  \l "Indice" </w:instrText>
      </w:r>
      <w:r w:rsidRPr="00A64003">
        <w:rPr>
          <w:rFonts w:cs="Calibri"/>
          <w:b/>
          <w:color w:val="A5A5A5" w:themeColor="accent1" w:themeShade="BF"/>
          <w:sz w:val="52"/>
          <w:szCs w:val="52"/>
        </w:rPr>
      </w:r>
      <w:r w:rsidRPr="00A64003">
        <w:rPr>
          <w:rFonts w:cs="Calibri"/>
          <w:b/>
          <w:color w:val="A5A5A5" w:themeColor="accent1" w:themeShade="BF"/>
          <w:sz w:val="52"/>
          <w:szCs w:val="52"/>
        </w:rPr>
        <w:fldChar w:fldCharType="separate"/>
      </w:r>
      <w:r w:rsidR="00D7610E" w:rsidRPr="00A64003">
        <w:rPr>
          <w:rStyle w:val="Hipervnculo"/>
          <w:rFonts w:cs="Calibri"/>
          <w:b/>
          <w:color w:val="A5A5A5" w:themeColor="accent1" w:themeShade="BF"/>
          <w:sz w:val="52"/>
          <w:szCs w:val="52"/>
        </w:rPr>
        <w:t>Responsables de solicitar y/o integrar la información</w:t>
      </w:r>
      <w:bookmarkEnd w:id="6"/>
      <w:r w:rsidRPr="00A64003">
        <w:rPr>
          <w:rFonts w:cs="Calibri"/>
          <w:b/>
          <w:color w:val="A5A5A5" w:themeColor="accent1" w:themeShade="BF"/>
          <w:sz w:val="52"/>
          <w:szCs w:val="52"/>
        </w:rPr>
        <w:fldChar w:fldCharType="end"/>
      </w:r>
    </w:p>
    <w:bookmarkEnd w:id="7"/>
    <w:p w14:paraId="1730C620" w14:textId="77777777" w:rsidR="009C7EE0" w:rsidRPr="00A64003" w:rsidRDefault="009C7EE0" w:rsidP="007F3B4B">
      <w:pPr>
        <w:pStyle w:val="Textoindependiente"/>
        <w:ind w:left="-284"/>
        <w:rPr>
          <w:sz w:val="19"/>
          <w:szCs w:val="19"/>
        </w:rPr>
      </w:pPr>
    </w:p>
    <w:p w14:paraId="7A19A2A5" w14:textId="120CC3FC" w:rsidR="00737319" w:rsidRPr="00A64003" w:rsidRDefault="00737319" w:rsidP="0084359C">
      <w:pPr>
        <w:pStyle w:val="Textoindependiente"/>
        <w:rPr>
          <w:sz w:val="22"/>
          <w:szCs w:val="19"/>
        </w:rPr>
      </w:pPr>
      <w:r w:rsidRPr="00A64003">
        <w:rPr>
          <w:sz w:val="22"/>
          <w:szCs w:val="19"/>
        </w:rPr>
        <w:t xml:space="preserve">La </w:t>
      </w:r>
      <w:r w:rsidR="0038757D" w:rsidRPr="00A64003">
        <w:rPr>
          <w:sz w:val="22"/>
          <w:szCs w:val="19"/>
        </w:rPr>
        <w:t>D</w:t>
      </w:r>
      <w:r w:rsidR="008C5F8E" w:rsidRPr="00A64003">
        <w:rPr>
          <w:sz w:val="22"/>
          <w:szCs w:val="19"/>
        </w:rPr>
        <w:t>E</w:t>
      </w:r>
      <w:r w:rsidR="0038757D" w:rsidRPr="00A64003">
        <w:rPr>
          <w:sz w:val="22"/>
          <w:szCs w:val="19"/>
        </w:rPr>
        <w:t>E</w:t>
      </w:r>
      <w:r w:rsidRPr="00A64003">
        <w:rPr>
          <w:sz w:val="22"/>
          <w:szCs w:val="19"/>
        </w:rPr>
        <w:t xml:space="preserve"> tiene entre sus responsabilidades el apoyar a las áreas estatales y regionales en la solicitud </w:t>
      </w:r>
      <w:r w:rsidR="00D376F8" w:rsidRPr="00A64003">
        <w:rPr>
          <w:sz w:val="22"/>
          <w:szCs w:val="19"/>
        </w:rPr>
        <w:t>d</w:t>
      </w:r>
      <w:r w:rsidRPr="00A64003">
        <w:rPr>
          <w:sz w:val="22"/>
          <w:szCs w:val="19"/>
        </w:rPr>
        <w:t>e integración de información que anualmente se publica y difunde a través de</w:t>
      </w:r>
      <w:r w:rsidR="002419D4" w:rsidRPr="00A64003">
        <w:rPr>
          <w:sz w:val="22"/>
          <w:szCs w:val="19"/>
        </w:rPr>
        <w:t>l proyecto</w:t>
      </w:r>
      <w:r w:rsidRPr="00A64003">
        <w:rPr>
          <w:sz w:val="22"/>
          <w:szCs w:val="19"/>
        </w:rPr>
        <w:t xml:space="preserve"> </w:t>
      </w:r>
      <w:r w:rsidR="00F245EF" w:rsidRPr="00A64003">
        <w:rPr>
          <w:i/>
          <w:iCs/>
          <w:sz w:val="22"/>
          <w:szCs w:val="19"/>
        </w:rPr>
        <w:t>IEGEMC</w:t>
      </w:r>
      <w:r w:rsidRPr="00A64003">
        <w:rPr>
          <w:i/>
          <w:iCs/>
          <w:sz w:val="22"/>
          <w:szCs w:val="19"/>
        </w:rPr>
        <w:t>,</w:t>
      </w:r>
      <w:r w:rsidRPr="00A64003">
        <w:rPr>
          <w:sz w:val="22"/>
          <w:szCs w:val="19"/>
        </w:rPr>
        <w:t xml:space="preserve"> sin embargo, es importante señalar que los responsables de estas tareas a nivel local </w:t>
      </w:r>
      <w:r w:rsidRPr="00A64003">
        <w:rPr>
          <w:b/>
          <w:bCs/>
          <w:sz w:val="22"/>
          <w:szCs w:val="19"/>
        </w:rPr>
        <w:t>no deben duplicar gestiones ante fuentes donde se anunció incorporación de estadística centralizada</w:t>
      </w:r>
      <w:r w:rsidRPr="00A64003">
        <w:rPr>
          <w:sz w:val="22"/>
          <w:szCs w:val="19"/>
        </w:rPr>
        <w:t xml:space="preserve">; precisamente por ello, </w:t>
      </w:r>
      <w:r w:rsidR="002D6B69" w:rsidRPr="00A64003">
        <w:rPr>
          <w:sz w:val="22"/>
          <w:szCs w:val="19"/>
        </w:rPr>
        <w:t xml:space="preserve">en los Formatos tipo </w:t>
      </w:r>
      <w:r w:rsidRPr="00A64003">
        <w:rPr>
          <w:sz w:val="22"/>
          <w:szCs w:val="19"/>
        </w:rPr>
        <w:t xml:space="preserve">se </w:t>
      </w:r>
      <w:r w:rsidR="002D6B69" w:rsidRPr="00A64003">
        <w:rPr>
          <w:sz w:val="22"/>
          <w:szCs w:val="19"/>
        </w:rPr>
        <w:t xml:space="preserve">indica </w:t>
      </w:r>
      <w:r w:rsidRPr="00A64003">
        <w:rPr>
          <w:sz w:val="22"/>
          <w:szCs w:val="19"/>
        </w:rPr>
        <w:t>el área central, regional o estatal que deberá encargarse de la solicitud, así como d</w:t>
      </w:r>
      <w:r w:rsidR="002D6B69" w:rsidRPr="00A64003">
        <w:rPr>
          <w:sz w:val="22"/>
          <w:szCs w:val="19"/>
        </w:rPr>
        <w:t>e integrar la información.</w:t>
      </w:r>
    </w:p>
    <w:p w14:paraId="7A19A74C" w14:textId="08925096" w:rsidR="00737319" w:rsidRPr="00A64003" w:rsidRDefault="00D1667B" w:rsidP="0084359C">
      <w:pPr>
        <w:pStyle w:val="Textoindependiente"/>
        <w:ind w:left="567" w:right="671" w:hanging="567"/>
        <w:rPr>
          <w:b/>
          <w:bCs/>
          <w:sz w:val="16"/>
          <w:szCs w:val="16"/>
        </w:rPr>
      </w:pPr>
      <w:r w:rsidRPr="00A64003">
        <w:rPr>
          <w:sz w:val="14"/>
          <w:szCs w:val="14"/>
        </w:rPr>
        <w:t xml:space="preserve">  </w:t>
      </w:r>
    </w:p>
    <w:p w14:paraId="7A19A74F" w14:textId="7A3B955C" w:rsidR="00737319" w:rsidRPr="00A64003" w:rsidRDefault="0084359C" w:rsidP="00737319">
      <w:pPr>
        <w:pStyle w:val="Textoindependiente"/>
        <w:tabs>
          <w:tab w:val="left" w:pos="360"/>
        </w:tabs>
        <w:rPr>
          <w:bCs/>
          <w:sz w:val="22"/>
          <w:szCs w:val="20"/>
        </w:rPr>
      </w:pPr>
      <w:proofErr w:type="gramStart"/>
      <w:r w:rsidRPr="00A64003">
        <w:rPr>
          <w:bCs/>
          <w:sz w:val="22"/>
          <w:szCs w:val="20"/>
        </w:rPr>
        <w:t>En relación a</w:t>
      </w:r>
      <w:proofErr w:type="gramEnd"/>
      <w:r w:rsidRPr="00A64003">
        <w:rPr>
          <w:bCs/>
          <w:sz w:val="22"/>
          <w:szCs w:val="20"/>
        </w:rPr>
        <w:t xml:space="preserve"> los </w:t>
      </w:r>
      <w:r w:rsidR="00737319" w:rsidRPr="00A64003">
        <w:rPr>
          <w:bCs/>
          <w:sz w:val="22"/>
          <w:szCs w:val="20"/>
        </w:rPr>
        <w:t xml:space="preserve">cuadros </w:t>
      </w:r>
      <w:r w:rsidRPr="00A64003">
        <w:rPr>
          <w:bCs/>
          <w:sz w:val="22"/>
          <w:szCs w:val="20"/>
        </w:rPr>
        <w:t>que se solicitan centralmente, continúa el apoyo del proceso de integración en el ámbito regional</w:t>
      </w:r>
      <w:r w:rsidR="00737319" w:rsidRPr="00A64003">
        <w:rPr>
          <w:bCs/>
          <w:sz w:val="22"/>
          <w:szCs w:val="20"/>
        </w:rPr>
        <w:t xml:space="preserve">, </w:t>
      </w:r>
      <w:r w:rsidRPr="00A64003">
        <w:rPr>
          <w:bCs/>
          <w:sz w:val="22"/>
          <w:szCs w:val="20"/>
        </w:rPr>
        <w:t>por lo que</w:t>
      </w:r>
      <w:r w:rsidR="00737319" w:rsidRPr="00A64003">
        <w:rPr>
          <w:bCs/>
          <w:sz w:val="22"/>
          <w:szCs w:val="20"/>
        </w:rPr>
        <w:t xml:space="preserve"> </w:t>
      </w:r>
      <w:r w:rsidR="00737319" w:rsidRPr="00A64003">
        <w:rPr>
          <w:b/>
          <w:bCs/>
          <w:sz w:val="22"/>
          <w:szCs w:val="20"/>
        </w:rPr>
        <w:t>una misma D</w:t>
      </w:r>
      <w:r w:rsidRPr="00A64003">
        <w:rPr>
          <w:b/>
          <w:bCs/>
          <w:sz w:val="22"/>
          <w:szCs w:val="20"/>
        </w:rPr>
        <w:t xml:space="preserve">irección </w:t>
      </w:r>
      <w:r w:rsidR="00737319" w:rsidRPr="00A64003">
        <w:rPr>
          <w:b/>
          <w:bCs/>
          <w:sz w:val="22"/>
          <w:szCs w:val="20"/>
        </w:rPr>
        <w:t>R</w:t>
      </w:r>
      <w:r w:rsidRPr="00A64003">
        <w:rPr>
          <w:b/>
          <w:bCs/>
          <w:sz w:val="22"/>
          <w:szCs w:val="20"/>
        </w:rPr>
        <w:t>egional</w:t>
      </w:r>
      <w:r w:rsidR="00F001C6" w:rsidRPr="00A64003">
        <w:rPr>
          <w:b/>
          <w:bCs/>
          <w:sz w:val="22"/>
          <w:szCs w:val="20"/>
        </w:rPr>
        <w:t xml:space="preserve"> (DR)</w:t>
      </w:r>
      <w:r w:rsidR="00737319" w:rsidRPr="00A64003">
        <w:rPr>
          <w:b/>
          <w:bCs/>
          <w:sz w:val="22"/>
          <w:szCs w:val="20"/>
        </w:rPr>
        <w:t xml:space="preserve"> integrará en el </w:t>
      </w:r>
      <w:proofErr w:type="spellStart"/>
      <w:r w:rsidR="003B3C48" w:rsidRPr="00A64003">
        <w:rPr>
          <w:b/>
          <w:bCs/>
          <w:sz w:val="22"/>
          <w:szCs w:val="20"/>
        </w:rPr>
        <w:t>SIPrE</w:t>
      </w:r>
      <w:proofErr w:type="spellEnd"/>
      <w:r w:rsidR="00737319" w:rsidRPr="00A64003">
        <w:rPr>
          <w:b/>
          <w:bCs/>
          <w:sz w:val="22"/>
          <w:szCs w:val="20"/>
        </w:rPr>
        <w:t xml:space="preserve"> la información de las 32 entidades</w:t>
      </w:r>
      <w:r w:rsidR="00737319" w:rsidRPr="00A64003">
        <w:rPr>
          <w:bCs/>
          <w:sz w:val="22"/>
          <w:szCs w:val="20"/>
        </w:rPr>
        <w:t xml:space="preserve"> conforme a la distribución que se presenta en </w:t>
      </w:r>
      <w:r w:rsidR="00D376F8" w:rsidRPr="00A64003">
        <w:rPr>
          <w:bCs/>
          <w:sz w:val="22"/>
          <w:szCs w:val="20"/>
        </w:rPr>
        <w:t xml:space="preserve">la </w:t>
      </w:r>
      <w:r w:rsidR="00737319" w:rsidRPr="00A64003">
        <w:rPr>
          <w:bCs/>
          <w:sz w:val="22"/>
          <w:szCs w:val="20"/>
        </w:rPr>
        <w:t xml:space="preserve">siguiente </w:t>
      </w:r>
      <w:r w:rsidR="00D376F8" w:rsidRPr="00A64003">
        <w:rPr>
          <w:bCs/>
          <w:sz w:val="22"/>
          <w:szCs w:val="20"/>
        </w:rPr>
        <w:t>tabla</w:t>
      </w:r>
      <w:r w:rsidR="00737319" w:rsidRPr="00A64003">
        <w:rPr>
          <w:bCs/>
          <w:sz w:val="22"/>
          <w:szCs w:val="20"/>
        </w:rPr>
        <w:t>:</w:t>
      </w:r>
    </w:p>
    <w:p w14:paraId="5ADDE4DA" w14:textId="0DA177E8" w:rsidR="004E4C39" w:rsidRPr="00A64003" w:rsidRDefault="004E4C39" w:rsidP="00737319">
      <w:pPr>
        <w:pStyle w:val="Textoindependiente"/>
        <w:tabs>
          <w:tab w:val="left" w:pos="360"/>
        </w:tabs>
        <w:rPr>
          <w:bCs/>
          <w:sz w:val="22"/>
          <w:szCs w:val="20"/>
        </w:rPr>
      </w:pPr>
    </w:p>
    <w:p w14:paraId="13D0F885" w14:textId="37331918" w:rsidR="0084359C" w:rsidRPr="00A64003" w:rsidRDefault="0084359C" w:rsidP="00737319">
      <w:pPr>
        <w:pStyle w:val="Textoindependiente"/>
        <w:tabs>
          <w:tab w:val="left" w:pos="360"/>
        </w:tabs>
        <w:rPr>
          <w:bCs/>
          <w:sz w:val="22"/>
          <w:szCs w:val="20"/>
        </w:rPr>
      </w:pPr>
    </w:p>
    <w:p w14:paraId="21F93E1F" w14:textId="1C375741" w:rsidR="0084359C" w:rsidRPr="00A64003" w:rsidRDefault="0084359C" w:rsidP="0084359C">
      <w:pPr>
        <w:pStyle w:val="Textoindependiente"/>
        <w:tabs>
          <w:tab w:val="left" w:pos="360"/>
        </w:tabs>
        <w:jc w:val="center"/>
        <w:rPr>
          <w:b/>
          <w:bCs/>
          <w:color w:val="A5A5A5" w:themeColor="accent1" w:themeShade="BF"/>
          <w:sz w:val="22"/>
          <w:szCs w:val="20"/>
        </w:rPr>
      </w:pPr>
      <w:r w:rsidRPr="00A64003">
        <w:rPr>
          <w:b/>
          <w:bCs/>
          <w:color w:val="A5A5A5" w:themeColor="accent1" w:themeShade="BF"/>
          <w:sz w:val="22"/>
          <w:szCs w:val="20"/>
        </w:rPr>
        <w:t>CUADROS DE SOLICITUD CENTRAL QUE SERÁN INTEGRADOS EN EL ÁMBITO REGIONAL</w:t>
      </w:r>
      <w:r w:rsidR="00072CC2" w:rsidRPr="00A64003">
        <w:rPr>
          <w:b/>
          <w:bCs/>
          <w:color w:val="A5A5A5" w:themeColor="accent1" w:themeShade="BF"/>
          <w:sz w:val="22"/>
          <w:szCs w:val="20"/>
        </w:rPr>
        <w:t xml:space="preserve"> O CENTRAL</w:t>
      </w:r>
    </w:p>
    <w:p w14:paraId="7A19A750" w14:textId="77777777" w:rsidR="00737319" w:rsidRPr="00A64003" w:rsidRDefault="00737319" w:rsidP="00737319">
      <w:pPr>
        <w:pStyle w:val="Textoindependiente"/>
        <w:tabs>
          <w:tab w:val="left" w:pos="360"/>
        </w:tabs>
        <w:jc w:val="left"/>
        <w:rPr>
          <w:bCs/>
          <w:sz w:val="20"/>
          <w:szCs w:val="20"/>
        </w:rPr>
      </w:pPr>
    </w:p>
    <w:tbl>
      <w:tblPr>
        <w:tblW w:w="10740" w:type="dxa"/>
        <w:tblBorders>
          <w:top w:val="single" w:sz="8" w:space="0" w:color="000000" w:themeColor="text2" w:themeShade="BF"/>
          <w:left w:val="single" w:sz="8" w:space="0" w:color="000000" w:themeColor="text2" w:themeShade="BF"/>
          <w:bottom w:val="single" w:sz="8" w:space="0" w:color="000000" w:themeColor="text2" w:themeShade="BF"/>
          <w:right w:val="single" w:sz="8" w:space="0" w:color="000000" w:themeColor="text2" w:themeShade="BF"/>
          <w:insideH w:val="single" w:sz="8" w:space="0" w:color="000000" w:themeColor="text2" w:themeShade="BF"/>
        </w:tblBorders>
        <w:tblLook w:val="04A0" w:firstRow="1" w:lastRow="0" w:firstColumn="1" w:lastColumn="0" w:noHBand="0" w:noVBand="1"/>
      </w:tblPr>
      <w:tblGrid>
        <w:gridCol w:w="1527"/>
        <w:gridCol w:w="2551"/>
        <w:gridCol w:w="2127"/>
        <w:gridCol w:w="4535"/>
      </w:tblGrid>
      <w:tr w:rsidR="00737319" w:rsidRPr="00A64003" w14:paraId="7A19A755" w14:textId="77777777" w:rsidTr="00275AA7">
        <w:tc>
          <w:tcPr>
            <w:tcW w:w="1527" w:type="dxa"/>
            <w:shd w:val="clear" w:color="auto" w:fill="000000" w:themeFill="text2" w:themeFillShade="BF"/>
            <w:vAlign w:val="center"/>
          </w:tcPr>
          <w:p w14:paraId="7A19A751" w14:textId="3B0551D6" w:rsidR="00737319" w:rsidRPr="00A64003" w:rsidRDefault="00F001C6" w:rsidP="0072765D">
            <w:pPr>
              <w:pStyle w:val="Textoindependiente"/>
              <w:tabs>
                <w:tab w:val="left" w:pos="360"/>
              </w:tabs>
              <w:jc w:val="left"/>
              <w:rPr>
                <w:b/>
                <w:bCs/>
                <w:color w:val="FFFFFF"/>
                <w:sz w:val="20"/>
                <w:szCs w:val="20"/>
              </w:rPr>
            </w:pPr>
            <w:r w:rsidRPr="00A64003">
              <w:rPr>
                <w:b/>
                <w:bCs/>
                <w:color w:val="FFFFFF"/>
                <w:sz w:val="20"/>
                <w:szCs w:val="20"/>
              </w:rPr>
              <w:t>Cuadro</w:t>
            </w:r>
          </w:p>
        </w:tc>
        <w:tc>
          <w:tcPr>
            <w:tcW w:w="2551" w:type="dxa"/>
            <w:shd w:val="clear" w:color="auto" w:fill="474747" w:themeFill="accent5" w:themeFillShade="BF"/>
            <w:vAlign w:val="center"/>
          </w:tcPr>
          <w:p w14:paraId="7A19A752" w14:textId="77777777" w:rsidR="00737319" w:rsidRPr="00A64003" w:rsidRDefault="00737319" w:rsidP="0072765D">
            <w:pPr>
              <w:pStyle w:val="Textoindependiente"/>
              <w:tabs>
                <w:tab w:val="left" w:pos="360"/>
              </w:tabs>
              <w:jc w:val="left"/>
              <w:rPr>
                <w:b/>
                <w:bCs/>
                <w:color w:val="FFFFFF"/>
                <w:sz w:val="20"/>
                <w:szCs w:val="20"/>
              </w:rPr>
            </w:pPr>
            <w:r w:rsidRPr="00A64003">
              <w:rPr>
                <w:b/>
                <w:bCs/>
                <w:color w:val="FFFFFF"/>
                <w:sz w:val="20"/>
                <w:szCs w:val="20"/>
              </w:rPr>
              <w:t>Tema o fuente</w:t>
            </w:r>
          </w:p>
        </w:tc>
        <w:tc>
          <w:tcPr>
            <w:tcW w:w="2127" w:type="dxa"/>
            <w:shd w:val="clear" w:color="auto" w:fill="5F5F5F" w:themeFill="accent4" w:themeFillShade="BF"/>
            <w:vAlign w:val="center"/>
          </w:tcPr>
          <w:p w14:paraId="7A19A753" w14:textId="72479934" w:rsidR="00737319" w:rsidRPr="00A64003" w:rsidRDefault="00414230" w:rsidP="00F001C6">
            <w:pPr>
              <w:pStyle w:val="Textoindependiente"/>
              <w:tabs>
                <w:tab w:val="left" w:pos="360"/>
              </w:tabs>
              <w:jc w:val="left"/>
              <w:rPr>
                <w:b/>
                <w:bCs/>
                <w:color w:val="FFFFFF"/>
                <w:sz w:val="20"/>
                <w:szCs w:val="20"/>
              </w:rPr>
            </w:pPr>
            <w:r w:rsidRPr="00A64003">
              <w:rPr>
                <w:b/>
                <w:bCs/>
                <w:color w:val="FFFFFF"/>
                <w:sz w:val="20"/>
                <w:szCs w:val="20"/>
              </w:rPr>
              <w:t>Oficina</w:t>
            </w:r>
            <w:r w:rsidR="00737319" w:rsidRPr="00A64003">
              <w:rPr>
                <w:b/>
                <w:bCs/>
                <w:color w:val="FFFFFF"/>
                <w:sz w:val="20"/>
                <w:szCs w:val="20"/>
              </w:rPr>
              <w:t xml:space="preserve"> que integrará la información</w:t>
            </w:r>
          </w:p>
        </w:tc>
        <w:tc>
          <w:tcPr>
            <w:tcW w:w="4535" w:type="dxa"/>
            <w:shd w:val="clear" w:color="auto" w:fill="5F5F5F" w:themeFill="accent4" w:themeFillShade="BF"/>
            <w:vAlign w:val="center"/>
          </w:tcPr>
          <w:p w14:paraId="7A19A754" w14:textId="48100C53" w:rsidR="00737319" w:rsidRPr="00A64003" w:rsidRDefault="00EE121D" w:rsidP="0072765D">
            <w:pPr>
              <w:pStyle w:val="Textoindependiente"/>
              <w:tabs>
                <w:tab w:val="left" w:pos="360"/>
              </w:tabs>
              <w:jc w:val="left"/>
              <w:rPr>
                <w:b/>
                <w:bCs/>
                <w:color w:val="FFFFFF"/>
                <w:sz w:val="20"/>
                <w:szCs w:val="16"/>
              </w:rPr>
            </w:pPr>
            <w:r w:rsidRPr="00A64003">
              <w:rPr>
                <w:b/>
                <w:bCs/>
                <w:color w:val="FFFFFF"/>
                <w:sz w:val="20"/>
                <w:szCs w:val="16"/>
              </w:rPr>
              <w:t>Responsable</w:t>
            </w:r>
            <w:r w:rsidR="00F001C6" w:rsidRPr="00A64003">
              <w:rPr>
                <w:b/>
                <w:bCs/>
                <w:color w:val="FFFFFF"/>
                <w:sz w:val="20"/>
                <w:szCs w:val="16"/>
              </w:rPr>
              <w:t xml:space="preserve"> a/</w:t>
            </w:r>
          </w:p>
        </w:tc>
      </w:tr>
      <w:tr w:rsidR="005178A4" w:rsidRPr="00A64003" w14:paraId="6254856F" w14:textId="77777777" w:rsidTr="00275AA7">
        <w:tc>
          <w:tcPr>
            <w:tcW w:w="1527" w:type="dxa"/>
            <w:vAlign w:val="center"/>
          </w:tcPr>
          <w:p w14:paraId="3822FA97" w14:textId="2302B9B6" w:rsidR="005178A4" w:rsidRPr="00A64003" w:rsidRDefault="005178A4" w:rsidP="0072765D">
            <w:pPr>
              <w:pStyle w:val="Textoindependiente"/>
              <w:tabs>
                <w:tab w:val="left" w:pos="360"/>
              </w:tabs>
              <w:jc w:val="left"/>
              <w:rPr>
                <w:b/>
                <w:bCs/>
                <w:color w:val="000000" w:themeColor="text1"/>
                <w:sz w:val="18"/>
                <w:szCs w:val="18"/>
              </w:rPr>
            </w:pPr>
            <w:r w:rsidRPr="00A64003">
              <w:rPr>
                <w:b/>
                <w:bCs/>
                <w:color w:val="000000" w:themeColor="text1"/>
                <w:sz w:val="18"/>
                <w:szCs w:val="18"/>
              </w:rPr>
              <w:t>1.2</w:t>
            </w:r>
          </w:p>
        </w:tc>
        <w:tc>
          <w:tcPr>
            <w:tcW w:w="2551" w:type="dxa"/>
            <w:vAlign w:val="center"/>
          </w:tcPr>
          <w:p w14:paraId="30F45670" w14:textId="68D46461" w:rsidR="005178A4" w:rsidRPr="00A64003" w:rsidRDefault="005178A4" w:rsidP="0072765D">
            <w:pPr>
              <w:pStyle w:val="Textoindependiente"/>
              <w:tabs>
                <w:tab w:val="left" w:pos="360"/>
              </w:tabs>
              <w:jc w:val="left"/>
              <w:rPr>
                <w:bCs/>
                <w:color w:val="000000" w:themeColor="text1"/>
                <w:sz w:val="18"/>
                <w:szCs w:val="18"/>
              </w:rPr>
            </w:pPr>
            <w:r w:rsidRPr="00A64003">
              <w:rPr>
                <w:bCs/>
                <w:color w:val="000000" w:themeColor="text1"/>
                <w:sz w:val="18"/>
                <w:szCs w:val="18"/>
              </w:rPr>
              <w:t>INEGI</w:t>
            </w:r>
          </w:p>
        </w:tc>
        <w:tc>
          <w:tcPr>
            <w:tcW w:w="2127" w:type="dxa"/>
            <w:vAlign w:val="center"/>
          </w:tcPr>
          <w:p w14:paraId="28A4C986" w14:textId="3FB83001" w:rsidR="005178A4" w:rsidRPr="00A64003" w:rsidRDefault="005178A4" w:rsidP="0072765D">
            <w:pPr>
              <w:pStyle w:val="Textoindependiente"/>
              <w:tabs>
                <w:tab w:val="left" w:pos="360"/>
              </w:tabs>
              <w:jc w:val="left"/>
              <w:rPr>
                <w:bCs/>
                <w:color w:val="000000" w:themeColor="text1"/>
                <w:sz w:val="18"/>
                <w:szCs w:val="18"/>
              </w:rPr>
            </w:pPr>
            <w:r w:rsidRPr="00A64003">
              <w:rPr>
                <w:bCs/>
                <w:color w:val="000000" w:themeColor="text1"/>
                <w:sz w:val="18"/>
                <w:szCs w:val="18"/>
              </w:rPr>
              <w:t>OC</w:t>
            </w:r>
          </w:p>
        </w:tc>
        <w:tc>
          <w:tcPr>
            <w:tcW w:w="4535" w:type="dxa"/>
            <w:shd w:val="clear" w:color="auto" w:fill="auto"/>
            <w:vAlign w:val="center"/>
          </w:tcPr>
          <w:p w14:paraId="54D3F46B" w14:textId="14A4FD2F" w:rsidR="005178A4" w:rsidRPr="00A64003" w:rsidRDefault="005178A4" w:rsidP="0072765D">
            <w:pPr>
              <w:pStyle w:val="Textoindependiente"/>
              <w:tabs>
                <w:tab w:val="left" w:pos="360"/>
              </w:tabs>
              <w:jc w:val="left"/>
              <w:rPr>
                <w:bCs/>
                <w:color w:val="000000" w:themeColor="text1"/>
                <w:sz w:val="18"/>
                <w:szCs w:val="18"/>
              </w:rPr>
            </w:pPr>
            <w:r w:rsidRPr="00A64003">
              <w:rPr>
                <w:bCs/>
                <w:color w:val="000000" w:themeColor="text1"/>
                <w:sz w:val="18"/>
                <w:szCs w:val="18"/>
              </w:rPr>
              <w:t>José Antonio Trujillo Arriaga</w:t>
            </w:r>
          </w:p>
        </w:tc>
      </w:tr>
      <w:tr w:rsidR="005178A4" w:rsidRPr="00A64003" w14:paraId="3A43F93E" w14:textId="77777777" w:rsidTr="00275AA7">
        <w:tc>
          <w:tcPr>
            <w:tcW w:w="1527" w:type="dxa"/>
            <w:vAlign w:val="center"/>
          </w:tcPr>
          <w:p w14:paraId="16B773E8" w14:textId="2839FCB1" w:rsidR="005178A4" w:rsidRPr="00A64003" w:rsidRDefault="005178A4" w:rsidP="0072765D">
            <w:pPr>
              <w:pStyle w:val="Textoindependiente"/>
              <w:tabs>
                <w:tab w:val="left" w:pos="360"/>
              </w:tabs>
              <w:jc w:val="left"/>
              <w:rPr>
                <w:b/>
                <w:bCs/>
                <w:color w:val="000000" w:themeColor="text1"/>
                <w:sz w:val="18"/>
                <w:szCs w:val="18"/>
              </w:rPr>
            </w:pPr>
            <w:r w:rsidRPr="00A64003">
              <w:rPr>
                <w:b/>
                <w:bCs/>
                <w:color w:val="000000" w:themeColor="text1"/>
                <w:sz w:val="18"/>
                <w:szCs w:val="18"/>
              </w:rPr>
              <w:t>1.3</w:t>
            </w:r>
            <w:r w:rsidR="00AE3F6F" w:rsidRPr="00A64003">
              <w:rPr>
                <w:b/>
                <w:bCs/>
                <w:color w:val="000000" w:themeColor="text1"/>
                <w:sz w:val="18"/>
                <w:szCs w:val="18"/>
              </w:rPr>
              <w:t xml:space="preserve"> al 1.11</w:t>
            </w:r>
          </w:p>
        </w:tc>
        <w:tc>
          <w:tcPr>
            <w:tcW w:w="2551" w:type="dxa"/>
            <w:vAlign w:val="center"/>
          </w:tcPr>
          <w:p w14:paraId="16E6402F" w14:textId="17929487" w:rsidR="005178A4" w:rsidRPr="00A64003" w:rsidRDefault="00AE3F6F" w:rsidP="0072765D">
            <w:pPr>
              <w:pStyle w:val="Textoindependiente"/>
              <w:tabs>
                <w:tab w:val="left" w:pos="360"/>
              </w:tabs>
              <w:jc w:val="left"/>
              <w:rPr>
                <w:bCs/>
                <w:color w:val="000000" w:themeColor="text1"/>
                <w:sz w:val="18"/>
                <w:szCs w:val="18"/>
              </w:rPr>
            </w:pPr>
            <w:r w:rsidRPr="00A64003">
              <w:rPr>
                <w:bCs/>
                <w:color w:val="000000" w:themeColor="text1"/>
                <w:sz w:val="18"/>
                <w:szCs w:val="18"/>
              </w:rPr>
              <w:t>INEGI</w:t>
            </w:r>
            <w:r w:rsidR="008F655E" w:rsidRPr="00A64003">
              <w:rPr>
                <w:bCs/>
                <w:color w:val="000000" w:themeColor="text1"/>
                <w:sz w:val="18"/>
                <w:szCs w:val="18"/>
              </w:rPr>
              <w:t>, CON</w:t>
            </w:r>
            <w:r w:rsidRPr="00A64003">
              <w:rPr>
                <w:bCs/>
                <w:color w:val="000000" w:themeColor="text1"/>
                <w:sz w:val="18"/>
                <w:szCs w:val="18"/>
              </w:rPr>
              <w:t>AGUA</w:t>
            </w:r>
            <w:r w:rsidR="008F655E" w:rsidRPr="00A64003">
              <w:rPr>
                <w:bCs/>
                <w:color w:val="000000" w:themeColor="text1"/>
                <w:sz w:val="18"/>
                <w:szCs w:val="18"/>
              </w:rPr>
              <w:t xml:space="preserve"> y CONANP</w:t>
            </w:r>
          </w:p>
        </w:tc>
        <w:tc>
          <w:tcPr>
            <w:tcW w:w="2127" w:type="dxa"/>
            <w:vAlign w:val="center"/>
          </w:tcPr>
          <w:p w14:paraId="1A3907B2" w14:textId="44C540F4" w:rsidR="005178A4" w:rsidRPr="00A64003" w:rsidRDefault="00AE3F6F" w:rsidP="0072765D">
            <w:pPr>
              <w:pStyle w:val="Textoindependiente"/>
              <w:tabs>
                <w:tab w:val="left" w:pos="360"/>
              </w:tabs>
              <w:jc w:val="left"/>
              <w:rPr>
                <w:bCs/>
                <w:color w:val="000000" w:themeColor="text1"/>
                <w:sz w:val="18"/>
                <w:szCs w:val="18"/>
              </w:rPr>
            </w:pPr>
            <w:r w:rsidRPr="00A64003">
              <w:rPr>
                <w:bCs/>
                <w:color w:val="000000" w:themeColor="text1"/>
                <w:sz w:val="18"/>
                <w:szCs w:val="18"/>
              </w:rPr>
              <w:t>OC</w:t>
            </w:r>
          </w:p>
        </w:tc>
        <w:tc>
          <w:tcPr>
            <w:tcW w:w="4535" w:type="dxa"/>
            <w:shd w:val="clear" w:color="auto" w:fill="auto"/>
            <w:vAlign w:val="center"/>
          </w:tcPr>
          <w:p w14:paraId="18E8E91F" w14:textId="7992975D" w:rsidR="005178A4" w:rsidRPr="00A64003" w:rsidRDefault="004655E7" w:rsidP="0072765D">
            <w:pPr>
              <w:pStyle w:val="Textoindependiente"/>
              <w:tabs>
                <w:tab w:val="left" w:pos="360"/>
              </w:tabs>
              <w:jc w:val="left"/>
              <w:rPr>
                <w:bCs/>
                <w:color w:val="000000" w:themeColor="text1"/>
                <w:sz w:val="18"/>
                <w:szCs w:val="18"/>
              </w:rPr>
            </w:pPr>
            <w:r w:rsidRPr="00A64003">
              <w:rPr>
                <w:bCs/>
                <w:color w:val="000000" w:themeColor="text1"/>
                <w:sz w:val="18"/>
                <w:szCs w:val="18"/>
              </w:rPr>
              <w:t>Gabriela Rivera Paredes</w:t>
            </w:r>
          </w:p>
        </w:tc>
      </w:tr>
      <w:tr w:rsidR="00F551F0" w:rsidRPr="00A64003" w14:paraId="494F421B" w14:textId="77777777" w:rsidTr="00275AA7">
        <w:tc>
          <w:tcPr>
            <w:tcW w:w="1527" w:type="dxa"/>
            <w:vAlign w:val="center"/>
          </w:tcPr>
          <w:p w14:paraId="21E5D877" w14:textId="39C01B74" w:rsidR="00F551F0" w:rsidRPr="00A64003" w:rsidRDefault="00F551F0" w:rsidP="0072765D">
            <w:pPr>
              <w:pStyle w:val="Textoindependiente"/>
              <w:tabs>
                <w:tab w:val="left" w:pos="360"/>
              </w:tabs>
              <w:jc w:val="left"/>
              <w:rPr>
                <w:b/>
                <w:bCs/>
                <w:sz w:val="18"/>
                <w:szCs w:val="18"/>
              </w:rPr>
            </w:pPr>
            <w:r w:rsidRPr="00A64003">
              <w:rPr>
                <w:b/>
                <w:bCs/>
                <w:sz w:val="18"/>
                <w:szCs w:val="18"/>
              </w:rPr>
              <w:t>3.1 y 3.2</w:t>
            </w:r>
          </w:p>
        </w:tc>
        <w:tc>
          <w:tcPr>
            <w:tcW w:w="2551" w:type="dxa"/>
            <w:vAlign w:val="center"/>
          </w:tcPr>
          <w:p w14:paraId="09AE1C5C" w14:textId="5A19E30F" w:rsidR="00F551F0" w:rsidRPr="00A64003" w:rsidRDefault="00350DC7" w:rsidP="0072765D">
            <w:pPr>
              <w:pStyle w:val="Textoindependiente"/>
              <w:tabs>
                <w:tab w:val="left" w:pos="360"/>
              </w:tabs>
              <w:jc w:val="left"/>
              <w:rPr>
                <w:bCs/>
                <w:sz w:val="18"/>
                <w:szCs w:val="18"/>
              </w:rPr>
            </w:pPr>
            <w:r w:rsidRPr="00A64003">
              <w:rPr>
                <w:bCs/>
                <w:sz w:val="18"/>
                <w:szCs w:val="18"/>
              </w:rPr>
              <w:t>CONAPO</w:t>
            </w:r>
          </w:p>
        </w:tc>
        <w:tc>
          <w:tcPr>
            <w:tcW w:w="2127" w:type="dxa"/>
            <w:vAlign w:val="center"/>
          </w:tcPr>
          <w:p w14:paraId="7782A1B4" w14:textId="685ED415" w:rsidR="00F551F0" w:rsidRPr="00A64003" w:rsidRDefault="00350DC7"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69825DA4" w14:textId="4FD7F79D" w:rsidR="00F551F0" w:rsidRPr="00A64003" w:rsidRDefault="00350DC7" w:rsidP="0072765D">
            <w:pPr>
              <w:pStyle w:val="Textoindependiente"/>
              <w:tabs>
                <w:tab w:val="left" w:pos="360"/>
              </w:tabs>
              <w:jc w:val="left"/>
              <w:rPr>
                <w:bCs/>
                <w:sz w:val="18"/>
                <w:szCs w:val="18"/>
              </w:rPr>
            </w:pPr>
            <w:r w:rsidRPr="00A64003">
              <w:rPr>
                <w:bCs/>
                <w:sz w:val="18"/>
                <w:szCs w:val="18"/>
              </w:rPr>
              <w:t>María Nieves de la Riva Reyes</w:t>
            </w:r>
          </w:p>
        </w:tc>
      </w:tr>
      <w:tr w:rsidR="00072CC2" w:rsidRPr="00A64003" w14:paraId="3D3EEC2E" w14:textId="77777777" w:rsidTr="00275AA7">
        <w:tc>
          <w:tcPr>
            <w:tcW w:w="1527" w:type="dxa"/>
            <w:vAlign w:val="center"/>
          </w:tcPr>
          <w:p w14:paraId="6DBD80F6" w14:textId="5BD00290" w:rsidR="00072CC2" w:rsidRPr="00A64003" w:rsidRDefault="00880D85" w:rsidP="0072765D">
            <w:pPr>
              <w:pStyle w:val="Textoindependiente"/>
              <w:tabs>
                <w:tab w:val="left" w:pos="360"/>
              </w:tabs>
              <w:jc w:val="left"/>
              <w:rPr>
                <w:b/>
                <w:bCs/>
                <w:sz w:val="18"/>
                <w:szCs w:val="18"/>
              </w:rPr>
            </w:pPr>
            <w:r w:rsidRPr="00A64003">
              <w:rPr>
                <w:b/>
                <w:bCs/>
                <w:sz w:val="18"/>
                <w:szCs w:val="18"/>
              </w:rPr>
              <w:t>Varios</w:t>
            </w:r>
          </w:p>
        </w:tc>
        <w:tc>
          <w:tcPr>
            <w:tcW w:w="2551" w:type="dxa"/>
            <w:vAlign w:val="center"/>
          </w:tcPr>
          <w:p w14:paraId="1A095E9F" w14:textId="3B3B9CEA" w:rsidR="00072CC2" w:rsidRPr="00A64003" w:rsidRDefault="00275AA7" w:rsidP="0072765D">
            <w:pPr>
              <w:pStyle w:val="Textoindependiente"/>
              <w:tabs>
                <w:tab w:val="left" w:pos="360"/>
              </w:tabs>
              <w:jc w:val="left"/>
              <w:rPr>
                <w:bCs/>
                <w:sz w:val="18"/>
                <w:szCs w:val="18"/>
              </w:rPr>
            </w:pPr>
            <w:r w:rsidRPr="00A64003">
              <w:rPr>
                <w:bCs/>
                <w:sz w:val="18"/>
                <w:szCs w:val="18"/>
              </w:rPr>
              <w:t>Nacimientos, matrimonios y divorcios</w:t>
            </w:r>
          </w:p>
        </w:tc>
        <w:tc>
          <w:tcPr>
            <w:tcW w:w="2127" w:type="dxa"/>
            <w:vAlign w:val="center"/>
          </w:tcPr>
          <w:p w14:paraId="747FB9F9" w14:textId="1A9D7618" w:rsidR="00072CC2" w:rsidRPr="00A64003" w:rsidRDefault="006F2B23"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630E78D8" w14:textId="11103282" w:rsidR="00072CC2" w:rsidRPr="00A64003" w:rsidRDefault="00275AA7" w:rsidP="0072765D">
            <w:pPr>
              <w:pStyle w:val="Textoindependiente"/>
              <w:tabs>
                <w:tab w:val="left" w:pos="360"/>
              </w:tabs>
              <w:jc w:val="left"/>
              <w:rPr>
                <w:bCs/>
                <w:sz w:val="18"/>
                <w:szCs w:val="18"/>
              </w:rPr>
            </w:pPr>
            <w:r w:rsidRPr="00A64003">
              <w:rPr>
                <w:bCs/>
                <w:sz w:val="18"/>
                <w:szCs w:val="18"/>
              </w:rPr>
              <w:t>María Nieves de la Riva Reyes</w:t>
            </w:r>
          </w:p>
        </w:tc>
      </w:tr>
      <w:tr w:rsidR="00167154" w:rsidRPr="00A64003" w14:paraId="1563C554" w14:textId="77777777" w:rsidTr="00275AA7">
        <w:tc>
          <w:tcPr>
            <w:tcW w:w="1527" w:type="dxa"/>
            <w:vAlign w:val="center"/>
          </w:tcPr>
          <w:p w14:paraId="51C8B0ED" w14:textId="10FEC7A2" w:rsidR="00167154" w:rsidRPr="00A64003" w:rsidRDefault="00167154" w:rsidP="0072765D">
            <w:pPr>
              <w:pStyle w:val="Textoindependiente"/>
              <w:tabs>
                <w:tab w:val="left" w:pos="360"/>
              </w:tabs>
              <w:jc w:val="left"/>
              <w:rPr>
                <w:b/>
                <w:bCs/>
                <w:sz w:val="18"/>
                <w:szCs w:val="18"/>
              </w:rPr>
            </w:pPr>
            <w:r w:rsidRPr="00A64003">
              <w:rPr>
                <w:b/>
                <w:bCs/>
                <w:sz w:val="18"/>
                <w:szCs w:val="18"/>
              </w:rPr>
              <w:t>3.27</w:t>
            </w:r>
          </w:p>
        </w:tc>
        <w:tc>
          <w:tcPr>
            <w:tcW w:w="2551" w:type="dxa"/>
            <w:vAlign w:val="center"/>
          </w:tcPr>
          <w:p w14:paraId="1B384985" w14:textId="3A585F65" w:rsidR="00167154" w:rsidRPr="00A64003" w:rsidRDefault="00167154" w:rsidP="0072765D">
            <w:pPr>
              <w:pStyle w:val="Textoindependiente"/>
              <w:tabs>
                <w:tab w:val="left" w:pos="360"/>
              </w:tabs>
              <w:jc w:val="left"/>
              <w:rPr>
                <w:bCs/>
                <w:sz w:val="18"/>
                <w:szCs w:val="18"/>
              </w:rPr>
            </w:pPr>
            <w:r w:rsidRPr="00A64003">
              <w:rPr>
                <w:bCs/>
                <w:sz w:val="18"/>
                <w:szCs w:val="18"/>
              </w:rPr>
              <w:t>Entradas al país</w:t>
            </w:r>
          </w:p>
        </w:tc>
        <w:tc>
          <w:tcPr>
            <w:tcW w:w="2127" w:type="dxa"/>
            <w:vAlign w:val="center"/>
          </w:tcPr>
          <w:p w14:paraId="5969297D" w14:textId="0919E304" w:rsidR="00167154" w:rsidRPr="00A64003" w:rsidRDefault="00167154"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326986C3" w14:textId="0ADC9EE1" w:rsidR="00167154" w:rsidRPr="00A64003" w:rsidRDefault="00167154" w:rsidP="0072765D">
            <w:pPr>
              <w:pStyle w:val="Textoindependiente"/>
              <w:tabs>
                <w:tab w:val="left" w:pos="360"/>
              </w:tabs>
              <w:jc w:val="left"/>
              <w:rPr>
                <w:bCs/>
                <w:sz w:val="18"/>
                <w:szCs w:val="18"/>
              </w:rPr>
            </w:pPr>
            <w:r w:rsidRPr="00A64003">
              <w:rPr>
                <w:bCs/>
                <w:sz w:val="18"/>
                <w:szCs w:val="18"/>
              </w:rPr>
              <w:t>María Nieves de la Riva Reyes</w:t>
            </w:r>
          </w:p>
        </w:tc>
      </w:tr>
      <w:tr w:rsidR="006F2B23" w:rsidRPr="00A64003" w14:paraId="6E11B41A" w14:textId="77777777" w:rsidTr="00275AA7">
        <w:tc>
          <w:tcPr>
            <w:tcW w:w="1527" w:type="dxa"/>
            <w:vAlign w:val="center"/>
          </w:tcPr>
          <w:p w14:paraId="35AB0C21" w14:textId="633AF016" w:rsidR="006F2B23" w:rsidRPr="00A64003" w:rsidRDefault="00275AA7" w:rsidP="0072765D">
            <w:pPr>
              <w:pStyle w:val="Textoindependiente"/>
              <w:tabs>
                <w:tab w:val="left" w:pos="360"/>
              </w:tabs>
              <w:jc w:val="left"/>
              <w:rPr>
                <w:b/>
                <w:bCs/>
                <w:sz w:val="18"/>
                <w:szCs w:val="18"/>
              </w:rPr>
            </w:pPr>
            <w:r w:rsidRPr="00A64003">
              <w:rPr>
                <w:b/>
                <w:bCs/>
                <w:sz w:val="18"/>
                <w:szCs w:val="18"/>
              </w:rPr>
              <w:t>4.13 y 4.14</w:t>
            </w:r>
          </w:p>
        </w:tc>
        <w:tc>
          <w:tcPr>
            <w:tcW w:w="2551" w:type="dxa"/>
            <w:vAlign w:val="center"/>
          </w:tcPr>
          <w:p w14:paraId="7DFD2859" w14:textId="3C69FA45" w:rsidR="006F2B23" w:rsidRPr="00A64003" w:rsidRDefault="00275AA7" w:rsidP="0072765D">
            <w:pPr>
              <w:pStyle w:val="Textoindependiente"/>
              <w:tabs>
                <w:tab w:val="left" w:pos="360"/>
              </w:tabs>
              <w:jc w:val="left"/>
              <w:rPr>
                <w:bCs/>
                <w:sz w:val="18"/>
                <w:szCs w:val="18"/>
              </w:rPr>
            </w:pPr>
            <w:r w:rsidRPr="00A64003">
              <w:rPr>
                <w:bCs/>
                <w:sz w:val="18"/>
                <w:szCs w:val="18"/>
              </w:rPr>
              <w:t>CONAVI</w:t>
            </w:r>
          </w:p>
        </w:tc>
        <w:tc>
          <w:tcPr>
            <w:tcW w:w="2127" w:type="dxa"/>
            <w:vAlign w:val="center"/>
          </w:tcPr>
          <w:p w14:paraId="7401E0C8" w14:textId="70D21649" w:rsidR="006F2B23" w:rsidRPr="00A64003" w:rsidRDefault="006F2B23"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07193BA4" w14:textId="4074B374" w:rsidR="006F2B23" w:rsidRPr="00A64003" w:rsidRDefault="00302EF4" w:rsidP="0072765D">
            <w:pPr>
              <w:pStyle w:val="Textoindependiente"/>
              <w:tabs>
                <w:tab w:val="left" w:pos="360"/>
              </w:tabs>
              <w:jc w:val="left"/>
              <w:rPr>
                <w:bCs/>
                <w:sz w:val="18"/>
                <w:szCs w:val="18"/>
              </w:rPr>
            </w:pPr>
            <w:r w:rsidRPr="00A64003">
              <w:rPr>
                <w:bCs/>
                <w:sz w:val="18"/>
                <w:szCs w:val="18"/>
              </w:rPr>
              <w:t>María Nieves de la Riva Reyes</w:t>
            </w:r>
          </w:p>
        </w:tc>
      </w:tr>
      <w:tr w:rsidR="00D819E9" w:rsidRPr="00A64003" w14:paraId="151264EE" w14:textId="77777777" w:rsidTr="00275AA7">
        <w:tc>
          <w:tcPr>
            <w:tcW w:w="1527" w:type="dxa"/>
            <w:vAlign w:val="center"/>
          </w:tcPr>
          <w:p w14:paraId="00413465" w14:textId="687173FF" w:rsidR="00D819E9" w:rsidRPr="00A64003" w:rsidRDefault="00D819E9" w:rsidP="0072765D">
            <w:pPr>
              <w:pStyle w:val="Textoindependiente"/>
              <w:tabs>
                <w:tab w:val="left" w:pos="360"/>
              </w:tabs>
              <w:jc w:val="left"/>
              <w:rPr>
                <w:b/>
                <w:bCs/>
                <w:sz w:val="18"/>
                <w:szCs w:val="18"/>
              </w:rPr>
            </w:pPr>
            <w:r w:rsidRPr="00A64003">
              <w:rPr>
                <w:b/>
                <w:bCs/>
                <w:sz w:val="18"/>
                <w:szCs w:val="18"/>
              </w:rPr>
              <w:t>4.15</w:t>
            </w:r>
          </w:p>
        </w:tc>
        <w:tc>
          <w:tcPr>
            <w:tcW w:w="2551" w:type="dxa"/>
            <w:vAlign w:val="center"/>
          </w:tcPr>
          <w:p w14:paraId="6083C2C8" w14:textId="05E8B1B2" w:rsidR="00D819E9" w:rsidRPr="00A64003" w:rsidRDefault="00D819E9" w:rsidP="0072765D">
            <w:pPr>
              <w:pStyle w:val="Textoindependiente"/>
              <w:tabs>
                <w:tab w:val="left" w:pos="360"/>
              </w:tabs>
              <w:jc w:val="left"/>
              <w:rPr>
                <w:bCs/>
                <w:sz w:val="18"/>
                <w:szCs w:val="18"/>
              </w:rPr>
            </w:pPr>
            <w:r w:rsidRPr="00A64003">
              <w:rPr>
                <w:bCs/>
                <w:sz w:val="18"/>
                <w:szCs w:val="18"/>
              </w:rPr>
              <w:t>PRESAS</w:t>
            </w:r>
          </w:p>
        </w:tc>
        <w:tc>
          <w:tcPr>
            <w:tcW w:w="2127" w:type="dxa"/>
            <w:vAlign w:val="center"/>
          </w:tcPr>
          <w:p w14:paraId="39D4666C" w14:textId="50B4D095" w:rsidR="00D819E9" w:rsidRPr="00A64003" w:rsidRDefault="00D819E9"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246A1773" w14:textId="000DC22E" w:rsidR="00D819E9" w:rsidRPr="00A64003" w:rsidRDefault="00D819E9" w:rsidP="0072765D">
            <w:pPr>
              <w:pStyle w:val="Textoindependiente"/>
              <w:tabs>
                <w:tab w:val="left" w:pos="360"/>
              </w:tabs>
              <w:jc w:val="left"/>
              <w:rPr>
                <w:bCs/>
                <w:sz w:val="18"/>
                <w:szCs w:val="18"/>
              </w:rPr>
            </w:pPr>
            <w:r w:rsidRPr="00A64003">
              <w:rPr>
                <w:bCs/>
                <w:sz w:val="18"/>
                <w:szCs w:val="18"/>
              </w:rPr>
              <w:t>María Nieves de la Riva Reyes</w:t>
            </w:r>
          </w:p>
        </w:tc>
      </w:tr>
      <w:tr w:rsidR="00737319" w:rsidRPr="00A64003" w14:paraId="7A19A75F" w14:textId="77777777" w:rsidTr="00275AA7">
        <w:tc>
          <w:tcPr>
            <w:tcW w:w="1527" w:type="dxa"/>
            <w:vAlign w:val="center"/>
          </w:tcPr>
          <w:p w14:paraId="7A19A75B" w14:textId="726BB4EC" w:rsidR="00737319" w:rsidRPr="00A64003" w:rsidRDefault="002367DF" w:rsidP="0072765D">
            <w:pPr>
              <w:pStyle w:val="Textoindependiente"/>
              <w:tabs>
                <w:tab w:val="left" w:pos="360"/>
              </w:tabs>
              <w:jc w:val="left"/>
              <w:rPr>
                <w:b/>
                <w:bCs/>
                <w:sz w:val="18"/>
                <w:szCs w:val="18"/>
              </w:rPr>
            </w:pPr>
            <w:r w:rsidRPr="00A64003">
              <w:rPr>
                <w:b/>
                <w:bCs/>
                <w:sz w:val="18"/>
                <w:szCs w:val="18"/>
              </w:rPr>
              <w:t>5.32 a 5.37</w:t>
            </w:r>
          </w:p>
        </w:tc>
        <w:tc>
          <w:tcPr>
            <w:tcW w:w="2551" w:type="dxa"/>
            <w:vAlign w:val="center"/>
          </w:tcPr>
          <w:p w14:paraId="7A19A75C" w14:textId="77777777" w:rsidR="00737319" w:rsidRPr="00A64003" w:rsidRDefault="00737319" w:rsidP="0072765D">
            <w:pPr>
              <w:pStyle w:val="Textoindependiente"/>
              <w:tabs>
                <w:tab w:val="left" w:pos="360"/>
              </w:tabs>
              <w:jc w:val="left"/>
              <w:rPr>
                <w:bCs/>
                <w:sz w:val="18"/>
                <w:szCs w:val="18"/>
              </w:rPr>
            </w:pPr>
            <w:r w:rsidRPr="00A64003">
              <w:rPr>
                <w:bCs/>
                <w:sz w:val="18"/>
                <w:szCs w:val="18"/>
              </w:rPr>
              <w:t>CONAMED</w:t>
            </w:r>
          </w:p>
        </w:tc>
        <w:tc>
          <w:tcPr>
            <w:tcW w:w="2127" w:type="dxa"/>
            <w:vAlign w:val="center"/>
          </w:tcPr>
          <w:p w14:paraId="7A19A75D" w14:textId="77777777" w:rsidR="00737319" w:rsidRPr="00A64003" w:rsidRDefault="00737319" w:rsidP="0072765D">
            <w:pPr>
              <w:pStyle w:val="Textoindependiente"/>
              <w:tabs>
                <w:tab w:val="left" w:pos="360"/>
              </w:tabs>
              <w:jc w:val="left"/>
              <w:rPr>
                <w:bCs/>
                <w:sz w:val="18"/>
                <w:szCs w:val="18"/>
              </w:rPr>
            </w:pPr>
            <w:r w:rsidRPr="00A64003">
              <w:rPr>
                <w:bCs/>
                <w:sz w:val="18"/>
                <w:szCs w:val="18"/>
              </w:rPr>
              <w:t>Centro</w:t>
            </w:r>
          </w:p>
        </w:tc>
        <w:tc>
          <w:tcPr>
            <w:tcW w:w="4535" w:type="dxa"/>
            <w:shd w:val="clear" w:color="auto" w:fill="auto"/>
            <w:vAlign w:val="center"/>
          </w:tcPr>
          <w:p w14:paraId="7A19A75E" w14:textId="76526ECA" w:rsidR="00737319" w:rsidRPr="00A64003" w:rsidRDefault="00A7197A" w:rsidP="0072765D">
            <w:pPr>
              <w:pStyle w:val="Textoindependiente"/>
              <w:tabs>
                <w:tab w:val="left" w:pos="360"/>
              </w:tabs>
              <w:jc w:val="left"/>
              <w:rPr>
                <w:bCs/>
                <w:sz w:val="18"/>
                <w:szCs w:val="18"/>
              </w:rPr>
            </w:pPr>
            <w:r w:rsidRPr="00A64003">
              <w:rPr>
                <w:bCs/>
                <w:sz w:val="18"/>
                <w:szCs w:val="18"/>
              </w:rPr>
              <w:t>Estefanía Abigail Ruiz García</w:t>
            </w:r>
          </w:p>
        </w:tc>
      </w:tr>
      <w:tr w:rsidR="00737319" w:rsidRPr="00A64003" w14:paraId="7A19A764" w14:textId="77777777" w:rsidTr="00275AA7">
        <w:trPr>
          <w:trHeight w:val="277"/>
        </w:trPr>
        <w:tc>
          <w:tcPr>
            <w:tcW w:w="1527" w:type="dxa"/>
            <w:vAlign w:val="center"/>
          </w:tcPr>
          <w:p w14:paraId="7A19A760" w14:textId="33115300" w:rsidR="00737319" w:rsidRPr="00A64003" w:rsidRDefault="00D337AD" w:rsidP="00B858A4">
            <w:pPr>
              <w:pStyle w:val="Textoindependiente"/>
              <w:tabs>
                <w:tab w:val="left" w:pos="360"/>
              </w:tabs>
              <w:jc w:val="left"/>
              <w:rPr>
                <w:b/>
                <w:bCs/>
                <w:sz w:val="18"/>
                <w:szCs w:val="18"/>
              </w:rPr>
            </w:pPr>
            <w:r w:rsidRPr="00A64003">
              <w:rPr>
                <w:b/>
                <w:bCs/>
                <w:sz w:val="18"/>
                <w:szCs w:val="18"/>
              </w:rPr>
              <w:t>6.</w:t>
            </w:r>
            <w:r w:rsidR="00B858A4" w:rsidRPr="00A64003">
              <w:rPr>
                <w:b/>
                <w:bCs/>
                <w:sz w:val="18"/>
                <w:szCs w:val="18"/>
              </w:rPr>
              <w:t>39</w:t>
            </w:r>
            <w:r w:rsidR="00737319" w:rsidRPr="00A64003">
              <w:rPr>
                <w:b/>
                <w:bCs/>
                <w:sz w:val="18"/>
                <w:szCs w:val="18"/>
              </w:rPr>
              <w:t xml:space="preserve"> y 6.</w:t>
            </w:r>
            <w:r w:rsidR="00B858A4" w:rsidRPr="00A64003">
              <w:rPr>
                <w:b/>
                <w:bCs/>
                <w:sz w:val="18"/>
                <w:szCs w:val="18"/>
              </w:rPr>
              <w:t>40</w:t>
            </w:r>
          </w:p>
        </w:tc>
        <w:tc>
          <w:tcPr>
            <w:tcW w:w="2551" w:type="dxa"/>
            <w:vAlign w:val="center"/>
          </w:tcPr>
          <w:p w14:paraId="7A19A761" w14:textId="77777777" w:rsidR="00737319" w:rsidRPr="00A64003" w:rsidRDefault="00737319" w:rsidP="0072765D">
            <w:pPr>
              <w:pStyle w:val="Textoindependiente"/>
              <w:tabs>
                <w:tab w:val="left" w:pos="360"/>
              </w:tabs>
              <w:jc w:val="left"/>
              <w:rPr>
                <w:bCs/>
                <w:sz w:val="18"/>
                <w:szCs w:val="18"/>
              </w:rPr>
            </w:pPr>
            <w:r w:rsidRPr="00A64003">
              <w:rPr>
                <w:bCs/>
                <w:sz w:val="18"/>
                <w:szCs w:val="18"/>
              </w:rPr>
              <w:t>CONACYT</w:t>
            </w:r>
          </w:p>
        </w:tc>
        <w:tc>
          <w:tcPr>
            <w:tcW w:w="2127" w:type="dxa"/>
            <w:vAlign w:val="center"/>
          </w:tcPr>
          <w:p w14:paraId="7A19A762" w14:textId="17542B64" w:rsidR="00737319" w:rsidRPr="00A64003" w:rsidRDefault="00E566CF"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7A19A763" w14:textId="597BE69B" w:rsidR="00737319" w:rsidRPr="00A64003" w:rsidRDefault="00C7456A" w:rsidP="0072765D">
            <w:pPr>
              <w:pStyle w:val="Textoindependiente"/>
              <w:tabs>
                <w:tab w:val="left" w:pos="360"/>
              </w:tabs>
              <w:jc w:val="left"/>
              <w:rPr>
                <w:bCs/>
                <w:sz w:val="18"/>
                <w:szCs w:val="18"/>
              </w:rPr>
            </w:pPr>
            <w:r w:rsidRPr="00A64003">
              <w:rPr>
                <w:bCs/>
                <w:sz w:val="18"/>
                <w:szCs w:val="18"/>
              </w:rPr>
              <w:t>Gabriela Mier Domínguez</w:t>
            </w:r>
          </w:p>
        </w:tc>
      </w:tr>
      <w:tr w:rsidR="00F551F0" w:rsidRPr="00A64003" w14:paraId="5A7DF1BE" w14:textId="77777777" w:rsidTr="00275AA7">
        <w:tc>
          <w:tcPr>
            <w:tcW w:w="1527" w:type="dxa"/>
            <w:shd w:val="clear" w:color="auto" w:fill="auto"/>
            <w:vAlign w:val="center"/>
          </w:tcPr>
          <w:p w14:paraId="761C130A" w14:textId="3F33CA3B" w:rsidR="00F551F0" w:rsidRPr="00A64003" w:rsidRDefault="00F551F0" w:rsidP="0072765D">
            <w:pPr>
              <w:pStyle w:val="Textoindependiente"/>
              <w:tabs>
                <w:tab w:val="left" w:pos="360"/>
              </w:tabs>
              <w:jc w:val="left"/>
              <w:rPr>
                <w:b/>
                <w:bCs/>
                <w:sz w:val="18"/>
                <w:szCs w:val="18"/>
              </w:rPr>
            </w:pPr>
            <w:r w:rsidRPr="00A64003">
              <w:rPr>
                <w:b/>
                <w:bCs/>
                <w:sz w:val="18"/>
                <w:szCs w:val="18"/>
              </w:rPr>
              <w:t>10.81 y 10.83</w:t>
            </w:r>
          </w:p>
        </w:tc>
        <w:tc>
          <w:tcPr>
            <w:tcW w:w="2551" w:type="dxa"/>
            <w:shd w:val="clear" w:color="auto" w:fill="auto"/>
            <w:vAlign w:val="center"/>
          </w:tcPr>
          <w:p w14:paraId="2E134ABD" w14:textId="7F7C5737" w:rsidR="00F551F0" w:rsidRPr="00A64003" w:rsidRDefault="00F551F0" w:rsidP="0072765D">
            <w:pPr>
              <w:pStyle w:val="Textoindependiente"/>
              <w:tabs>
                <w:tab w:val="left" w:pos="360"/>
              </w:tabs>
              <w:jc w:val="left"/>
              <w:rPr>
                <w:bCs/>
                <w:sz w:val="18"/>
                <w:szCs w:val="18"/>
              </w:rPr>
            </w:pPr>
            <w:r w:rsidRPr="00A64003">
              <w:rPr>
                <w:bCs/>
                <w:sz w:val="18"/>
                <w:szCs w:val="18"/>
              </w:rPr>
              <w:t>IMSS</w:t>
            </w:r>
          </w:p>
        </w:tc>
        <w:tc>
          <w:tcPr>
            <w:tcW w:w="2127" w:type="dxa"/>
            <w:shd w:val="clear" w:color="auto" w:fill="auto"/>
            <w:vAlign w:val="center"/>
          </w:tcPr>
          <w:p w14:paraId="352701EA" w14:textId="0A64FD7D" w:rsidR="00F551F0" w:rsidRPr="00A64003" w:rsidRDefault="00F551F0"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34812BE6" w14:textId="559D1FA4" w:rsidR="00F551F0" w:rsidRPr="00A64003" w:rsidRDefault="00F551F0" w:rsidP="008031EC">
            <w:pPr>
              <w:pStyle w:val="Textoindependiente"/>
              <w:tabs>
                <w:tab w:val="left" w:pos="360"/>
              </w:tabs>
              <w:jc w:val="left"/>
              <w:rPr>
                <w:bCs/>
                <w:sz w:val="18"/>
                <w:szCs w:val="18"/>
              </w:rPr>
            </w:pPr>
            <w:r w:rsidRPr="00A64003">
              <w:rPr>
                <w:bCs/>
                <w:sz w:val="18"/>
                <w:szCs w:val="18"/>
              </w:rPr>
              <w:t>Gabriela Rivera Paredes</w:t>
            </w:r>
          </w:p>
        </w:tc>
      </w:tr>
      <w:tr w:rsidR="00072CC2" w:rsidRPr="00A64003" w14:paraId="25103E76" w14:textId="77777777" w:rsidTr="00275AA7">
        <w:tc>
          <w:tcPr>
            <w:tcW w:w="1527" w:type="dxa"/>
            <w:shd w:val="clear" w:color="auto" w:fill="auto"/>
            <w:vAlign w:val="center"/>
          </w:tcPr>
          <w:p w14:paraId="30DDC307" w14:textId="43AFCD7A" w:rsidR="00072CC2" w:rsidRPr="00A64003" w:rsidRDefault="00275AA7" w:rsidP="0072765D">
            <w:pPr>
              <w:pStyle w:val="Textoindependiente"/>
              <w:tabs>
                <w:tab w:val="left" w:pos="360"/>
              </w:tabs>
              <w:jc w:val="left"/>
              <w:rPr>
                <w:b/>
                <w:bCs/>
                <w:sz w:val="18"/>
                <w:szCs w:val="18"/>
              </w:rPr>
            </w:pPr>
            <w:r w:rsidRPr="00A64003">
              <w:rPr>
                <w:b/>
                <w:bCs/>
                <w:sz w:val="18"/>
                <w:szCs w:val="18"/>
              </w:rPr>
              <w:t>11.1 a 11.</w:t>
            </w:r>
            <w:r w:rsidR="00783659" w:rsidRPr="00A64003">
              <w:rPr>
                <w:b/>
                <w:bCs/>
                <w:sz w:val="18"/>
                <w:szCs w:val="18"/>
              </w:rPr>
              <w:t>4</w:t>
            </w:r>
          </w:p>
        </w:tc>
        <w:tc>
          <w:tcPr>
            <w:tcW w:w="2551" w:type="dxa"/>
            <w:shd w:val="clear" w:color="auto" w:fill="auto"/>
            <w:vAlign w:val="center"/>
          </w:tcPr>
          <w:p w14:paraId="468FABA0" w14:textId="27878026" w:rsidR="00072CC2" w:rsidRPr="00A64003" w:rsidRDefault="00275AA7" w:rsidP="0072765D">
            <w:pPr>
              <w:pStyle w:val="Textoindependiente"/>
              <w:tabs>
                <w:tab w:val="left" w:pos="360"/>
              </w:tabs>
              <w:jc w:val="left"/>
              <w:rPr>
                <w:bCs/>
                <w:sz w:val="18"/>
                <w:szCs w:val="18"/>
              </w:rPr>
            </w:pPr>
            <w:r w:rsidRPr="00A64003">
              <w:rPr>
                <w:bCs/>
                <w:sz w:val="18"/>
                <w:szCs w:val="18"/>
              </w:rPr>
              <w:t>PIB</w:t>
            </w:r>
          </w:p>
        </w:tc>
        <w:tc>
          <w:tcPr>
            <w:tcW w:w="2127" w:type="dxa"/>
            <w:shd w:val="clear" w:color="auto" w:fill="auto"/>
            <w:vAlign w:val="center"/>
          </w:tcPr>
          <w:p w14:paraId="10B7E8ED" w14:textId="67D69963" w:rsidR="00072CC2" w:rsidRPr="00A64003" w:rsidRDefault="00C7456A"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7A6F90BB" w14:textId="5974E28E" w:rsidR="00072CC2" w:rsidRPr="00A64003" w:rsidRDefault="00C7456A" w:rsidP="008031EC">
            <w:pPr>
              <w:pStyle w:val="Textoindependiente"/>
              <w:tabs>
                <w:tab w:val="left" w:pos="360"/>
              </w:tabs>
              <w:jc w:val="left"/>
              <w:rPr>
                <w:bCs/>
                <w:sz w:val="18"/>
                <w:szCs w:val="18"/>
              </w:rPr>
            </w:pPr>
            <w:r w:rsidRPr="00A64003">
              <w:rPr>
                <w:bCs/>
                <w:sz w:val="18"/>
                <w:szCs w:val="18"/>
              </w:rPr>
              <w:t>María Nieves de la Riva Reyes</w:t>
            </w:r>
          </w:p>
        </w:tc>
      </w:tr>
      <w:tr w:rsidR="000E41CC" w:rsidRPr="00A64003" w14:paraId="78145B15" w14:textId="77777777" w:rsidTr="00275AA7">
        <w:tc>
          <w:tcPr>
            <w:tcW w:w="1527" w:type="dxa"/>
            <w:shd w:val="clear" w:color="auto" w:fill="auto"/>
            <w:vAlign w:val="center"/>
          </w:tcPr>
          <w:p w14:paraId="5B86CF83" w14:textId="481F8CCC" w:rsidR="000E41CC" w:rsidRPr="00A64003" w:rsidRDefault="000E41CC" w:rsidP="0072765D">
            <w:pPr>
              <w:pStyle w:val="Textoindependiente"/>
              <w:tabs>
                <w:tab w:val="left" w:pos="360"/>
              </w:tabs>
              <w:jc w:val="left"/>
              <w:rPr>
                <w:b/>
                <w:bCs/>
                <w:sz w:val="18"/>
                <w:szCs w:val="18"/>
              </w:rPr>
            </w:pPr>
            <w:r w:rsidRPr="00A64003">
              <w:rPr>
                <w:b/>
                <w:bCs/>
                <w:sz w:val="18"/>
                <w:szCs w:val="18"/>
              </w:rPr>
              <w:t xml:space="preserve">17.1 </w:t>
            </w:r>
          </w:p>
        </w:tc>
        <w:tc>
          <w:tcPr>
            <w:tcW w:w="2551" w:type="dxa"/>
            <w:shd w:val="clear" w:color="auto" w:fill="auto"/>
            <w:vAlign w:val="center"/>
          </w:tcPr>
          <w:p w14:paraId="5DD3BCF7" w14:textId="2AFF969A" w:rsidR="000E41CC" w:rsidRPr="00A64003" w:rsidRDefault="000E41CC" w:rsidP="0072765D">
            <w:pPr>
              <w:pStyle w:val="Textoindependiente"/>
              <w:tabs>
                <w:tab w:val="left" w:pos="360"/>
              </w:tabs>
              <w:jc w:val="left"/>
              <w:rPr>
                <w:bCs/>
                <w:sz w:val="18"/>
                <w:szCs w:val="18"/>
              </w:rPr>
            </w:pPr>
            <w:r w:rsidRPr="00A64003">
              <w:rPr>
                <w:bCs/>
                <w:sz w:val="18"/>
                <w:szCs w:val="18"/>
              </w:rPr>
              <w:t>EMIM</w:t>
            </w:r>
          </w:p>
        </w:tc>
        <w:tc>
          <w:tcPr>
            <w:tcW w:w="2127" w:type="dxa"/>
            <w:shd w:val="clear" w:color="auto" w:fill="auto"/>
            <w:vAlign w:val="center"/>
          </w:tcPr>
          <w:p w14:paraId="1F052A8C" w14:textId="27613744" w:rsidR="000E41CC" w:rsidRPr="00A64003" w:rsidRDefault="000E41CC" w:rsidP="0072765D">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243DF608" w14:textId="68EF0EBD" w:rsidR="000E41CC" w:rsidRPr="00A64003" w:rsidRDefault="000E41CC" w:rsidP="008031EC">
            <w:pPr>
              <w:pStyle w:val="Textoindependiente"/>
              <w:tabs>
                <w:tab w:val="left" w:pos="360"/>
              </w:tabs>
              <w:jc w:val="left"/>
              <w:rPr>
                <w:bCs/>
                <w:sz w:val="18"/>
                <w:szCs w:val="18"/>
              </w:rPr>
            </w:pPr>
            <w:r w:rsidRPr="00A64003">
              <w:rPr>
                <w:bCs/>
                <w:sz w:val="18"/>
                <w:szCs w:val="18"/>
              </w:rPr>
              <w:t>María Nieves de la Riva Reyes</w:t>
            </w:r>
          </w:p>
        </w:tc>
      </w:tr>
      <w:tr w:rsidR="00ED67B7" w:rsidRPr="00A64003" w14:paraId="03DCCA55" w14:textId="77777777" w:rsidTr="00275AA7">
        <w:tc>
          <w:tcPr>
            <w:tcW w:w="1527" w:type="dxa"/>
            <w:shd w:val="clear" w:color="auto" w:fill="auto"/>
            <w:vAlign w:val="center"/>
          </w:tcPr>
          <w:p w14:paraId="156E9A3D" w14:textId="2A3AB0ED" w:rsidR="00ED67B7" w:rsidRPr="00A64003" w:rsidRDefault="00ED67B7" w:rsidP="00ED67B7">
            <w:pPr>
              <w:pStyle w:val="Textoindependiente"/>
              <w:tabs>
                <w:tab w:val="left" w:pos="360"/>
              </w:tabs>
              <w:jc w:val="left"/>
              <w:rPr>
                <w:b/>
                <w:bCs/>
                <w:sz w:val="18"/>
                <w:szCs w:val="18"/>
              </w:rPr>
            </w:pPr>
            <w:r w:rsidRPr="00A64003">
              <w:rPr>
                <w:b/>
                <w:bCs/>
                <w:sz w:val="18"/>
                <w:szCs w:val="18"/>
              </w:rPr>
              <w:t>17.3 y 17.4</w:t>
            </w:r>
          </w:p>
        </w:tc>
        <w:tc>
          <w:tcPr>
            <w:tcW w:w="2551" w:type="dxa"/>
            <w:shd w:val="clear" w:color="auto" w:fill="auto"/>
            <w:vAlign w:val="center"/>
          </w:tcPr>
          <w:p w14:paraId="4F1FDDCA" w14:textId="28A24EC3" w:rsidR="00ED67B7" w:rsidRPr="00A64003" w:rsidRDefault="00ED67B7" w:rsidP="00ED67B7">
            <w:pPr>
              <w:pStyle w:val="Textoindependiente"/>
              <w:tabs>
                <w:tab w:val="left" w:pos="360"/>
              </w:tabs>
              <w:jc w:val="left"/>
              <w:rPr>
                <w:bCs/>
                <w:sz w:val="18"/>
                <w:szCs w:val="18"/>
              </w:rPr>
            </w:pPr>
            <w:r w:rsidRPr="00A64003">
              <w:rPr>
                <w:sz w:val="18"/>
                <w:szCs w:val="18"/>
              </w:rPr>
              <w:t>Producción de azúcar</w:t>
            </w:r>
          </w:p>
        </w:tc>
        <w:tc>
          <w:tcPr>
            <w:tcW w:w="2127" w:type="dxa"/>
            <w:shd w:val="clear" w:color="auto" w:fill="auto"/>
            <w:vAlign w:val="center"/>
          </w:tcPr>
          <w:p w14:paraId="148C811A" w14:textId="75B4606F" w:rsidR="00ED67B7" w:rsidRPr="00A64003" w:rsidRDefault="00ED67B7" w:rsidP="00ED67B7">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6D417971" w14:textId="194F386F" w:rsidR="00ED67B7" w:rsidRPr="00A64003" w:rsidRDefault="00985AAC" w:rsidP="00ED67B7">
            <w:pPr>
              <w:pStyle w:val="Textoindependiente"/>
              <w:tabs>
                <w:tab w:val="left" w:pos="360"/>
              </w:tabs>
              <w:jc w:val="left"/>
              <w:rPr>
                <w:bCs/>
                <w:sz w:val="18"/>
                <w:szCs w:val="18"/>
              </w:rPr>
            </w:pPr>
            <w:r w:rsidRPr="00A64003">
              <w:rPr>
                <w:bCs/>
                <w:sz w:val="18"/>
                <w:szCs w:val="18"/>
              </w:rPr>
              <w:t>José Antonio Trujillo Arriaga</w:t>
            </w:r>
          </w:p>
        </w:tc>
      </w:tr>
      <w:tr w:rsidR="00ED67B7" w:rsidRPr="00A64003" w14:paraId="7A19A769" w14:textId="77777777" w:rsidTr="00275AA7">
        <w:tc>
          <w:tcPr>
            <w:tcW w:w="1527" w:type="dxa"/>
            <w:shd w:val="clear" w:color="auto" w:fill="auto"/>
            <w:vAlign w:val="center"/>
          </w:tcPr>
          <w:p w14:paraId="7A19A765" w14:textId="77777777" w:rsidR="00ED67B7" w:rsidRPr="00A64003" w:rsidRDefault="00ED67B7" w:rsidP="00ED67B7">
            <w:pPr>
              <w:pStyle w:val="Textoindependiente"/>
              <w:tabs>
                <w:tab w:val="left" w:pos="360"/>
              </w:tabs>
              <w:jc w:val="left"/>
              <w:rPr>
                <w:b/>
                <w:bCs/>
                <w:sz w:val="18"/>
                <w:szCs w:val="18"/>
              </w:rPr>
            </w:pPr>
            <w:r w:rsidRPr="00A64003">
              <w:rPr>
                <w:b/>
                <w:bCs/>
                <w:sz w:val="18"/>
                <w:szCs w:val="18"/>
              </w:rPr>
              <w:t xml:space="preserve">18.1 a 18.4 </w:t>
            </w:r>
          </w:p>
        </w:tc>
        <w:tc>
          <w:tcPr>
            <w:tcW w:w="2551" w:type="dxa"/>
            <w:shd w:val="clear" w:color="auto" w:fill="auto"/>
            <w:vAlign w:val="center"/>
          </w:tcPr>
          <w:p w14:paraId="7A19A766" w14:textId="77777777" w:rsidR="00ED67B7" w:rsidRPr="00A64003" w:rsidRDefault="00ED67B7" w:rsidP="00ED67B7">
            <w:pPr>
              <w:pStyle w:val="Textoindependiente"/>
              <w:tabs>
                <w:tab w:val="left" w:pos="360"/>
              </w:tabs>
              <w:jc w:val="left"/>
              <w:rPr>
                <w:bCs/>
                <w:sz w:val="18"/>
                <w:szCs w:val="18"/>
              </w:rPr>
            </w:pPr>
            <w:r w:rsidRPr="00A64003">
              <w:rPr>
                <w:bCs/>
                <w:sz w:val="18"/>
                <w:szCs w:val="18"/>
              </w:rPr>
              <w:t>Encuesta Nacional de Empresas Constructoras</w:t>
            </w:r>
          </w:p>
        </w:tc>
        <w:tc>
          <w:tcPr>
            <w:tcW w:w="2127" w:type="dxa"/>
            <w:shd w:val="clear" w:color="auto" w:fill="auto"/>
            <w:vAlign w:val="center"/>
          </w:tcPr>
          <w:p w14:paraId="7A19A767" w14:textId="77777777" w:rsidR="00ED67B7" w:rsidRPr="00A64003" w:rsidRDefault="00ED67B7" w:rsidP="00ED67B7">
            <w:pPr>
              <w:pStyle w:val="Textoindependiente"/>
              <w:tabs>
                <w:tab w:val="left" w:pos="360"/>
              </w:tabs>
              <w:jc w:val="left"/>
              <w:rPr>
                <w:bCs/>
                <w:sz w:val="18"/>
                <w:szCs w:val="18"/>
              </w:rPr>
            </w:pPr>
            <w:r w:rsidRPr="00A64003">
              <w:rPr>
                <w:bCs/>
                <w:sz w:val="18"/>
                <w:szCs w:val="18"/>
              </w:rPr>
              <w:t>Oriente</w:t>
            </w:r>
          </w:p>
        </w:tc>
        <w:tc>
          <w:tcPr>
            <w:tcW w:w="4535" w:type="dxa"/>
            <w:shd w:val="clear" w:color="auto" w:fill="auto"/>
            <w:vAlign w:val="center"/>
          </w:tcPr>
          <w:p w14:paraId="7A19A768" w14:textId="09FED4C9" w:rsidR="00ED67B7" w:rsidRPr="00A64003" w:rsidRDefault="00087D46" w:rsidP="00ED67B7">
            <w:pPr>
              <w:pStyle w:val="Textoindependiente"/>
              <w:tabs>
                <w:tab w:val="left" w:pos="360"/>
              </w:tabs>
              <w:jc w:val="left"/>
              <w:rPr>
                <w:bCs/>
                <w:sz w:val="18"/>
                <w:szCs w:val="18"/>
              </w:rPr>
            </w:pPr>
            <w:r w:rsidRPr="00A64003">
              <w:rPr>
                <w:bCs/>
                <w:sz w:val="18"/>
                <w:szCs w:val="18"/>
              </w:rPr>
              <w:t>Verónica Gabriela Velázquez Vera</w:t>
            </w:r>
          </w:p>
        </w:tc>
      </w:tr>
      <w:tr w:rsidR="00ED67B7" w:rsidRPr="00A64003" w14:paraId="34D0B188" w14:textId="77777777" w:rsidTr="00275AA7">
        <w:tc>
          <w:tcPr>
            <w:tcW w:w="1527" w:type="dxa"/>
            <w:vAlign w:val="center"/>
          </w:tcPr>
          <w:p w14:paraId="546FFF4A" w14:textId="4C087C80" w:rsidR="00ED67B7" w:rsidRPr="00A64003" w:rsidRDefault="00ED67B7" w:rsidP="00ED67B7">
            <w:pPr>
              <w:pStyle w:val="Textoindependiente"/>
              <w:tabs>
                <w:tab w:val="left" w:pos="360"/>
              </w:tabs>
              <w:jc w:val="left"/>
              <w:rPr>
                <w:b/>
                <w:bCs/>
                <w:sz w:val="18"/>
                <w:szCs w:val="18"/>
              </w:rPr>
            </w:pPr>
            <w:r w:rsidRPr="00A64003">
              <w:rPr>
                <w:b/>
                <w:bCs/>
                <w:sz w:val="18"/>
                <w:szCs w:val="18"/>
              </w:rPr>
              <w:t>18.5</w:t>
            </w:r>
          </w:p>
        </w:tc>
        <w:tc>
          <w:tcPr>
            <w:tcW w:w="2551" w:type="dxa"/>
            <w:vAlign w:val="center"/>
          </w:tcPr>
          <w:p w14:paraId="67A18C14" w14:textId="033D877D" w:rsidR="00ED67B7" w:rsidRPr="00A64003" w:rsidRDefault="00ED67B7" w:rsidP="00ED67B7">
            <w:pPr>
              <w:pStyle w:val="Textoindependiente"/>
              <w:tabs>
                <w:tab w:val="left" w:pos="360"/>
              </w:tabs>
              <w:jc w:val="left"/>
              <w:rPr>
                <w:bCs/>
                <w:sz w:val="18"/>
                <w:szCs w:val="18"/>
              </w:rPr>
            </w:pPr>
            <w:r w:rsidRPr="00A64003">
              <w:rPr>
                <w:bCs/>
                <w:sz w:val="18"/>
                <w:szCs w:val="18"/>
              </w:rPr>
              <w:t>Índice costo de la Construcción</w:t>
            </w:r>
          </w:p>
        </w:tc>
        <w:tc>
          <w:tcPr>
            <w:tcW w:w="2127" w:type="dxa"/>
            <w:vAlign w:val="center"/>
          </w:tcPr>
          <w:p w14:paraId="3B87BF12" w14:textId="51E4BFC2" w:rsidR="00ED67B7" w:rsidRPr="00A64003" w:rsidRDefault="00ED67B7" w:rsidP="00ED67B7">
            <w:pPr>
              <w:pStyle w:val="Textoindependiente"/>
              <w:tabs>
                <w:tab w:val="left" w:pos="360"/>
              </w:tabs>
              <w:jc w:val="left"/>
              <w:rPr>
                <w:bCs/>
                <w:sz w:val="18"/>
                <w:szCs w:val="18"/>
              </w:rPr>
            </w:pPr>
            <w:r w:rsidRPr="00A64003">
              <w:rPr>
                <w:bCs/>
                <w:sz w:val="18"/>
                <w:szCs w:val="18"/>
              </w:rPr>
              <w:t>OC</w:t>
            </w:r>
          </w:p>
        </w:tc>
        <w:tc>
          <w:tcPr>
            <w:tcW w:w="4535" w:type="dxa"/>
            <w:shd w:val="clear" w:color="auto" w:fill="auto"/>
            <w:vAlign w:val="center"/>
          </w:tcPr>
          <w:p w14:paraId="61B9ED47" w14:textId="3ED0E46F" w:rsidR="00ED67B7" w:rsidRPr="00A64003" w:rsidRDefault="00783659" w:rsidP="00ED67B7">
            <w:pPr>
              <w:pStyle w:val="Textoindependiente"/>
              <w:tabs>
                <w:tab w:val="left" w:pos="360"/>
              </w:tabs>
              <w:jc w:val="left"/>
              <w:rPr>
                <w:bCs/>
                <w:sz w:val="18"/>
                <w:szCs w:val="18"/>
              </w:rPr>
            </w:pPr>
            <w:r w:rsidRPr="00A64003">
              <w:rPr>
                <w:bCs/>
                <w:sz w:val="18"/>
                <w:szCs w:val="18"/>
              </w:rPr>
              <w:t>José Antonio Trujillo Arriaga</w:t>
            </w:r>
          </w:p>
        </w:tc>
      </w:tr>
      <w:tr w:rsidR="00ED67B7" w:rsidRPr="00A64003" w14:paraId="7A19A76E" w14:textId="77777777" w:rsidTr="00275AA7">
        <w:tc>
          <w:tcPr>
            <w:tcW w:w="1527" w:type="dxa"/>
            <w:vAlign w:val="center"/>
          </w:tcPr>
          <w:p w14:paraId="7A19A76A" w14:textId="77777777" w:rsidR="00ED67B7" w:rsidRPr="00A64003" w:rsidRDefault="00ED67B7" w:rsidP="00ED67B7">
            <w:pPr>
              <w:pStyle w:val="Textoindependiente"/>
              <w:tabs>
                <w:tab w:val="left" w:pos="360"/>
              </w:tabs>
              <w:jc w:val="left"/>
              <w:rPr>
                <w:b/>
                <w:bCs/>
                <w:sz w:val="18"/>
                <w:szCs w:val="18"/>
              </w:rPr>
            </w:pPr>
            <w:r w:rsidRPr="00A64003">
              <w:rPr>
                <w:b/>
                <w:bCs/>
                <w:sz w:val="18"/>
                <w:szCs w:val="18"/>
              </w:rPr>
              <w:t>20.1</w:t>
            </w:r>
          </w:p>
        </w:tc>
        <w:tc>
          <w:tcPr>
            <w:tcW w:w="2551" w:type="dxa"/>
            <w:vAlign w:val="center"/>
          </w:tcPr>
          <w:p w14:paraId="7A19A76B" w14:textId="77777777" w:rsidR="00ED67B7" w:rsidRPr="00A64003" w:rsidRDefault="00ED67B7" w:rsidP="00ED67B7">
            <w:pPr>
              <w:pStyle w:val="Textoindependiente"/>
              <w:tabs>
                <w:tab w:val="left" w:pos="360"/>
              </w:tabs>
              <w:jc w:val="left"/>
              <w:rPr>
                <w:bCs/>
                <w:sz w:val="18"/>
                <w:szCs w:val="18"/>
              </w:rPr>
            </w:pPr>
            <w:r w:rsidRPr="00A64003">
              <w:rPr>
                <w:bCs/>
                <w:sz w:val="18"/>
                <w:szCs w:val="18"/>
              </w:rPr>
              <w:t>Encuesta Mensual sobre Empresas Comerciales</w:t>
            </w:r>
          </w:p>
        </w:tc>
        <w:tc>
          <w:tcPr>
            <w:tcW w:w="2127" w:type="dxa"/>
            <w:vAlign w:val="center"/>
          </w:tcPr>
          <w:p w14:paraId="7A19A76C" w14:textId="77777777" w:rsidR="00ED67B7" w:rsidRPr="00A64003" w:rsidRDefault="00ED67B7" w:rsidP="00ED67B7">
            <w:pPr>
              <w:pStyle w:val="Textoindependiente"/>
              <w:tabs>
                <w:tab w:val="left" w:pos="360"/>
              </w:tabs>
              <w:jc w:val="left"/>
              <w:rPr>
                <w:bCs/>
                <w:sz w:val="18"/>
                <w:szCs w:val="18"/>
              </w:rPr>
            </w:pPr>
            <w:r w:rsidRPr="00A64003">
              <w:rPr>
                <w:bCs/>
                <w:sz w:val="18"/>
                <w:szCs w:val="18"/>
              </w:rPr>
              <w:t>Occidente</w:t>
            </w:r>
          </w:p>
        </w:tc>
        <w:tc>
          <w:tcPr>
            <w:tcW w:w="4535" w:type="dxa"/>
            <w:shd w:val="clear" w:color="auto" w:fill="auto"/>
            <w:vAlign w:val="center"/>
          </w:tcPr>
          <w:p w14:paraId="7A19A76D" w14:textId="647A61D3" w:rsidR="00ED67B7" w:rsidRPr="00A64003" w:rsidRDefault="00ED67B7" w:rsidP="00ED67B7">
            <w:pPr>
              <w:pStyle w:val="Textoindependiente"/>
              <w:tabs>
                <w:tab w:val="left" w:pos="360"/>
              </w:tabs>
              <w:jc w:val="left"/>
              <w:rPr>
                <w:bCs/>
                <w:sz w:val="18"/>
                <w:szCs w:val="18"/>
              </w:rPr>
            </w:pPr>
            <w:r w:rsidRPr="00A64003">
              <w:rPr>
                <w:bCs/>
                <w:sz w:val="18"/>
                <w:szCs w:val="18"/>
              </w:rPr>
              <w:t>Juan Manuel Ramírez Aceves</w:t>
            </w:r>
          </w:p>
        </w:tc>
      </w:tr>
      <w:tr w:rsidR="00ED67B7" w:rsidRPr="00A64003" w14:paraId="39EF91D3" w14:textId="77777777" w:rsidTr="00275AA7">
        <w:tc>
          <w:tcPr>
            <w:tcW w:w="1527" w:type="dxa"/>
            <w:vAlign w:val="center"/>
          </w:tcPr>
          <w:p w14:paraId="22237A35" w14:textId="2E15BA5F" w:rsidR="00ED67B7" w:rsidRPr="00A64003" w:rsidRDefault="00ED67B7" w:rsidP="00ED67B7">
            <w:pPr>
              <w:pStyle w:val="Textoindependiente"/>
              <w:tabs>
                <w:tab w:val="left" w:pos="360"/>
              </w:tabs>
              <w:jc w:val="left"/>
              <w:rPr>
                <w:b/>
                <w:bCs/>
                <w:sz w:val="18"/>
                <w:szCs w:val="18"/>
              </w:rPr>
            </w:pPr>
            <w:r w:rsidRPr="00A64003">
              <w:rPr>
                <w:b/>
                <w:bCs/>
                <w:sz w:val="18"/>
                <w:szCs w:val="18"/>
              </w:rPr>
              <w:t>20.2</w:t>
            </w:r>
          </w:p>
        </w:tc>
        <w:tc>
          <w:tcPr>
            <w:tcW w:w="2551" w:type="dxa"/>
            <w:vAlign w:val="center"/>
          </w:tcPr>
          <w:p w14:paraId="4613FB60" w14:textId="45F009AB" w:rsidR="00ED67B7" w:rsidRPr="00A64003" w:rsidRDefault="00ED67B7" w:rsidP="00ED67B7">
            <w:pPr>
              <w:pStyle w:val="Textoindependiente"/>
              <w:tabs>
                <w:tab w:val="left" w:pos="360"/>
              </w:tabs>
              <w:jc w:val="left"/>
              <w:rPr>
                <w:sz w:val="18"/>
                <w:szCs w:val="18"/>
              </w:rPr>
            </w:pPr>
            <w:r w:rsidRPr="00A64003">
              <w:rPr>
                <w:sz w:val="18"/>
                <w:szCs w:val="18"/>
              </w:rPr>
              <w:t>IPC</w:t>
            </w:r>
          </w:p>
        </w:tc>
        <w:tc>
          <w:tcPr>
            <w:tcW w:w="2127" w:type="dxa"/>
            <w:vAlign w:val="center"/>
          </w:tcPr>
          <w:p w14:paraId="079F6D97" w14:textId="1AFA7BA6" w:rsidR="00ED67B7" w:rsidRPr="00A64003" w:rsidRDefault="00ED67B7" w:rsidP="00ED67B7">
            <w:pPr>
              <w:pStyle w:val="Textoindependiente"/>
              <w:tabs>
                <w:tab w:val="left" w:pos="360"/>
              </w:tabs>
              <w:jc w:val="left"/>
              <w:rPr>
                <w:bCs/>
                <w:sz w:val="18"/>
                <w:szCs w:val="18"/>
              </w:rPr>
            </w:pPr>
            <w:r w:rsidRPr="00A64003">
              <w:rPr>
                <w:bCs/>
                <w:sz w:val="18"/>
                <w:szCs w:val="18"/>
              </w:rPr>
              <w:t>OC</w:t>
            </w:r>
          </w:p>
        </w:tc>
        <w:tc>
          <w:tcPr>
            <w:tcW w:w="4535" w:type="dxa"/>
            <w:vAlign w:val="center"/>
          </w:tcPr>
          <w:p w14:paraId="0A3BF9EC" w14:textId="4B4711A5" w:rsidR="00ED67B7" w:rsidRPr="00A64003" w:rsidRDefault="00EB193F" w:rsidP="00ED67B7">
            <w:pPr>
              <w:pStyle w:val="Textoindependiente"/>
              <w:tabs>
                <w:tab w:val="left" w:pos="360"/>
              </w:tabs>
              <w:jc w:val="left"/>
              <w:rPr>
                <w:bCs/>
                <w:sz w:val="18"/>
                <w:szCs w:val="18"/>
              </w:rPr>
            </w:pPr>
            <w:r w:rsidRPr="00A64003">
              <w:rPr>
                <w:bCs/>
                <w:sz w:val="18"/>
                <w:szCs w:val="18"/>
              </w:rPr>
              <w:t>María Nieves de la Riva Reyes</w:t>
            </w:r>
          </w:p>
        </w:tc>
      </w:tr>
      <w:tr w:rsidR="00ED67B7" w:rsidRPr="00A64003" w14:paraId="7A19A773" w14:textId="77777777" w:rsidTr="00275AA7">
        <w:tc>
          <w:tcPr>
            <w:tcW w:w="1527" w:type="dxa"/>
            <w:vAlign w:val="center"/>
          </w:tcPr>
          <w:p w14:paraId="7A19A76F" w14:textId="1C7FE4E2" w:rsidR="00ED67B7" w:rsidRPr="00A64003" w:rsidRDefault="00ED67B7" w:rsidP="00ED67B7">
            <w:pPr>
              <w:pStyle w:val="Textoindependiente"/>
              <w:tabs>
                <w:tab w:val="left" w:pos="360"/>
              </w:tabs>
              <w:jc w:val="left"/>
              <w:rPr>
                <w:b/>
                <w:bCs/>
                <w:sz w:val="18"/>
                <w:szCs w:val="18"/>
              </w:rPr>
            </w:pPr>
            <w:r w:rsidRPr="00A64003">
              <w:rPr>
                <w:b/>
                <w:bCs/>
                <w:sz w:val="18"/>
                <w:szCs w:val="18"/>
              </w:rPr>
              <w:t>22.29 y 22.30</w:t>
            </w:r>
          </w:p>
        </w:tc>
        <w:tc>
          <w:tcPr>
            <w:tcW w:w="2551" w:type="dxa"/>
            <w:vAlign w:val="center"/>
          </w:tcPr>
          <w:p w14:paraId="7A19A770" w14:textId="77777777" w:rsidR="00ED67B7" w:rsidRPr="00A64003" w:rsidRDefault="00ED67B7" w:rsidP="00ED67B7">
            <w:pPr>
              <w:pStyle w:val="Textoindependiente"/>
              <w:tabs>
                <w:tab w:val="left" w:pos="360"/>
              </w:tabs>
              <w:jc w:val="left"/>
              <w:rPr>
                <w:bCs/>
                <w:sz w:val="18"/>
                <w:szCs w:val="18"/>
              </w:rPr>
            </w:pPr>
            <w:r w:rsidRPr="00A64003">
              <w:rPr>
                <w:bCs/>
                <w:sz w:val="18"/>
                <w:szCs w:val="18"/>
              </w:rPr>
              <w:t>Transporte marítimo</w:t>
            </w:r>
          </w:p>
        </w:tc>
        <w:tc>
          <w:tcPr>
            <w:tcW w:w="2127" w:type="dxa"/>
            <w:vAlign w:val="center"/>
          </w:tcPr>
          <w:p w14:paraId="7A19A771" w14:textId="77777777" w:rsidR="00ED67B7" w:rsidRPr="00A64003" w:rsidRDefault="00ED67B7" w:rsidP="00ED67B7">
            <w:pPr>
              <w:pStyle w:val="Textoindependiente"/>
              <w:tabs>
                <w:tab w:val="left" w:pos="360"/>
              </w:tabs>
              <w:jc w:val="left"/>
              <w:rPr>
                <w:bCs/>
                <w:sz w:val="18"/>
                <w:szCs w:val="18"/>
              </w:rPr>
            </w:pPr>
            <w:r w:rsidRPr="00A64003">
              <w:rPr>
                <w:bCs/>
                <w:sz w:val="18"/>
                <w:szCs w:val="18"/>
              </w:rPr>
              <w:t>Noroeste</w:t>
            </w:r>
          </w:p>
        </w:tc>
        <w:tc>
          <w:tcPr>
            <w:tcW w:w="4535" w:type="dxa"/>
            <w:vAlign w:val="center"/>
          </w:tcPr>
          <w:p w14:paraId="7A19A772" w14:textId="2F4696F6" w:rsidR="00ED67B7" w:rsidRPr="00A64003" w:rsidRDefault="00ED67B7" w:rsidP="00ED67B7">
            <w:pPr>
              <w:pStyle w:val="Textoindependiente"/>
              <w:tabs>
                <w:tab w:val="left" w:pos="360"/>
              </w:tabs>
              <w:jc w:val="left"/>
              <w:rPr>
                <w:bCs/>
                <w:sz w:val="18"/>
                <w:szCs w:val="18"/>
              </w:rPr>
            </w:pPr>
            <w:r w:rsidRPr="00A64003">
              <w:rPr>
                <w:bCs/>
                <w:sz w:val="18"/>
                <w:szCs w:val="18"/>
              </w:rPr>
              <w:t xml:space="preserve">Gabriela Salomé Uribe </w:t>
            </w:r>
            <w:proofErr w:type="spellStart"/>
            <w:r w:rsidRPr="00A64003">
              <w:rPr>
                <w:bCs/>
                <w:sz w:val="18"/>
                <w:szCs w:val="18"/>
              </w:rPr>
              <w:t>Brockmann</w:t>
            </w:r>
            <w:proofErr w:type="spellEnd"/>
          </w:p>
        </w:tc>
      </w:tr>
      <w:tr w:rsidR="00ED67B7" w:rsidRPr="00A64003" w14:paraId="7A19A778" w14:textId="77777777" w:rsidTr="00275AA7">
        <w:tc>
          <w:tcPr>
            <w:tcW w:w="1527" w:type="dxa"/>
            <w:vAlign w:val="center"/>
          </w:tcPr>
          <w:p w14:paraId="7A19A774" w14:textId="372380E9" w:rsidR="00ED67B7" w:rsidRPr="00A64003" w:rsidRDefault="00ED67B7" w:rsidP="00ED67B7">
            <w:pPr>
              <w:pStyle w:val="Textoindependiente"/>
              <w:tabs>
                <w:tab w:val="left" w:pos="360"/>
              </w:tabs>
              <w:jc w:val="left"/>
              <w:rPr>
                <w:b/>
                <w:bCs/>
                <w:sz w:val="18"/>
                <w:szCs w:val="18"/>
              </w:rPr>
            </w:pPr>
            <w:r w:rsidRPr="00A64003">
              <w:rPr>
                <w:b/>
                <w:bCs/>
                <w:sz w:val="18"/>
                <w:szCs w:val="18"/>
              </w:rPr>
              <w:t>23.6</w:t>
            </w:r>
          </w:p>
        </w:tc>
        <w:tc>
          <w:tcPr>
            <w:tcW w:w="2551" w:type="dxa"/>
            <w:vAlign w:val="center"/>
          </w:tcPr>
          <w:p w14:paraId="7A19A775" w14:textId="77777777" w:rsidR="00ED67B7" w:rsidRPr="00A64003" w:rsidRDefault="00ED67B7" w:rsidP="00ED67B7">
            <w:pPr>
              <w:pStyle w:val="Textoindependiente"/>
              <w:tabs>
                <w:tab w:val="left" w:pos="360"/>
              </w:tabs>
              <w:jc w:val="left"/>
              <w:rPr>
                <w:bCs/>
                <w:sz w:val="18"/>
                <w:szCs w:val="18"/>
              </w:rPr>
            </w:pPr>
            <w:r w:rsidRPr="00A64003">
              <w:rPr>
                <w:bCs/>
                <w:sz w:val="18"/>
                <w:szCs w:val="18"/>
              </w:rPr>
              <w:t>BANXICO-FIRA</w:t>
            </w:r>
          </w:p>
        </w:tc>
        <w:tc>
          <w:tcPr>
            <w:tcW w:w="2127" w:type="dxa"/>
            <w:vAlign w:val="center"/>
          </w:tcPr>
          <w:p w14:paraId="7A19A776" w14:textId="77777777" w:rsidR="00ED67B7" w:rsidRPr="00A64003" w:rsidRDefault="00ED67B7" w:rsidP="00ED67B7">
            <w:pPr>
              <w:pStyle w:val="Textoindependiente"/>
              <w:tabs>
                <w:tab w:val="left" w:pos="360"/>
              </w:tabs>
              <w:jc w:val="left"/>
              <w:rPr>
                <w:bCs/>
                <w:sz w:val="18"/>
                <w:szCs w:val="18"/>
              </w:rPr>
            </w:pPr>
            <w:r w:rsidRPr="00A64003">
              <w:rPr>
                <w:bCs/>
                <w:sz w:val="18"/>
                <w:szCs w:val="18"/>
              </w:rPr>
              <w:t>Norte</w:t>
            </w:r>
          </w:p>
        </w:tc>
        <w:tc>
          <w:tcPr>
            <w:tcW w:w="4535" w:type="dxa"/>
            <w:shd w:val="clear" w:color="auto" w:fill="auto"/>
            <w:vAlign w:val="center"/>
          </w:tcPr>
          <w:p w14:paraId="7A19A777" w14:textId="2C171C9B" w:rsidR="00ED67B7" w:rsidRPr="00A64003" w:rsidRDefault="00ED67B7" w:rsidP="00ED67B7">
            <w:pPr>
              <w:pStyle w:val="Textoindependiente"/>
              <w:tabs>
                <w:tab w:val="left" w:pos="360"/>
              </w:tabs>
              <w:jc w:val="left"/>
              <w:rPr>
                <w:bCs/>
                <w:sz w:val="18"/>
                <w:szCs w:val="18"/>
              </w:rPr>
            </w:pPr>
            <w:r w:rsidRPr="00A64003">
              <w:rPr>
                <w:bCs/>
                <w:sz w:val="18"/>
                <w:szCs w:val="18"/>
              </w:rPr>
              <w:t>Urbano Silva</w:t>
            </w:r>
            <w:r w:rsidRPr="00A64003">
              <w:t xml:space="preserve"> </w:t>
            </w:r>
            <w:proofErr w:type="spellStart"/>
            <w:r w:rsidRPr="00A64003">
              <w:rPr>
                <w:bCs/>
                <w:sz w:val="18"/>
                <w:szCs w:val="18"/>
              </w:rPr>
              <w:t>Silva</w:t>
            </w:r>
            <w:proofErr w:type="spellEnd"/>
          </w:p>
        </w:tc>
      </w:tr>
      <w:tr w:rsidR="00ED67B7" w:rsidRPr="00A64003" w14:paraId="7A19A77D" w14:textId="77777777" w:rsidTr="00275AA7">
        <w:tc>
          <w:tcPr>
            <w:tcW w:w="1527" w:type="dxa"/>
            <w:vAlign w:val="center"/>
          </w:tcPr>
          <w:p w14:paraId="7A19A779" w14:textId="4AF823E3" w:rsidR="00ED67B7" w:rsidRPr="00A64003" w:rsidRDefault="00ED67B7" w:rsidP="00ED67B7">
            <w:pPr>
              <w:pStyle w:val="Textoindependiente"/>
              <w:tabs>
                <w:tab w:val="left" w:pos="360"/>
              </w:tabs>
              <w:jc w:val="left"/>
              <w:rPr>
                <w:b/>
                <w:bCs/>
                <w:sz w:val="18"/>
                <w:szCs w:val="18"/>
              </w:rPr>
            </w:pPr>
            <w:r w:rsidRPr="00A64003">
              <w:rPr>
                <w:b/>
                <w:bCs/>
                <w:sz w:val="18"/>
                <w:szCs w:val="18"/>
              </w:rPr>
              <w:t>23.7</w:t>
            </w:r>
          </w:p>
        </w:tc>
        <w:tc>
          <w:tcPr>
            <w:tcW w:w="2551" w:type="dxa"/>
            <w:vAlign w:val="center"/>
          </w:tcPr>
          <w:p w14:paraId="7A19A77A" w14:textId="77777777" w:rsidR="00ED67B7" w:rsidRPr="00A64003" w:rsidRDefault="00ED67B7" w:rsidP="00ED67B7">
            <w:pPr>
              <w:pStyle w:val="Textoindependiente"/>
              <w:tabs>
                <w:tab w:val="left" w:pos="360"/>
              </w:tabs>
              <w:jc w:val="left"/>
              <w:rPr>
                <w:bCs/>
                <w:sz w:val="18"/>
                <w:szCs w:val="18"/>
              </w:rPr>
            </w:pPr>
            <w:r w:rsidRPr="00A64003">
              <w:rPr>
                <w:bCs/>
                <w:sz w:val="18"/>
                <w:szCs w:val="18"/>
              </w:rPr>
              <w:t>FND</w:t>
            </w:r>
          </w:p>
        </w:tc>
        <w:tc>
          <w:tcPr>
            <w:tcW w:w="2127" w:type="dxa"/>
            <w:vAlign w:val="center"/>
          </w:tcPr>
          <w:p w14:paraId="7A19A77B" w14:textId="77777777" w:rsidR="00ED67B7" w:rsidRPr="00A64003" w:rsidRDefault="00ED67B7" w:rsidP="00ED67B7">
            <w:pPr>
              <w:pStyle w:val="Textoindependiente"/>
              <w:tabs>
                <w:tab w:val="left" w:pos="360"/>
              </w:tabs>
              <w:jc w:val="left"/>
              <w:rPr>
                <w:bCs/>
                <w:sz w:val="18"/>
                <w:szCs w:val="18"/>
              </w:rPr>
            </w:pPr>
            <w:r w:rsidRPr="00A64003">
              <w:rPr>
                <w:bCs/>
                <w:sz w:val="18"/>
                <w:szCs w:val="18"/>
              </w:rPr>
              <w:t>Norte</w:t>
            </w:r>
          </w:p>
        </w:tc>
        <w:tc>
          <w:tcPr>
            <w:tcW w:w="4535" w:type="dxa"/>
            <w:shd w:val="clear" w:color="auto" w:fill="auto"/>
            <w:vAlign w:val="center"/>
          </w:tcPr>
          <w:p w14:paraId="7A19A77C" w14:textId="77777777" w:rsidR="00ED67B7" w:rsidRPr="00A64003" w:rsidRDefault="00ED67B7" w:rsidP="00ED67B7">
            <w:pPr>
              <w:pStyle w:val="Textoindependiente"/>
              <w:tabs>
                <w:tab w:val="left" w:pos="360"/>
              </w:tabs>
              <w:jc w:val="left"/>
              <w:rPr>
                <w:bCs/>
                <w:sz w:val="18"/>
                <w:szCs w:val="18"/>
              </w:rPr>
            </w:pPr>
            <w:r w:rsidRPr="00A64003">
              <w:rPr>
                <w:bCs/>
                <w:sz w:val="18"/>
                <w:szCs w:val="18"/>
              </w:rPr>
              <w:t xml:space="preserve">Urbano Silva </w:t>
            </w:r>
            <w:proofErr w:type="spellStart"/>
            <w:r w:rsidRPr="00A64003">
              <w:rPr>
                <w:bCs/>
                <w:sz w:val="18"/>
                <w:szCs w:val="18"/>
              </w:rPr>
              <w:t>Silva</w:t>
            </w:r>
            <w:proofErr w:type="spellEnd"/>
          </w:p>
        </w:tc>
      </w:tr>
      <w:tr w:rsidR="00ED67B7" w:rsidRPr="00A64003" w14:paraId="7A19A782" w14:textId="77777777" w:rsidTr="00275AA7">
        <w:tc>
          <w:tcPr>
            <w:tcW w:w="1527" w:type="dxa"/>
            <w:vAlign w:val="center"/>
          </w:tcPr>
          <w:p w14:paraId="7A19A77E" w14:textId="77777777" w:rsidR="00ED67B7" w:rsidRPr="00A64003" w:rsidRDefault="00ED67B7" w:rsidP="00ED67B7">
            <w:pPr>
              <w:pStyle w:val="Textoindependiente"/>
              <w:tabs>
                <w:tab w:val="left" w:pos="360"/>
              </w:tabs>
              <w:jc w:val="left"/>
              <w:rPr>
                <w:b/>
                <w:bCs/>
                <w:sz w:val="18"/>
                <w:szCs w:val="18"/>
              </w:rPr>
            </w:pPr>
            <w:r w:rsidRPr="00A64003">
              <w:rPr>
                <w:b/>
                <w:bCs/>
                <w:sz w:val="18"/>
                <w:szCs w:val="18"/>
              </w:rPr>
              <w:t>24.5 y 24.6</w:t>
            </w:r>
          </w:p>
        </w:tc>
        <w:tc>
          <w:tcPr>
            <w:tcW w:w="2551" w:type="dxa"/>
            <w:vAlign w:val="center"/>
          </w:tcPr>
          <w:p w14:paraId="7A19A77F" w14:textId="77777777" w:rsidR="00ED67B7" w:rsidRPr="00A64003" w:rsidRDefault="00ED67B7" w:rsidP="00ED67B7">
            <w:pPr>
              <w:pStyle w:val="Textoindependiente"/>
              <w:tabs>
                <w:tab w:val="left" w:pos="360"/>
              </w:tabs>
              <w:jc w:val="left"/>
              <w:rPr>
                <w:bCs/>
                <w:sz w:val="18"/>
                <w:szCs w:val="18"/>
              </w:rPr>
            </w:pPr>
            <w:r w:rsidRPr="00A64003">
              <w:rPr>
                <w:bCs/>
                <w:sz w:val="18"/>
                <w:szCs w:val="18"/>
              </w:rPr>
              <w:t>SAT</w:t>
            </w:r>
          </w:p>
        </w:tc>
        <w:tc>
          <w:tcPr>
            <w:tcW w:w="2127" w:type="dxa"/>
            <w:vAlign w:val="center"/>
          </w:tcPr>
          <w:p w14:paraId="7A19A780" w14:textId="77777777" w:rsidR="00ED67B7" w:rsidRPr="00A64003" w:rsidRDefault="00ED67B7" w:rsidP="00ED67B7">
            <w:pPr>
              <w:pStyle w:val="Textoindependiente"/>
              <w:tabs>
                <w:tab w:val="left" w:pos="360"/>
              </w:tabs>
              <w:jc w:val="left"/>
              <w:rPr>
                <w:bCs/>
                <w:sz w:val="18"/>
                <w:szCs w:val="18"/>
              </w:rPr>
            </w:pPr>
            <w:r w:rsidRPr="00A64003">
              <w:rPr>
                <w:bCs/>
                <w:sz w:val="18"/>
                <w:szCs w:val="18"/>
              </w:rPr>
              <w:t>Occidente</w:t>
            </w:r>
          </w:p>
        </w:tc>
        <w:tc>
          <w:tcPr>
            <w:tcW w:w="4535" w:type="dxa"/>
            <w:shd w:val="clear" w:color="auto" w:fill="auto"/>
            <w:vAlign w:val="center"/>
          </w:tcPr>
          <w:p w14:paraId="7A19A781" w14:textId="76E65BDF" w:rsidR="00ED67B7" w:rsidRPr="00A64003" w:rsidRDefault="00ED67B7" w:rsidP="00ED67B7">
            <w:pPr>
              <w:pStyle w:val="Textoindependiente"/>
              <w:tabs>
                <w:tab w:val="left" w:pos="360"/>
              </w:tabs>
              <w:jc w:val="left"/>
              <w:rPr>
                <w:bCs/>
                <w:sz w:val="18"/>
                <w:szCs w:val="18"/>
              </w:rPr>
            </w:pPr>
            <w:r w:rsidRPr="00A64003">
              <w:rPr>
                <w:bCs/>
                <w:sz w:val="18"/>
                <w:szCs w:val="18"/>
              </w:rPr>
              <w:t>Juan Manuel Ramírez Aceves</w:t>
            </w:r>
          </w:p>
        </w:tc>
      </w:tr>
      <w:tr w:rsidR="00ED67B7" w:rsidRPr="00A64003" w14:paraId="7A19A787" w14:textId="77777777" w:rsidTr="00275AA7">
        <w:trPr>
          <w:trHeight w:val="283"/>
        </w:trPr>
        <w:tc>
          <w:tcPr>
            <w:tcW w:w="1527" w:type="dxa"/>
            <w:vAlign w:val="center"/>
          </w:tcPr>
          <w:p w14:paraId="7A19A783" w14:textId="77777777" w:rsidR="00ED67B7" w:rsidRPr="00A64003" w:rsidRDefault="00ED67B7" w:rsidP="00ED67B7">
            <w:pPr>
              <w:pStyle w:val="Textoindependiente"/>
              <w:tabs>
                <w:tab w:val="left" w:pos="360"/>
              </w:tabs>
              <w:jc w:val="left"/>
              <w:rPr>
                <w:b/>
                <w:bCs/>
                <w:sz w:val="18"/>
                <w:szCs w:val="18"/>
              </w:rPr>
            </w:pPr>
            <w:r w:rsidRPr="00A64003">
              <w:rPr>
                <w:b/>
                <w:bCs/>
                <w:sz w:val="18"/>
                <w:szCs w:val="18"/>
              </w:rPr>
              <w:t>24.8</w:t>
            </w:r>
          </w:p>
        </w:tc>
        <w:tc>
          <w:tcPr>
            <w:tcW w:w="2551" w:type="dxa"/>
            <w:vAlign w:val="center"/>
          </w:tcPr>
          <w:p w14:paraId="7A19A784" w14:textId="77777777" w:rsidR="00ED67B7" w:rsidRPr="00A64003" w:rsidRDefault="00ED67B7" w:rsidP="00ED67B7">
            <w:pPr>
              <w:pStyle w:val="Textoindependiente"/>
              <w:tabs>
                <w:tab w:val="left" w:pos="360"/>
              </w:tabs>
              <w:jc w:val="left"/>
              <w:rPr>
                <w:bCs/>
                <w:sz w:val="18"/>
                <w:szCs w:val="18"/>
              </w:rPr>
            </w:pPr>
            <w:r w:rsidRPr="00A64003">
              <w:rPr>
                <w:bCs/>
                <w:sz w:val="18"/>
                <w:szCs w:val="18"/>
              </w:rPr>
              <w:t>SHCP</w:t>
            </w:r>
          </w:p>
        </w:tc>
        <w:tc>
          <w:tcPr>
            <w:tcW w:w="2127" w:type="dxa"/>
            <w:vAlign w:val="center"/>
          </w:tcPr>
          <w:p w14:paraId="7A19A785" w14:textId="59DABA3F" w:rsidR="00ED67B7" w:rsidRPr="00A64003" w:rsidRDefault="00ED67B7" w:rsidP="00ED67B7">
            <w:pPr>
              <w:pStyle w:val="Textoindependiente"/>
              <w:tabs>
                <w:tab w:val="left" w:pos="360"/>
              </w:tabs>
              <w:jc w:val="left"/>
              <w:rPr>
                <w:bCs/>
                <w:sz w:val="18"/>
                <w:szCs w:val="18"/>
              </w:rPr>
            </w:pPr>
            <w:r w:rsidRPr="00A64003">
              <w:rPr>
                <w:bCs/>
                <w:sz w:val="18"/>
                <w:szCs w:val="18"/>
              </w:rPr>
              <w:t>Norte</w:t>
            </w:r>
          </w:p>
        </w:tc>
        <w:tc>
          <w:tcPr>
            <w:tcW w:w="4535" w:type="dxa"/>
            <w:shd w:val="clear" w:color="auto" w:fill="auto"/>
            <w:vAlign w:val="center"/>
          </w:tcPr>
          <w:p w14:paraId="7A19A786" w14:textId="5EAE6F4B" w:rsidR="00ED67B7" w:rsidRPr="00A64003" w:rsidRDefault="00ED67B7" w:rsidP="00ED67B7">
            <w:pPr>
              <w:pStyle w:val="Textoindependiente"/>
              <w:tabs>
                <w:tab w:val="left" w:pos="360"/>
              </w:tabs>
              <w:jc w:val="left"/>
              <w:rPr>
                <w:bCs/>
                <w:sz w:val="18"/>
                <w:szCs w:val="18"/>
              </w:rPr>
            </w:pPr>
            <w:r w:rsidRPr="00A64003">
              <w:rPr>
                <w:bCs/>
                <w:sz w:val="18"/>
                <w:szCs w:val="18"/>
              </w:rPr>
              <w:t xml:space="preserve">Urbano Silva </w:t>
            </w:r>
            <w:proofErr w:type="spellStart"/>
            <w:r w:rsidRPr="00A64003">
              <w:rPr>
                <w:bCs/>
                <w:sz w:val="18"/>
                <w:szCs w:val="18"/>
              </w:rPr>
              <w:t>Silva</w:t>
            </w:r>
            <w:proofErr w:type="spellEnd"/>
          </w:p>
        </w:tc>
      </w:tr>
    </w:tbl>
    <w:p w14:paraId="7A19A788" w14:textId="0AF326C6" w:rsidR="00737319" w:rsidRPr="00A64003" w:rsidRDefault="00737319" w:rsidP="00737319">
      <w:pPr>
        <w:pStyle w:val="Textoindependiente"/>
        <w:tabs>
          <w:tab w:val="left" w:pos="360"/>
        </w:tabs>
        <w:jc w:val="left"/>
        <w:rPr>
          <w:bCs/>
          <w:sz w:val="4"/>
          <w:szCs w:val="20"/>
        </w:rPr>
      </w:pPr>
    </w:p>
    <w:p w14:paraId="2D2329E3" w14:textId="5D2B6DA8" w:rsidR="00D376F8" w:rsidRPr="00A64003" w:rsidRDefault="00D376F8" w:rsidP="00D376F8">
      <w:pPr>
        <w:pStyle w:val="Textoindependiente"/>
        <w:tabs>
          <w:tab w:val="left" w:pos="360"/>
        </w:tabs>
        <w:rPr>
          <w:bCs/>
          <w:sz w:val="16"/>
          <w:szCs w:val="20"/>
        </w:rPr>
      </w:pPr>
      <w:r w:rsidRPr="00A64003">
        <w:rPr>
          <w:bCs/>
          <w:sz w:val="16"/>
          <w:szCs w:val="20"/>
        </w:rPr>
        <w:t>a/</w:t>
      </w:r>
      <w:r w:rsidRPr="00A64003">
        <w:rPr>
          <w:sz w:val="20"/>
        </w:rPr>
        <w:t xml:space="preserve"> </w:t>
      </w:r>
      <w:r w:rsidRPr="00A64003">
        <w:rPr>
          <w:bCs/>
          <w:sz w:val="16"/>
          <w:szCs w:val="20"/>
        </w:rPr>
        <w:t xml:space="preserve">En caso de dudas sobre la información integrada, comunicarse con el </w:t>
      </w:r>
      <w:r w:rsidR="00EE121D" w:rsidRPr="00A64003">
        <w:rPr>
          <w:bCs/>
          <w:sz w:val="16"/>
          <w:szCs w:val="20"/>
        </w:rPr>
        <w:t>responsable</w:t>
      </w:r>
      <w:r w:rsidRPr="00A64003">
        <w:rPr>
          <w:bCs/>
          <w:sz w:val="16"/>
          <w:szCs w:val="20"/>
        </w:rPr>
        <w:t xml:space="preserve"> que corresponda.</w:t>
      </w:r>
    </w:p>
    <w:p w14:paraId="527ADED1" w14:textId="77777777" w:rsidR="0084359C" w:rsidRPr="00A64003" w:rsidRDefault="0084359C" w:rsidP="00737319">
      <w:pPr>
        <w:pStyle w:val="Textoindependiente"/>
        <w:rPr>
          <w:sz w:val="22"/>
          <w:szCs w:val="20"/>
        </w:rPr>
      </w:pPr>
    </w:p>
    <w:p w14:paraId="7A19A789" w14:textId="41078240" w:rsidR="00737319" w:rsidRPr="00A64003" w:rsidRDefault="00737319" w:rsidP="00737319">
      <w:pPr>
        <w:pStyle w:val="Textoindependiente"/>
        <w:rPr>
          <w:sz w:val="22"/>
          <w:szCs w:val="20"/>
        </w:rPr>
      </w:pPr>
      <w:r w:rsidRPr="00A64003">
        <w:rPr>
          <w:sz w:val="22"/>
          <w:szCs w:val="20"/>
        </w:rPr>
        <w:t xml:space="preserve">Una vez recibida la información original, la </w:t>
      </w:r>
      <w:r w:rsidR="00F25A25" w:rsidRPr="00A64003">
        <w:rPr>
          <w:sz w:val="22"/>
          <w:szCs w:val="20"/>
        </w:rPr>
        <w:t>SPSIS</w:t>
      </w:r>
      <w:r w:rsidRPr="00A64003">
        <w:rPr>
          <w:sz w:val="22"/>
          <w:szCs w:val="20"/>
        </w:rPr>
        <w:t xml:space="preserve"> la estará enviando a la </w:t>
      </w:r>
      <w:r w:rsidR="00F001C6" w:rsidRPr="00A64003">
        <w:rPr>
          <w:sz w:val="22"/>
          <w:szCs w:val="20"/>
        </w:rPr>
        <w:t>DR</w:t>
      </w:r>
      <w:r w:rsidRPr="00A64003">
        <w:rPr>
          <w:sz w:val="22"/>
          <w:szCs w:val="20"/>
        </w:rPr>
        <w:t xml:space="preserve"> correspondiente, junto con el procedimiento a seguir (cuando este sea necesario), así como con los datos de contactos en fuentes para realizar las consultas que se consideren </w:t>
      </w:r>
      <w:r w:rsidR="000C1151" w:rsidRPr="00A64003">
        <w:rPr>
          <w:sz w:val="22"/>
          <w:szCs w:val="20"/>
        </w:rPr>
        <w:t>pertinentes</w:t>
      </w:r>
      <w:r w:rsidRPr="00A64003">
        <w:rPr>
          <w:sz w:val="22"/>
          <w:szCs w:val="20"/>
        </w:rPr>
        <w:t xml:space="preserve">, mismas que deberán realizarse </w:t>
      </w:r>
      <w:r w:rsidRPr="00A64003">
        <w:rPr>
          <w:b/>
          <w:sz w:val="22"/>
          <w:szCs w:val="20"/>
        </w:rPr>
        <w:t>vía correo electrónico</w:t>
      </w:r>
      <w:r w:rsidRPr="00A64003">
        <w:rPr>
          <w:sz w:val="22"/>
          <w:szCs w:val="20"/>
        </w:rPr>
        <w:t xml:space="preserve"> con copia a la </w:t>
      </w:r>
      <w:r w:rsidR="00F25A25" w:rsidRPr="00A64003">
        <w:rPr>
          <w:sz w:val="22"/>
          <w:szCs w:val="20"/>
        </w:rPr>
        <w:t>SPSIS</w:t>
      </w:r>
      <w:r w:rsidRPr="00A64003">
        <w:rPr>
          <w:sz w:val="22"/>
          <w:szCs w:val="20"/>
        </w:rPr>
        <w:t xml:space="preserve">. Cabe señalar que no está cancelada la posibilidad de realizar consultas telefónicas </w:t>
      </w:r>
      <w:r w:rsidRPr="00A64003">
        <w:rPr>
          <w:sz w:val="22"/>
          <w:szCs w:val="20"/>
        </w:rPr>
        <w:lastRenderedPageBreak/>
        <w:t xml:space="preserve">con las fuentes, sin </w:t>
      </w:r>
      <w:r w:rsidR="00FD3DB7" w:rsidRPr="00A64003">
        <w:rPr>
          <w:sz w:val="22"/>
          <w:szCs w:val="20"/>
        </w:rPr>
        <w:t>embargo,</w:t>
      </w:r>
      <w:r w:rsidRPr="00A64003">
        <w:rPr>
          <w:sz w:val="22"/>
          <w:szCs w:val="20"/>
        </w:rPr>
        <w:t xml:space="preserve"> las decisiones que se tomen durante los procesos de </w:t>
      </w:r>
      <w:proofErr w:type="gramStart"/>
      <w:r w:rsidRPr="00A64003">
        <w:rPr>
          <w:sz w:val="22"/>
          <w:szCs w:val="20"/>
        </w:rPr>
        <w:t>integración,</w:t>
      </w:r>
      <w:proofErr w:type="gramEnd"/>
      <w:r w:rsidRPr="00A64003">
        <w:rPr>
          <w:sz w:val="22"/>
          <w:szCs w:val="20"/>
        </w:rPr>
        <w:t xml:space="preserve"> deberán ser comunicadas a la </w:t>
      </w:r>
      <w:r w:rsidR="00F25A25" w:rsidRPr="00A64003">
        <w:rPr>
          <w:sz w:val="22"/>
          <w:szCs w:val="20"/>
        </w:rPr>
        <w:t>SPSIS</w:t>
      </w:r>
      <w:r w:rsidRPr="00A64003">
        <w:rPr>
          <w:sz w:val="22"/>
          <w:szCs w:val="20"/>
        </w:rPr>
        <w:t>.</w:t>
      </w:r>
    </w:p>
    <w:p w14:paraId="7A19A78A" w14:textId="77777777" w:rsidR="00737319" w:rsidRPr="00A64003" w:rsidRDefault="00737319" w:rsidP="00737319">
      <w:pPr>
        <w:pStyle w:val="Textoindependiente"/>
        <w:rPr>
          <w:sz w:val="22"/>
          <w:szCs w:val="20"/>
        </w:rPr>
      </w:pPr>
    </w:p>
    <w:p w14:paraId="7A19A78B" w14:textId="7144D126" w:rsidR="00BE413C" w:rsidRPr="00A64003" w:rsidRDefault="000F3F7D" w:rsidP="00074F73">
      <w:pPr>
        <w:pStyle w:val="Textoindependiente"/>
      </w:pPr>
      <w:r w:rsidRPr="00A64003">
        <w:rPr>
          <w:sz w:val="22"/>
          <w:szCs w:val="20"/>
        </w:rPr>
        <w:t>La integración que reali</w:t>
      </w:r>
      <w:r w:rsidR="00F001C6" w:rsidRPr="00A64003">
        <w:rPr>
          <w:sz w:val="22"/>
          <w:szCs w:val="20"/>
        </w:rPr>
        <w:t xml:space="preserve">cen las </w:t>
      </w:r>
      <w:r w:rsidR="00F001C6" w:rsidRPr="00A64003">
        <w:rPr>
          <w:b/>
          <w:sz w:val="22"/>
          <w:szCs w:val="20"/>
        </w:rPr>
        <w:t>DR</w:t>
      </w:r>
      <w:r w:rsidR="001C682F" w:rsidRPr="00A64003">
        <w:rPr>
          <w:sz w:val="22"/>
          <w:szCs w:val="20"/>
        </w:rPr>
        <w:t xml:space="preserve"> para estos cuadros</w:t>
      </w:r>
      <w:r w:rsidRPr="00A64003">
        <w:rPr>
          <w:sz w:val="22"/>
          <w:szCs w:val="20"/>
        </w:rPr>
        <w:t xml:space="preserve"> </w:t>
      </w:r>
      <w:r w:rsidR="00A51426" w:rsidRPr="00A64003">
        <w:rPr>
          <w:b/>
          <w:sz w:val="22"/>
          <w:szCs w:val="20"/>
        </w:rPr>
        <w:t xml:space="preserve">en el </w:t>
      </w:r>
      <w:proofErr w:type="spellStart"/>
      <w:r w:rsidR="003B3C48" w:rsidRPr="00A64003">
        <w:rPr>
          <w:b/>
          <w:sz w:val="22"/>
          <w:szCs w:val="20"/>
        </w:rPr>
        <w:t>SIPrE</w:t>
      </w:r>
      <w:proofErr w:type="spellEnd"/>
      <w:r w:rsidRPr="00A64003">
        <w:rPr>
          <w:b/>
          <w:sz w:val="22"/>
          <w:szCs w:val="20"/>
        </w:rPr>
        <w:t xml:space="preserve">, </w:t>
      </w:r>
      <w:r w:rsidR="001C682F" w:rsidRPr="00A64003">
        <w:rPr>
          <w:sz w:val="22"/>
          <w:szCs w:val="20"/>
        </w:rPr>
        <w:t>deberá</w:t>
      </w:r>
      <w:r w:rsidRPr="00A64003">
        <w:rPr>
          <w:sz w:val="22"/>
          <w:szCs w:val="20"/>
        </w:rPr>
        <w:t xml:space="preserve"> </w:t>
      </w:r>
      <w:r w:rsidR="001C682F" w:rsidRPr="00A64003">
        <w:rPr>
          <w:sz w:val="22"/>
          <w:szCs w:val="20"/>
        </w:rPr>
        <w:t xml:space="preserve">quedar con el estatus </w:t>
      </w:r>
      <w:r w:rsidR="00FD3DB7" w:rsidRPr="00A64003">
        <w:rPr>
          <w:sz w:val="22"/>
          <w:szCs w:val="20"/>
        </w:rPr>
        <w:t xml:space="preserve">de </w:t>
      </w:r>
      <w:r w:rsidRPr="00A64003">
        <w:rPr>
          <w:b/>
          <w:sz w:val="22"/>
          <w:szCs w:val="20"/>
        </w:rPr>
        <w:t xml:space="preserve">LIBERADO </w:t>
      </w:r>
      <w:r w:rsidR="00292E09" w:rsidRPr="00A64003">
        <w:rPr>
          <w:b/>
          <w:sz w:val="22"/>
          <w:szCs w:val="20"/>
        </w:rPr>
        <w:t>ESTATAL</w:t>
      </w:r>
      <w:r w:rsidR="000C1151" w:rsidRPr="00A64003">
        <w:rPr>
          <w:sz w:val="22"/>
          <w:szCs w:val="20"/>
        </w:rPr>
        <w:t>. U</w:t>
      </w:r>
      <w:r w:rsidRPr="00A64003">
        <w:rPr>
          <w:sz w:val="22"/>
          <w:szCs w:val="20"/>
        </w:rPr>
        <w:t>na vez</w:t>
      </w:r>
      <w:r w:rsidR="000C1151" w:rsidRPr="00A64003">
        <w:rPr>
          <w:sz w:val="22"/>
          <w:szCs w:val="20"/>
        </w:rPr>
        <w:t xml:space="preserve"> que hayan concluido,</w:t>
      </w:r>
      <w:r w:rsidRPr="00A64003">
        <w:rPr>
          <w:sz w:val="22"/>
          <w:szCs w:val="20"/>
        </w:rPr>
        <w:t xml:space="preserve"> </w:t>
      </w:r>
      <w:r w:rsidR="000C1151" w:rsidRPr="00A64003">
        <w:rPr>
          <w:sz w:val="22"/>
          <w:szCs w:val="20"/>
        </w:rPr>
        <w:t xml:space="preserve">el resto de las </w:t>
      </w:r>
      <w:r w:rsidR="00F001C6" w:rsidRPr="00A64003">
        <w:rPr>
          <w:sz w:val="22"/>
          <w:szCs w:val="20"/>
        </w:rPr>
        <w:t>DR</w:t>
      </w:r>
      <w:r w:rsidR="000C1151" w:rsidRPr="00A64003">
        <w:rPr>
          <w:sz w:val="22"/>
          <w:szCs w:val="20"/>
        </w:rPr>
        <w:t xml:space="preserve"> continuarán con el proceso de revisión y liberación; </w:t>
      </w:r>
      <w:r w:rsidRPr="00A64003">
        <w:rPr>
          <w:sz w:val="22"/>
          <w:szCs w:val="20"/>
        </w:rPr>
        <w:t xml:space="preserve">posteriormente, las Coordinaciones Estatales </w:t>
      </w:r>
      <w:r w:rsidR="00F001C6" w:rsidRPr="00A64003">
        <w:rPr>
          <w:sz w:val="22"/>
          <w:szCs w:val="20"/>
        </w:rPr>
        <w:t>(</w:t>
      </w:r>
      <w:r w:rsidR="00F001C6" w:rsidRPr="00A64003">
        <w:rPr>
          <w:b/>
          <w:sz w:val="22"/>
          <w:szCs w:val="20"/>
        </w:rPr>
        <w:t>CE</w:t>
      </w:r>
      <w:r w:rsidR="00F001C6" w:rsidRPr="00A64003">
        <w:rPr>
          <w:sz w:val="22"/>
          <w:szCs w:val="20"/>
        </w:rPr>
        <w:t xml:space="preserve">) </w:t>
      </w:r>
      <w:r w:rsidRPr="00A64003">
        <w:rPr>
          <w:sz w:val="22"/>
          <w:szCs w:val="20"/>
        </w:rPr>
        <w:t>podrán obtener la información de este sistema y generar los respectivos c</w:t>
      </w:r>
      <w:r w:rsidR="00936987" w:rsidRPr="00A64003">
        <w:rPr>
          <w:sz w:val="22"/>
          <w:szCs w:val="20"/>
        </w:rPr>
        <w:t>uadros para revisarla y validarla</w:t>
      </w:r>
      <w:r w:rsidRPr="00A64003">
        <w:rPr>
          <w:sz w:val="22"/>
          <w:szCs w:val="20"/>
        </w:rPr>
        <w:t xml:space="preserve">. Por lo anterior, </w:t>
      </w:r>
      <w:r w:rsidRPr="00A64003">
        <w:rPr>
          <w:b/>
          <w:sz w:val="22"/>
          <w:szCs w:val="20"/>
        </w:rPr>
        <w:t>será necesario que cada DR le</w:t>
      </w:r>
      <w:r w:rsidR="00FD3DB7" w:rsidRPr="00A64003">
        <w:rPr>
          <w:b/>
          <w:sz w:val="22"/>
          <w:szCs w:val="20"/>
        </w:rPr>
        <w:t>s</w:t>
      </w:r>
      <w:r w:rsidRPr="00A64003">
        <w:rPr>
          <w:b/>
          <w:sz w:val="22"/>
          <w:szCs w:val="20"/>
        </w:rPr>
        <w:t xml:space="preserve"> comunique a las demás áreas regionales sobre la disponibilidad de la estadística para las entidades en donde ya se disponga de determinada información</w:t>
      </w:r>
      <w:r w:rsidRPr="00A64003">
        <w:rPr>
          <w:sz w:val="22"/>
          <w:szCs w:val="20"/>
        </w:rPr>
        <w:t xml:space="preserve">; en ese sentido, será importante turnar copia a la </w:t>
      </w:r>
      <w:r w:rsidR="00821394" w:rsidRPr="00A64003">
        <w:rPr>
          <w:sz w:val="22"/>
          <w:szCs w:val="20"/>
        </w:rPr>
        <w:t xml:space="preserve">SPSIS </w:t>
      </w:r>
      <w:r w:rsidRPr="00A64003">
        <w:rPr>
          <w:sz w:val="22"/>
          <w:szCs w:val="20"/>
        </w:rPr>
        <w:t xml:space="preserve">con el fin de tener un control de todo lo que se vaya integrando en </w:t>
      </w:r>
      <w:r w:rsidR="006D183E" w:rsidRPr="00A64003">
        <w:rPr>
          <w:sz w:val="22"/>
          <w:szCs w:val="20"/>
        </w:rPr>
        <w:t xml:space="preserve">el </w:t>
      </w:r>
      <w:proofErr w:type="spellStart"/>
      <w:r w:rsidR="003B3C48" w:rsidRPr="00A64003">
        <w:rPr>
          <w:sz w:val="22"/>
          <w:szCs w:val="20"/>
        </w:rPr>
        <w:t>SIPrE</w:t>
      </w:r>
      <w:proofErr w:type="spellEnd"/>
      <w:r w:rsidRPr="00A64003">
        <w:rPr>
          <w:sz w:val="22"/>
          <w:szCs w:val="20"/>
        </w:rPr>
        <w:t xml:space="preserve">. Cabe señalar que cuando las </w:t>
      </w:r>
      <w:r w:rsidR="00F001C6" w:rsidRPr="00A64003">
        <w:rPr>
          <w:sz w:val="22"/>
          <w:szCs w:val="20"/>
        </w:rPr>
        <w:t xml:space="preserve">CE </w:t>
      </w:r>
      <w:r w:rsidRPr="00A64003">
        <w:rPr>
          <w:sz w:val="22"/>
          <w:szCs w:val="20"/>
        </w:rPr>
        <w:t xml:space="preserve">puedan disponer de la información integrada en cada </w:t>
      </w:r>
      <w:r w:rsidR="00F001C6" w:rsidRPr="00A64003">
        <w:rPr>
          <w:sz w:val="22"/>
          <w:szCs w:val="20"/>
        </w:rPr>
        <w:t>DR</w:t>
      </w:r>
      <w:r w:rsidRPr="00A64003">
        <w:rPr>
          <w:sz w:val="22"/>
          <w:szCs w:val="20"/>
        </w:rPr>
        <w:t>, es posible que surjan dudas o incluso que sean detectadas algunas inconsistenci</w:t>
      </w:r>
      <w:r w:rsidR="0094796B" w:rsidRPr="00A64003">
        <w:rPr>
          <w:sz w:val="22"/>
          <w:szCs w:val="20"/>
        </w:rPr>
        <w:t>as, por lo que</w:t>
      </w:r>
      <w:r w:rsidRPr="00A64003">
        <w:rPr>
          <w:sz w:val="22"/>
          <w:szCs w:val="20"/>
        </w:rPr>
        <w:t xml:space="preserve"> en su caso, deberán ponerse en contacto con el área regional responsable de haber integrado la estadística para que sea esa instancia la encargada de dar respuesta, y si esta instancia no cuenta con los elementos para atender él o los casos consultados, entonces la DR se comunicará con la </w:t>
      </w:r>
      <w:r w:rsidR="00821394" w:rsidRPr="00A64003">
        <w:rPr>
          <w:sz w:val="22"/>
          <w:szCs w:val="20"/>
        </w:rPr>
        <w:t xml:space="preserve">SPSIS </w:t>
      </w:r>
      <w:r w:rsidRPr="00A64003">
        <w:rPr>
          <w:sz w:val="22"/>
          <w:szCs w:val="20"/>
        </w:rPr>
        <w:t xml:space="preserve">para hacerle llegar las dudas correspondientes. Lo anterior </w:t>
      </w:r>
      <w:r w:rsidRPr="00A64003">
        <w:rPr>
          <w:b/>
          <w:sz w:val="22"/>
          <w:szCs w:val="20"/>
        </w:rPr>
        <w:t xml:space="preserve">invalida la posibilidad de que la </w:t>
      </w:r>
      <w:r w:rsidR="00F001C6" w:rsidRPr="00A64003">
        <w:rPr>
          <w:b/>
          <w:sz w:val="22"/>
          <w:szCs w:val="20"/>
        </w:rPr>
        <w:t>CE</w:t>
      </w:r>
      <w:r w:rsidRPr="00A64003">
        <w:rPr>
          <w:b/>
          <w:sz w:val="22"/>
          <w:szCs w:val="20"/>
        </w:rPr>
        <w:t xml:space="preserve"> realice las consultas directamente ante el área central</w:t>
      </w:r>
      <w:r w:rsidRPr="00A64003">
        <w:rPr>
          <w:sz w:val="22"/>
          <w:szCs w:val="20"/>
        </w:rPr>
        <w:t xml:space="preserve"> para las estadísticas integradas en el ámbito regional.</w:t>
      </w:r>
      <w:r w:rsidR="00737319" w:rsidRPr="00A64003">
        <w:rPr>
          <w:sz w:val="20"/>
          <w:szCs w:val="20"/>
        </w:rPr>
        <w:t xml:space="preserve"> </w:t>
      </w:r>
    </w:p>
    <w:p w14:paraId="7A19A78C" w14:textId="77777777" w:rsidR="00A86B20" w:rsidRPr="00A64003" w:rsidRDefault="00A86B20" w:rsidP="00BE413C">
      <w:pPr>
        <w:jc w:val="both"/>
        <w:rPr>
          <w:rFonts w:ascii="Arial" w:hAnsi="Arial"/>
        </w:rPr>
        <w:sectPr w:rsidR="00A86B20" w:rsidRPr="00A64003" w:rsidSect="003B5BA0">
          <w:headerReference w:type="even" r:id="rId29"/>
          <w:pgSz w:w="12240" w:h="15840"/>
          <w:pgMar w:top="851" w:right="851" w:bottom="851" w:left="851" w:header="709" w:footer="709" w:gutter="0"/>
          <w:pgNumType w:start="22"/>
          <w:cols w:space="708"/>
          <w:docGrid w:linePitch="360"/>
        </w:sectPr>
      </w:pPr>
    </w:p>
    <w:bookmarkStart w:id="8" w:name="Uso"/>
    <w:p w14:paraId="7A19A78D" w14:textId="2F182B68" w:rsidR="005868E0" w:rsidRPr="00A64003" w:rsidRDefault="00A06249" w:rsidP="005868E0">
      <w:pPr>
        <w:jc w:val="right"/>
        <w:rPr>
          <w:rFonts w:ascii="Arial" w:hAnsi="Arial"/>
          <w:bCs/>
          <w:color w:val="A5A5A5" w:themeColor="accent1" w:themeShade="BF"/>
        </w:rPr>
      </w:pPr>
      <w:r w:rsidRPr="00A64003">
        <w:rPr>
          <w:rFonts w:cs="Calibri"/>
          <w:b/>
          <w:color w:val="A5A5A5" w:themeColor="accent1" w:themeShade="BF"/>
          <w:sz w:val="52"/>
          <w:szCs w:val="52"/>
        </w:rPr>
        <w:lastRenderedPageBreak/>
        <w:fldChar w:fldCharType="begin"/>
      </w:r>
      <w:r w:rsidR="004C7F70" w:rsidRPr="00A64003">
        <w:rPr>
          <w:rFonts w:cs="Calibri"/>
          <w:b/>
          <w:color w:val="A5A5A5" w:themeColor="accent1" w:themeShade="BF"/>
          <w:sz w:val="52"/>
          <w:szCs w:val="52"/>
        </w:rPr>
        <w:instrText xml:space="preserve"> HYPERLINK  \l "Indice" </w:instrText>
      </w:r>
      <w:r w:rsidRPr="00A64003">
        <w:rPr>
          <w:rFonts w:cs="Calibri"/>
          <w:b/>
          <w:color w:val="A5A5A5" w:themeColor="accent1" w:themeShade="BF"/>
          <w:sz w:val="52"/>
          <w:szCs w:val="52"/>
        </w:rPr>
      </w:r>
      <w:r w:rsidRPr="00A64003">
        <w:rPr>
          <w:rFonts w:cs="Calibri"/>
          <w:b/>
          <w:color w:val="A5A5A5" w:themeColor="accent1" w:themeShade="BF"/>
          <w:sz w:val="52"/>
          <w:szCs w:val="52"/>
        </w:rPr>
        <w:fldChar w:fldCharType="separate"/>
      </w:r>
      <w:r w:rsidR="00D7610E" w:rsidRPr="00A64003">
        <w:rPr>
          <w:rStyle w:val="Hipervnculo"/>
          <w:rFonts w:cs="Calibri"/>
          <w:b/>
          <w:color w:val="A5A5A5" w:themeColor="accent1" w:themeShade="BF"/>
          <w:sz w:val="52"/>
          <w:szCs w:val="52"/>
        </w:rPr>
        <w:t xml:space="preserve">Uso del </w:t>
      </w:r>
      <w:r w:rsidR="00040E81" w:rsidRPr="00A64003">
        <w:rPr>
          <w:rStyle w:val="Hipervnculo"/>
          <w:rFonts w:cs="Calibri"/>
          <w:b/>
          <w:color w:val="A5A5A5" w:themeColor="accent1" w:themeShade="BF"/>
          <w:sz w:val="52"/>
          <w:szCs w:val="52"/>
        </w:rPr>
        <w:t>S</w:t>
      </w:r>
      <w:r w:rsidR="00D7610E" w:rsidRPr="00A64003">
        <w:rPr>
          <w:rStyle w:val="Hipervnculo"/>
          <w:rFonts w:cs="Calibri"/>
          <w:b/>
          <w:color w:val="A5A5A5" w:themeColor="accent1" w:themeShade="BF"/>
          <w:sz w:val="52"/>
          <w:szCs w:val="52"/>
        </w:rPr>
        <w:t xml:space="preserve">itio de </w:t>
      </w:r>
      <w:r w:rsidR="00040E81" w:rsidRPr="00A64003">
        <w:rPr>
          <w:rStyle w:val="Hipervnculo"/>
          <w:rFonts w:cs="Calibri"/>
          <w:b/>
          <w:color w:val="A5A5A5" w:themeColor="accent1" w:themeShade="BF"/>
          <w:sz w:val="52"/>
          <w:szCs w:val="52"/>
        </w:rPr>
        <w:t>C</w:t>
      </w:r>
      <w:r w:rsidR="00D7610E" w:rsidRPr="00A64003">
        <w:rPr>
          <w:rStyle w:val="Hipervnculo"/>
          <w:rFonts w:cs="Calibri"/>
          <w:b/>
          <w:color w:val="A5A5A5" w:themeColor="accent1" w:themeShade="BF"/>
          <w:sz w:val="52"/>
          <w:szCs w:val="52"/>
        </w:rPr>
        <w:t>olaboración para la revisión y liberación del proyecto</w:t>
      </w:r>
      <w:r w:rsidR="005868E0" w:rsidRPr="00A64003">
        <w:rPr>
          <w:rStyle w:val="Hipervnculo"/>
          <w:rFonts w:cs="Calibri"/>
          <w:b/>
          <w:color w:val="A5A5A5" w:themeColor="accent1" w:themeShade="BF"/>
          <w:sz w:val="52"/>
          <w:szCs w:val="52"/>
        </w:rPr>
        <w:t xml:space="preserve"> </w:t>
      </w:r>
      <w:r w:rsidR="00F245EF" w:rsidRPr="00A64003">
        <w:rPr>
          <w:rStyle w:val="Hipervnculo"/>
          <w:rFonts w:cs="Calibri"/>
          <w:b/>
          <w:color w:val="A5A5A5" w:themeColor="accent1" w:themeShade="BF"/>
          <w:sz w:val="52"/>
          <w:szCs w:val="52"/>
        </w:rPr>
        <w:t>IEGEMC</w:t>
      </w:r>
      <w:r w:rsidRPr="00A64003">
        <w:rPr>
          <w:rFonts w:cs="Calibri"/>
          <w:b/>
          <w:color w:val="A5A5A5" w:themeColor="accent1" w:themeShade="BF"/>
          <w:sz w:val="52"/>
          <w:szCs w:val="52"/>
        </w:rPr>
        <w:fldChar w:fldCharType="end"/>
      </w:r>
    </w:p>
    <w:bookmarkEnd w:id="8"/>
    <w:p w14:paraId="5DB866DE" w14:textId="77777777" w:rsidR="00E42FCB" w:rsidRPr="00A64003" w:rsidRDefault="00E42FCB" w:rsidP="003B1BB2">
      <w:pPr>
        <w:jc w:val="both"/>
        <w:rPr>
          <w:rFonts w:ascii="Arial" w:hAnsi="Arial"/>
          <w:iCs/>
        </w:rPr>
      </w:pPr>
    </w:p>
    <w:p w14:paraId="7A19A78F" w14:textId="00614E35" w:rsidR="003B1BB2" w:rsidRPr="00A64003" w:rsidRDefault="0038604F" w:rsidP="003B1BB2">
      <w:pPr>
        <w:jc w:val="both"/>
        <w:rPr>
          <w:rFonts w:ascii="Arial" w:hAnsi="Arial"/>
          <w:iCs/>
        </w:rPr>
      </w:pPr>
      <w:r w:rsidRPr="00A64003">
        <w:rPr>
          <w:rFonts w:ascii="Arial" w:hAnsi="Arial"/>
          <w:iCs/>
        </w:rPr>
        <w:t>E</w:t>
      </w:r>
      <w:r w:rsidR="003B1BB2" w:rsidRPr="00A64003">
        <w:rPr>
          <w:rFonts w:ascii="Arial" w:hAnsi="Arial"/>
          <w:iCs/>
        </w:rPr>
        <w:t xml:space="preserve">l </w:t>
      </w:r>
      <w:r w:rsidR="008C5F8E" w:rsidRPr="00A64003">
        <w:rPr>
          <w:rFonts w:ascii="Arial" w:hAnsi="Arial"/>
          <w:b/>
          <w:iCs/>
        </w:rPr>
        <w:t xml:space="preserve">Sitio de Colaboración e Intercambio para la Integración y Revisión de Categorías y Cuadros en el </w:t>
      </w:r>
      <w:proofErr w:type="spellStart"/>
      <w:r w:rsidR="008C5F8E" w:rsidRPr="00A64003">
        <w:rPr>
          <w:rFonts w:ascii="Arial" w:hAnsi="Arial"/>
          <w:b/>
          <w:iCs/>
        </w:rPr>
        <w:t>SIPrE</w:t>
      </w:r>
      <w:proofErr w:type="spellEnd"/>
      <w:r w:rsidR="008C5F8E" w:rsidRPr="00A64003">
        <w:rPr>
          <w:rFonts w:ascii="Arial" w:hAnsi="Arial"/>
          <w:b/>
          <w:iCs/>
        </w:rPr>
        <w:t xml:space="preserve"> (SC-</w:t>
      </w:r>
      <w:proofErr w:type="spellStart"/>
      <w:r w:rsidR="008C5F8E" w:rsidRPr="00A64003">
        <w:rPr>
          <w:rFonts w:ascii="Arial" w:hAnsi="Arial"/>
          <w:b/>
          <w:iCs/>
        </w:rPr>
        <w:t>SIPrE</w:t>
      </w:r>
      <w:proofErr w:type="spellEnd"/>
      <w:r w:rsidR="008C5F8E" w:rsidRPr="00A64003">
        <w:rPr>
          <w:rFonts w:ascii="Arial" w:hAnsi="Arial"/>
          <w:b/>
          <w:iCs/>
        </w:rPr>
        <w:t>)</w:t>
      </w:r>
      <w:r w:rsidR="003B1BB2" w:rsidRPr="00A64003">
        <w:rPr>
          <w:rFonts w:ascii="Arial" w:hAnsi="Arial"/>
          <w:b/>
          <w:iCs/>
        </w:rPr>
        <w:t xml:space="preserve"> (SCIPDI)</w:t>
      </w:r>
      <w:r w:rsidRPr="00A64003">
        <w:rPr>
          <w:rFonts w:ascii="Arial" w:hAnsi="Arial"/>
          <w:iCs/>
        </w:rPr>
        <w:t xml:space="preserve"> es una</w:t>
      </w:r>
      <w:r w:rsidR="003B1BB2" w:rsidRPr="00A64003">
        <w:rPr>
          <w:rFonts w:ascii="Arial" w:hAnsi="Arial"/>
          <w:iCs/>
        </w:rPr>
        <w:t xml:space="preserve"> herramienta </w:t>
      </w:r>
      <w:r w:rsidRPr="00A64003">
        <w:rPr>
          <w:rFonts w:ascii="Arial" w:hAnsi="Arial"/>
          <w:iCs/>
        </w:rPr>
        <w:t xml:space="preserve">fundamental </w:t>
      </w:r>
      <w:r w:rsidR="003B1BB2" w:rsidRPr="00A64003">
        <w:rPr>
          <w:rFonts w:ascii="Arial" w:hAnsi="Arial"/>
          <w:iCs/>
        </w:rPr>
        <w:t xml:space="preserve">para apoyar los trabajos realizados por parte de quienes participan en los trabajos de integración descentralizada, </w:t>
      </w:r>
      <w:r w:rsidRPr="00A64003">
        <w:rPr>
          <w:rFonts w:ascii="Arial" w:hAnsi="Arial"/>
          <w:iCs/>
        </w:rPr>
        <w:t xml:space="preserve">ya que en </w:t>
      </w:r>
      <w:r w:rsidR="00B05444" w:rsidRPr="00A64003">
        <w:rPr>
          <w:rFonts w:ascii="Arial" w:hAnsi="Arial"/>
          <w:iCs/>
        </w:rPr>
        <w:t>este espacio</w:t>
      </w:r>
      <w:r w:rsidRPr="00A64003">
        <w:rPr>
          <w:rFonts w:ascii="Arial" w:hAnsi="Arial"/>
          <w:iCs/>
        </w:rPr>
        <w:t xml:space="preserve"> se depositan los documentos normativos, </w:t>
      </w:r>
      <w:r w:rsidR="00B05444" w:rsidRPr="00A64003">
        <w:rPr>
          <w:rFonts w:ascii="Arial" w:hAnsi="Arial"/>
          <w:iCs/>
        </w:rPr>
        <w:t xml:space="preserve">sus modificaciones, archivos con </w:t>
      </w:r>
      <w:r w:rsidR="00706F16" w:rsidRPr="00A64003">
        <w:rPr>
          <w:rFonts w:ascii="Arial" w:hAnsi="Arial"/>
          <w:iCs/>
        </w:rPr>
        <w:t>información de fuente central</w:t>
      </w:r>
      <w:r w:rsidR="00B05444" w:rsidRPr="00A64003">
        <w:rPr>
          <w:rFonts w:ascii="Arial" w:hAnsi="Arial"/>
          <w:iCs/>
        </w:rPr>
        <w:t xml:space="preserve"> para integrar a la base de datos;</w:t>
      </w:r>
      <w:r w:rsidRPr="00A64003">
        <w:rPr>
          <w:rFonts w:ascii="Arial" w:hAnsi="Arial"/>
          <w:iCs/>
        </w:rPr>
        <w:t xml:space="preserve"> y</w:t>
      </w:r>
      <w:r w:rsidR="00B05444" w:rsidRPr="00A64003">
        <w:rPr>
          <w:rFonts w:ascii="Arial" w:hAnsi="Arial"/>
          <w:iCs/>
        </w:rPr>
        <w:t xml:space="preserve"> cuenta con</w:t>
      </w:r>
      <w:r w:rsidRPr="00A64003">
        <w:rPr>
          <w:rFonts w:ascii="Arial" w:hAnsi="Arial"/>
          <w:iCs/>
        </w:rPr>
        <w:t xml:space="preserve"> un foro que permite la resolución de dudas y el registro de cambios a formatos tipo</w:t>
      </w:r>
      <w:r w:rsidR="00B858B2" w:rsidRPr="00A64003">
        <w:rPr>
          <w:rFonts w:ascii="Arial" w:hAnsi="Arial"/>
          <w:iCs/>
        </w:rPr>
        <w:t>, relaciones analíticas</w:t>
      </w:r>
      <w:r w:rsidRPr="00A64003">
        <w:rPr>
          <w:rFonts w:ascii="Arial" w:hAnsi="Arial"/>
          <w:iCs/>
        </w:rPr>
        <w:t xml:space="preserve"> o notas metodológicas, as</w:t>
      </w:r>
      <w:r w:rsidR="00B05444" w:rsidRPr="00A64003">
        <w:rPr>
          <w:rFonts w:ascii="Arial" w:hAnsi="Arial"/>
          <w:iCs/>
        </w:rPr>
        <w:t xml:space="preserve">í como el aviso del </w:t>
      </w:r>
      <w:r w:rsidR="00024D89" w:rsidRPr="00A64003">
        <w:rPr>
          <w:rFonts w:ascii="Arial" w:hAnsi="Arial"/>
          <w:iCs/>
        </w:rPr>
        <w:t>depósito</w:t>
      </w:r>
      <w:r w:rsidR="00B05444" w:rsidRPr="00A64003">
        <w:rPr>
          <w:rFonts w:ascii="Arial" w:hAnsi="Arial"/>
          <w:iCs/>
        </w:rPr>
        <w:t xml:space="preserve"> de información obtenida centralmente para su integración. </w:t>
      </w:r>
    </w:p>
    <w:p w14:paraId="3001F27D" w14:textId="77777777" w:rsidR="009816C8" w:rsidRPr="00A64003" w:rsidRDefault="009816C8" w:rsidP="003B1BB2">
      <w:pPr>
        <w:jc w:val="both"/>
        <w:rPr>
          <w:rFonts w:ascii="Arial" w:hAnsi="Arial"/>
          <w:iCs/>
        </w:rPr>
      </w:pPr>
    </w:p>
    <w:p w14:paraId="5A5B571F" w14:textId="4748B3AC" w:rsidR="00646AFE" w:rsidRPr="00A64003" w:rsidRDefault="001776B6" w:rsidP="00646AFE">
      <w:pPr>
        <w:jc w:val="both"/>
        <w:rPr>
          <w:rFonts w:ascii="Arial" w:hAnsi="Arial"/>
          <w:bCs/>
        </w:rPr>
      </w:pPr>
      <w:proofErr w:type="gramStart"/>
      <w:r w:rsidRPr="00A64003">
        <w:rPr>
          <w:rFonts w:ascii="Arial" w:hAnsi="Arial"/>
          <w:iCs/>
        </w:rPr>
        <w:t>En relación al</w:t>
      </w:r>
      <w:proofErr w:type="gramEnd"/>
      <w:r w:rsidR="003B1BB2" w:rsidRPr="00A64003">
        <w:rPr>
          <w:rFonts w:ascii="Arial" w:hAnsi="Arial"/>
          <w:iCs/>
        </w:rPr>
        <w:t xml:space="preserve"> </w:t>
      </w:r>
      <w:hyperlink r:id="rId30" w:history="1">
        <w:r w:rsidR="00C872E5" w:rsidRPr="00A64003">
          <w:rPr>
            <w:rStyle w:val="Hipervnculo"/>
            <w:rFonts w:ascii="Arial" w:hAnsi="Arial"/>
          </w:rPr>
          <w:t>Foro de asistencia técnica</w:t>
        </w:r>
      </w:hyperlink>
      <w:r w:rsidRPr="00A64003">
        <w:rPr>
          <w:rFonts w:ascii="Arial" w:hAnsi="Arial"/>
          <w:iCs/>
        </w:rPr>
        <w:t xml:space="preserve">, </w:t>
      </w:r>
      <w:r w:rsidR="00646AFE" w:rsidRPr="00A64003">
        <w:rPr>
          <w:rFonts w:ascii="Arial" w:hAnsi="Arial"/>
          <w:iCs/>
        </w:rPr>
        <w:t xml:space="preserve">las </w:t>
      </w:r>
      <w:r w:rsidR="00BF2830" w:rsidRPr="00A64003">
        <w:rPr>
          <w:rFonts w:ascii="Arial" w:hAnsi="Arial"/>
          <w:iCs/>
        </w:rPr>
        <w:t>participaciones</w:t>
      </w:r>
      <w:r w:rsidR="00646AFE" w:rsidRPr="00A64003">
        <w:rPr>
          <w:rFonts w:ascii="Arial" w:hAnsi="Arial"/>
          <w:iCs/>
        </w:rPr>
        <w:t xml:space="preserve"> deberán </w:t>
      </w:r>
      <w:r w:rsidR="00646AFE" w:rsidRPr="00A64003">
        <w:rPr>
          <w:rFonts w:ascii="Arial" w:hAnsi="Arial"/>
          <w:bCs/>
        </w:rPr>
        <w:t>observar las siguientes características:</w:t>
      </w:r>
    </w:p>
    <w:p w14:paraId="7D2A2137" w14:textId="77777777" w:rsidR="00646AFE" w:rsidRPr="00A64003" w:rsidRDefault="00646AFE" w:rsidP="00646AFE">
      <w:pPr>
        <w:tabs>
          <w:tab w:val="left" w:pos="426"/>
        </w:tabs>
        <w:ind w:left="568"/>
        <w:jc w:val="both"/>
        <w:rPr>
          <w:rFonts w:ascii="Arial" w:hAnsi="Arial"/>
          <w:bCs/>
        </w:rPr>
      </w:pPr>
    </w:p>
    <w:p w14:paraId="2126B13E" w14:textId="43423147" w:rsidR="00646AFE" w:rsidRPr="00A64003" w:rsidRDefault="00646AFE" w:rsidP="00646AFE">
      <w:pPr>
        <w:numPr>
          <w:ilvl w:val="1"/>
          <w:numId w:val="40"/>
        </w:numPr>
        <w:tabs>
          <w:tab w:val="clear" w:pos="1440"/>
        </w:tabs>
        <w:ind w:left="709" w:hanging="283"/>
        <w:jc w:val="both"/>
        <w:rPr>
          <w:rFonts w:ascii="Arial" w:hAnsi="Arial" w:cs="Arial"/>
          <w:bCs/>
        </w:rPr>
      </w:pPr>
      <w:r w:rsidRPr="00A64003">
        <w:rPr>
          <w:rFonts w:ascii="Arial" w:hAnsi="Arial" w:cs="Arial"/>
          <w:b/>
          <w:bCs/>
        </w:rPr>
        <w:t>No se atenderán consultas agrupadas</w:t>
      </w:r>
      <w:r w:rsidRPr="00A64003">
        <w:rPr>
          <w:rFonts w:ascii="Arial" w:hAnsi="Arial" w:cs="Arial"/>
          <w:bCs/>
        </w:rPr>
        <w:t xml:space="preserve"> (diferentes temas y/o cuadros en una sola participación), ya que se dificulta su seguimiento y consulta por parte de los demás participantes en el proyecto.</w:t>
      </w:r>
    </w:p>
    <w:p w14:paraId="2D7A49F4" w14:textId="77777777" w:rsidR="00646AFE" w:rsidRPr="00A64003" w:rsidRDefault="00646AFE" w:rsidP="00646AFE">
      <w:pPr>
        <w:tabs>
          <w:tab w:val="num" w:pos="1440"/>
        </w:tabs>
        <w:ind w:left="709"/>
        <w:jc w:val="both"/>
        <w:rPr>
          <w:rFonts w:ascii="Arial" w:hAnsi="Arial" w:cs="Arial"/>
          <w:bCs/>
        </w:rPr>
      </w:pPr>
    </w:p>
    <w:p w14:paraId="51C8DE97" w14:textId="77777777" w:rsidR="00646AFE" w:rsidRPr="00A64003" w:rsidRDefault="00646AFE" w:rsidP="004A46B7">
      <w:pPr>
        <w:pStyle w:val="Prrafodelista"/>
        <w:numPr>
          <w:ilvl w:val="1"/>
          <w:numId w:val="40"/>
        </w:numPr>
        <w:tabs>
          <w:tab w:val="clear" w:pos="1440"/>
        </w:tabs>
        <w:ind w:left="709" w:hanging="283"/>
        <w:jc w:val="both"/>
        <w:rPr>
          <w:rFonts w:ascii="Arial" w:hAnsi="Arial" w:cs="Arial"/>
          <w:bCs/>
        </w:rPr>
      </w:pPr>
      <w:r w:rsidRPr="00A64003">
        <w:rPr>
          <w:rFonts w:ascii="Arial" w:hAnsi="Arial" w:cs="Arial"/>
          <w:b/>
          <w:bCs/>
        </w:rPr>
        <w:t>No se detallarán las respuestas</w:t>
      </w:r>
      <w:r w:rsidRPr="00A64003">
        <w:rPr>
          <w:rFonts w:ascii="Arial" w:hAnsi="Arial" w:cs="Arial"/>
          <w:bCs/>
        </w:rPr>
        <w:t xml:space="preserve"> en consultas </w:t>
      </w:r>
      <w:r w:rsidRPr="00A64003">
        <w:rPr>
          <w:rFonts w:ascii="Arial" w:hAnsi="Arial" w:cs="Arial"/>
          <w:b/>
          <w:bCs/>
        </w:rPr>
        <w:t xml:space="preserve">sobre casos ya descritos en los lineamientos técnicos </w:t>
      </w:r>
      <w:r w:rsidRPr="00A64003">
        <w:rPr>
          <w:rFonts w:ascii="Arial" w:hAnsi="Arial" w:cs="Arial"/>
          <w:bCs/>
        </w:rPr>
        <w:t>para proyectos descentralizados de integración.</w:t>
      </w:r>
    </w:p>
    <w:p w14:paraId="391B33F3" w14:textId="11CBB109" w:rsidR="00706F16" w:rsidRPr="00A64003" w:rsidRDefault="00706F16" w:rsidP="00706F16">
      <w:pPr>
        <w:jc w:val="both"/>
        <w:rPr>
          <w:rFonts w:ascii="Arial" w:hAnsi="Arial"/>
        </w:rPr>
      </w:pPr>
      <w:r w:rsidRPr="00A64003">
        <w:rPr>
          <w:rFonts w:ascii="Arial" w:hAnsi="Arial"/>
          <w:bCs/>
        </w:rPr>
        <w:t>Es importante advertir que</w:t>
      </w:r>
      <w:r w:rsidRPr="00A64003">
        <w:rPr>
          <w:rFonts w:ascii="Arial" w:hAnsi="Arial"/>
          <w:b/>
          <w:bCs/>
        </w:rPr>
        <w:t xml:space="preserve"> </w:t>
      </w:r>
      <w:r w:rsidRPr="00A64003">
        <w:rPr>
          <w:rFonts w:ascii="Arial" w:hAnsi="Arial"/>
          <w:bCs/>
        </w:rPr>
        <w:t>respecto a las consultas que surjan durante los procesos de revisión y liberación de los documentos de integración</w:t>
      </w:r>
      <w:r w:rsidRPr="00A64003">
        <w:rPr>
          <w:rFonts w:ascii="Arial" w:hAnsi="Arial"/>
          <w:b/>
          <w:bCs/>
        </w:rPr>
        <w:t>, ninguna será atendida</w:t>
      </w:r>
      <w:r w:rsidRPr="00A64003">
        <w:t xml:space="preserve"> (</w:t>
      </w:r>
      <w:r w:rsidRPr="00A64003">
        <w:rPr>
          <w:rFonts w:ascii="Arial" w:hAnsi="Arial"/>
          <w:bCs/>
        </w:rPr>
        <w:t>ni consultas vía correo electrónico o por teléfono)</w:t>
      </w:r>
      <w:r w:rsidRPr="00A64003">
        <w:rPr>
          <w:rFonts w:ascii="Arial" w:hAnsi="Arial"/>
          <w:b/>
          <w:bCs/>
        </w:rPr>
        <w:t xml:space="preserve"> si no es a través del foro de asistencia que se encuentra en el Sitio de </w:t>
      </w:r>
      <w:r w:rsidR="00040E81" w:rsidRPr="00A64003">
        <w:rPr>
          <w:rFonts w:ascii="Arial" w:hAnsi="Arial"/>
          <w:b/>
          <w:bCs/>
        </w:rPr>
        <w:t>C</w:t>
      </w:r>
      <w:r w:rsidRPr="00A64003">
        <w:rPr>
          <w:rFonts w:ascii="Arial" w:hAnsi="Arial"/>
          <w:b/>
          <w:bCs/>
        </w:rPr>
        <w:t>olaboración,</w:t>
      </w:r>
      <w:r w:rsidRPr="00A64003">
        <w:rPr>
          <w:rFonts w:ascii="Arial" w:hAnsi="Arial"/>
        </w:rPr>
        <w:t xml:space="preserve"> lo anterior para garantizar un mejor control de las participaciones y de que puedan quedar documentadas tanto las preguntas como las respuestas.</w:t>
      </w:r>
    </w:p>
    <w:p w14:paraId="3B6FF854" w14:textId="77777777" w:rsidR="00706F16" w:rsidRPr="00A64003" w:rsidRDefault="00706F16" w:rsidP="004A46B7">
      <w:pPr>
        <w:tabs>
          <w:tab w:val="num" w:pos="1440"/>
        </w:tabs>
        <w:jc w:val="both"/>
        <w:rPr>
          <w:rFonts w:ascii="Arial" w:hAnsi="Arial"/>
          <w:bCs/>
        </w:rPr>
      </w:pPr>
    </w:p>
    <w:p w14:paraId="189BA1EB" w14:textId="615FAFFB" w:rsidR="004A46B7" w:rsidRPr="00A64003" w:rsidRDefault="004A46B7" w:rsidP="004A46B7">
      <w:pPr>
        <w:tabs>
          <w:tab w:val="num" w:pos="1440"/>
        </w:tabs>
        <w:jc w:val="both"/>
        <w:rPr>
          <w:rFonts w:ascii="Arial" w:hAnsi="Arial"/>
          <w:bCs/>
        </w:rPr>
      </w:pPr>
      <w:r w:rsidRPr="00A64003">
        <w:rPr>
          <w:rFonts w:ascii="Arial" w:hAnsi="Arial"/>
          <w:bCs/>
        </w:rPr>
        <w:t>Para un mejor control de las participaciones, a continuación</w:t>
      </w:r>
      <w:r w:rsidR="00024D89" w:rsidRPr="00A64003">
        <w:rPr>
          <w:rFonts w:ascii="Arial" w:hAnsi="Arial"/>
          <w:bCs/>
        </w:rPr>
        <w:t>,</w:t>
      </w:r>
      <w:r w:rsidRPr="00A64003">
        <w:rPr>
          <w:rFonts w:ascii="Arial" w:hAnsi="Arial"/>
          <w:bCs/>
        </w:rPr>
        <w:t xml:space="preserve"> se describen algunas consideraciones para los campos principales: </w:t>
      </w:r>
    </w:p>
    <w:p w14:paraId="638C7AC0" w14:textId="57C21527" w:rsidR="00646AFE" w:rsidRPr="00A64003" w:rsidRDefault="00646AFE" w:rsidP="004A46B7">
      <w:pPr>
        <w:rPr>
          <w:rFonts w:ascii="Arial" w:hAnsi="Arial"/>
          <w:bCs/>
        </w:rPr>
      </w:pPr>
    </w:p>
    <w:p w14:paraId="6F5C0A64" w14:textId="53C2071C" w:rsidR="005C2B0E" w:rsidRPr="00A64003" w:rsidRDefault="005C2B0E" w:rsidP="005C2B0E">
      <w:pPr>
        <w:tabs>
          <w:tab w:val="num" w:pos="1440"/>
        </w:tabs>
        <w:jc w:val="both"/>
        <w:rPr>
          <w:rFonts w:ascii="Arial" w:hAnsi="Arial"/>
          <w:bCs/>
          <w:i/>
        </w:rPr>
      </w:pPr>
      <w:r w:rsidRPr="00A64003">
        <w:rPr>
          <w:rFonts w:ascii="Arial" w:hAnsi="Arial"/>
          <w:bCs/>
        </w:rPr>
        <w:t xml:space="preserve">Campos </w:t>
      </w:r>
      <w:r w:rsidRPr="00A64003">
        <w:rPr>
          <w:rFonts w:ascii="Arial" w:hAnsi="Arial"/>
          <w:b/>
          <w:bCs/>
        </w:rPr>
        <w:t>Tema</w:t>
      </w:r>
      <w:r w:rsidRPr="00A64003">
        <w:rPr>
          <w:rFonts w:ascii="Arial" w:hAnsi="Arial"/>
          <w:bCs/>
        </w:rPr>
        <w:t xml:space="preserve"> y </w:t>
      </w:r>
      <w:r w:rsidRPr="00A64003">
        <w:rPr>
          <w:rFonts w:ascii="Arial" w:hAnsi="Arial"/>
          <w:b/>
          <w:bCs/>
        </w:rPr>
        <w:t>Número de FT</w:t>
      </w:r>
      <w:r w:rsidRPr="00A64003">
        <w:rPr>
          <w:rFonts w:ascii="Arial" w:hAnsi="Arial"/>
          <w:bCs/>
        </w:rPr>
        <w:t xml:space="preserve">, se utilizarán para que se pueda ubicar fácilmente la observación, réplica o solicitud de cambio. El número de cuadro </w:t>
      </w:r>
      <w:r w:rsidRPr="00A64003">
        <w:rPr>
          <w:rFonts w:ascii="Arial" w:hAnsi="Arial"/>
          <w:b/>
          <w:bCs/>
        </w:rPr>
        <w:t>deberá considerar la numeración de los Formatos tipo</w:t>
      </w:r>
      <w:r w:rsidRPr="00A64003">
        <w:rPr>
          <w:rFonts w:ascii="Arial" w:hAnsi="Arial"/>
          <w:bCs/>
          <w:i/>
        </w:rPr>
        <w:t>.</w:t>
      </w:r>
    </w:p>
    <w:p w14:paraId="0D716887" w14:textId="77777777" w:rsidR="005C2B0E" w:rsidRPr="00A64003" w:rsidRDefault="005C2B0E" w:rsidP="005C2B0E">
      <w:pPr>
        <w:tabs>
          <w:tab w:val="num" w:pos="1440"/>
        </w:tabs>
        <w:jc w:val="both"/>
        <w:rPr>
          <w:rFonts w:ascii="Arial" w:hAnsi="Arial"/>
          <w:bCs/>
          <w:i/>
        </w:rPr>
      </w:pPr>
    </w:p>
    <w:p w14:paraId="133909C6" w14:textId="0FD4FF3D" w:rsidR="00416598" w:rsidRPr="00A64003" w:rsidRDefault="00416598" w:rsidP="00416598">
      <w:pPr>
        <w:rPr>
          <w:rFonts w:ascii="Arial" w:hAnsi="Arial"/>
        </w:rPr>
      </w:pPr>
      <w:r w:rsidRPr="00A64003">
        <w:rPr>
          <w:rFonts w:ascii="Arial" w:hAnsi="Arial"/>
        </w:rPr>
        <w:t xml:space="preserve">Campo </w:t>
      </w:r>
      <w:r w:rsidRPr="00A64003">
        <w:rPr>
          <w:rFonts w:ascii="Arial" w:hAnsi="Arial"/>
          <w:b/>
        </w:rPr>
        <w:t xml:space="preserve">Participación, </w:t>
      </w:r>
      <w:r w:rsidRPr="00A64003">
        <w:rPr>
          <w:rFonts w:ascii="Arial" w:hAnsi="Arial"/>
        </w:rPr>
        <w:t>en él se presentan las siguientes opciones:</w:t>
      </w:r>
    </w:p>
    <w:p w14:paraId="0E38AB14" w14:textId="77777777" w:rsidR="00416598" w:rsidRPr="00A64003" w:rsidRDefault="00416598" w:rsidP="00416598">
      <w:pPr>
        <w:rPr>
          <w:rFonts w:ascii="Arial" w:hAnsi="Arial"/>
        </w:rPr>
      </w:pPr>
    </w:p>
    <w:tbl>
      <w:tblPr>
        <w:tblW w:w="0" w:type="auto"/>
        <w:tblInd w:w="118" w:type="dxa"/>
        <w:tblBorders>
          <w:top w:val="single" w:sz="8" w:space="0" w:color="000000" w:themeColor="text2" w:themeShade="BF"/>
          <w:left w:val="single" w:sz="8" w:space="0" w:color="000000" w:themeColor="text2" w:themeShade="BF"/>
          <w:bottom w:val="single" w:sz="8" w:space="0" w:color="000000" w:themeColor="text2" w:themeShade="BF"/>
          <w:right w:val="single" w:sz="8" w:space="0" w:color="000000" w:themeColor="text2" w:themeShade="BF"/>
          <w:insideH w:val="single" w:sz="8" w:space="0" w:color="000000" w:themeColor="text2" w:themeShade="BF"/>
        </w:tblBorders>
        <w:tblLook w:val="04A0" w:firstRow="1" w:lastRow="0" w:firstColumn="1" w:lastColumn="0" w:noHBand="0" w:noVBand="1"/>
      </w:tblPr>
      <w:tblGrid>
        <w:gridCol w:w="3031"/>
        <w:gridCol w:w="6207"/>
      </w:tblGrid>
      <w:tr w:rsidR="00416598" w:rsidRPr="00A64003" w14:paraId="64F993AD" w14:textId="77777777" w:rsidTr="001C3628">
        <w:trPr>
          <w:trHeight w:hRule="exact" w:val="431"/>
        </w:trPr>
        <w:tc>
          <w:tcPr>
            <w:tcW w:w="3031" w:type="dxa"/>
            <w:shd w:val="clear" w:color="auto" w:fill="474747" w:themeFill="accent5" w:themeFillShade="BF"/>
            <w:vAlign w:val="center"/>
            <w:hideMark/>
          </w:tcPr>
          <w:p w14:paraId="2F07CFF2" w14:textId="77777777" w:rsidR="00416598" w:rsidRPr="00A64003" w:rsidRDefault="00416598" w:rsidP="001C3628">
            <w:pPr>
              <w:jc w:val="center"/>
              <w:rPr>
                <w:rFonts w:ascii="Arial" w:hAnsi="Arial"/>
                <w:b/>
                <w:bCs/>
                <w:color w:val="FFFFFF"/>
              </w:rPr>
            </w:pPr>
            <w:r w:rsidRPr="00A64003">
              <w:rPr>
                <w:rFonts w:ascii="Arial" w:hAnsi="Arial"/>
                <w:b/>
                <w:bCs/>
                <w:color w:val="FFFFFF"/>
              </w:rPr>
              <w:t>Tipo de participación</w:t>
            </w:r>
          </w:p>
        </w:tc>
        <w:tc>
          <w:tcPr>
            <w:tcW w:w="6207" w:type="dxa"/>
            <w:shd w:val="clear" w:color="auto" w:fill="5F5F5F" w:themeFill="accent4" w:themeFillShade="BF"/>
            <w:vAlign w:val="center"/>
            <w:hideMark/>
          </w:tcPr>
          <w:p w14:paraId="59C13ACC" w14:textId="77777777" w:rsidR="00416598" w:rsidRPr="00A64003" w:rsidRDefault="00416598" w:rsidP="001C3628">
            <w:pPr>
              <w:jc w:val="center"/>
              <w:rPr>
                <w:rFonts w:ascii="Arial" w:hAnsi="Arial"/>
                <w:b/>
                <w:bCs/>
                <w:color w:val="FFFFFF"/>
              </w:rPr>
            </w:pPr>
            <w:r w:rsidRPr="00A64003">
              <w:rPr>
                <w:rFonts w:ascii="Arial" w:hAnsi="Arial"/>
                <w:b/>
                <w:bCs/>
                <w:color w:val="FFFFFF"/>
              </w:rPr>
              <w:t>Justificación</w:t>
            </w:r>
          </w:p>
        </w:tc>
      </w:tr>
      <w:tr w:rsidR="00416598" w:rsidRPr="00A64003" w14:paraId="292E6426" w14:textId="77777777" w:rsidTr="001C3628">
        <w:trPr>
          <w:trHeight w:val="853"/>
        </w:trPr>
        <w:tc>
          <w:tcPr>
            <w:tcW w:w="3031" w:type="dxa"/>
          </w:tcPr>
          <w:p w14:paraId="55A33F72" w14:textId="179BFE33" w:rsidR="00416598" w:rsidRPr="00A64003" w:rsidRDefault="00416598" w:rsidP="001C3628">
            <w:pPr>
              <w:rPr>
                <w:rFonts w:ascii="Arial" w:hAnsi="Arial" w:cs="Arial"/>
                <w:b/>
                <w:szCs w:val="18"/>
              </w:rPr>
            </w:pPr>
            <w:r w:rsidRPr="00A64003">
              <w:rPr>
                <w:rFonts w:ascii="Arial" w:hAnsi="Arial" w:cs="Arial"/>
                <w:b/>
                <w:szCs w:val="18"/>
              </w:rPr>
              <w:t>Alta, Baja o Cambio de Clase o Categoría Edición 202</w:t>
            </w:r>
            <w:r w:rsidR="00E260C7" w:rsidRPr="00A64003">
              <w:rPr>
                <w:rFonts w:ascii="Arial" w:hAnsi="Arial" w:cs="Arial"/>
                <w:b/>
                <w:szCs w:val="18"/>
              </w:rPr>
              <w:t>4</w:t>
            </w:r>
          </w:p>
        </w:tc>
        <w:tc>
          <w:tcPr>
            <w:tcW w:w="6207" w:type="dxa"/>
          </w:tcPr>
          <w:p w14:paraId="72C5CBF5" w14:textId="0601DBA9" w:rsidR="00416598" w:rsidRPr="00A64003" w:rsidRDefault="00416598" w:rsidP="007D01D6">
            <w:pPr>
              <w:jc w:val="both"/>
              <w:rPr>
                <w:rFonts w:ascii="Arial" w:hAnsi="Arial" w:cs="Arial"/>
                <w:szCs w:val="18"/>
              </w:rPr>
            </w:pPr>
            <w:r w:rsidRPr="00A64003">
              <w:rPr>
                <w:rFonts w:ascii="Arial" w:hAnsi="Arial" w:cs="Arial"/>
                <w:szCs w:val="18"/>
              </w:rPr>
              <w:t xml:space="preserve">Para solicitar </w:t>
            </w:r>
            <w:r w:rsidR="007D01D6" w:rsidRPr="00A64003">
              <w:rPr>
                <w:rFonts w:ascii="Arial" w:hAnsi="Arial" w:cs="Arial"/>
                <w:szCs w:val="18"/>
              </w:rPr>
              <w:t xml:space="preserve">movimientos </w:t>
            </w:r>
            <w:r w:rsidR="001F78F5" w:rsidRPr="00A64003">
              <w:rPr>
                <w:rFonts w:ascii="Arial" w:hAnsi="Arial" w:cs="Arial"/>
                <w:szCs w:val="18"/>
              </w:rPr>
              <w:t xml:space="preserve">de clases o categorías </w:t>
            </w:r>
            <w:r w:rsidRPr="00A64003">
              <w:rPr>
                <w:rFonts w:ascii="Arial" w:hAnsi="Arial" w:cs="Arial"/>
                <w:szCs w:val="18"/>
              </w:rPr>
              <w:t xml:space="preserve">en el </w:t>
            </w:r>
            <w:proofErr w:type="spellStart"/>
            <w:r w:rsidRPr="00A64003">
              <w:rPr>
                <w:rFonts w:ascii="Arial" w:hAnsi="Arial" w:cs="Arial"/>
                <w:szCs w:val="18"/>
              </w:rPr>
              <w:t>SIPrE</w:t>
            </w:r>
            <w:proofErr w:type="spellEnd"/>
            <w:r w:rsidRPr="00A64003">
              <w:rPr>
                <w:rFonts w:ascii="Arial" w:hAnsi="Arial" w:cs="Arial"/>
                <w:szCs w:val="18"/>
              </w:rPr>
              <w:t xml:space="preserve"> cuya gestión aplica a la edición actual.</w:t>
            </w:r>
          </w:p>
        </w:tc>
      </w:tr>
      <w:tr w:rsidR="00416598" w:rsidRPr="00A64003" w14:paraId="1BD345B4" w14:textId="77777777" w:rsidTr="007D01D6">
        <w:trPr>
          <w:trHeight w:val="696"/>
        </w:trPr>
        <w:tc>
          <w:tcPr>
            <w:tcW w:w="3031" w:type="dxa"/>
          </w:tcPr>
          <w:p w14:paraId="73C4E03E" w14:textId="070B97D1" w:rsidR="00416598" w:rsidRPr="00A64003" w:rsidRDefault="00416598" w:rsidP="001C3628">
            <w:pPr>
              <w:rPr>
                <w:rFonts w:ascii="Arial" w:hAnsi="Arial" w:cs="Arial"/>
                <w:b/>
                <w:szCs w:val="18"/>
              </w:rPr>
            </w:pPr>
            <w:r w:rsidRPr="00A64003">
              <w:rPr>
                <w:rFonts w:ascii="Arial" w:hAnsi="Arial" w:cs="Arial"/>
                <w:b/>
                <w:szCs w:val="18"/>
              </w:rPr>
              <w:t>Alta, Baja o Ca</w:t>
            </w:r>
            <w:r w:rsidR="00BD0082" w:rsidRPr="00A64003">
              <w:rPr>
                <w:rFonts w:ascii="Arial" w:hAnsi="Arial" w:cs="Arial"/>
                <w:b/>
                <w:szCs w:val="18"/>
              </w:rPr>
              <w:t>mbio de Clase o Categoría Mantenimiento</w:t>
            </w:r>
          </w:p>
        </w:tc>
        <w:tc>
          <w:tcPr>
            <w:tcW w:w="6207" w:type="dxa"/>
          </w:tcPr>
          <w:p w14:paraId="62DB8D94" w14:textId="7CA63FC6" w:rsidR="00416598" w:rsidRPr="00A64003" w:rsidRDefault="00416598" w:rsidP="007D01D6">
            <w:pPr>
              <w:jc w:val="both"/>
              <w:rPr>
                <w:rFonts w:ascii="Arial" w:hAnsi="Arial" w:cs="Arial"/>
                <w:szCs w:val="18"/>
              </w:rPr>
            </w:pPr>
            <w:r w:rsidRPr="00A64003">
              <w:rPr>
                <w:rFonts w:ascii="Arial" w:hAnsi="Arial" w:cs="Arial"/>
                <w:szCs w:val="18"/>
              </w:rPr>
              <w:t xml:space="preserve">Para solicitar </w:t>
            </w:r>
            <w:r w:rsidR="007D01D6" w:rsidRPr="00A64003">
              <w:rPr>
                <w:rFonts w:ascii="Arial" w:hAnsi="Arial" w:cs="Arial"/>
                <w:szCs w:val="18"/>
              </w:rPr>
              <w:t>movimientos</w:t>
            </w:r>
            <w:r w:rsidRPr="00A64003">
              <w:rPr>
                <w:rFonts w:ascii="Arial" w:hAnsi="Arial" w:cs="Arial"/>
                <w:szCs w:val="18"/>
              </w:rPr>
              <w:t xml:space="preserve"> </w:t>
            </w:r>
            <w:r w:rsidR="001F78F5" w:rsidRPr="00A64003">
              <w:rPr>
                <w:rFonts w:ascii="Arial" w:hAnsi="Arial" w:cs="Arial"/>
                <w:szCs w:val="18"/>
              </w:rPr>
              <w:t xml:space="preserve">de clases o categorías </w:t>
            </w:r>
            <w:r w:rsidRPr="00A64003">
              <w:rPr>
                <w:rFonts w:ascii="Arial" w:hAnsi="Arial" w:cs="Arial"/>
                <w:szCs w:val="18"/>
              </w:rPr>
              <w:t xml:space="preserve">cuya gestión se origina por el proceso de mantenimiento del </w:t>
            </w:r>
            <w:proofErr w:type="spellStart"/>
            <w:r w:rsidRPr="00A64003">
              <w:rPr>
                <w:rFonts w:ascii="Arial" w:hAnsi="Arial" w:cs="Arial"/>
                <w:szCs w:val="18"/>
              </w:rPr>
              <w:t>SIPrE</w:t>
            </w:r>
            <w:proofErr w:type="spellEnd"/>
            <w:r w:rsidRPr="00A64003">
              <w:rPr>
                <w:rFonts w:ascii="Arial" w:hAnsi="Arial" w:cs="Arial"/>
                <w:szCs w:val="18"/>
              </w:rPr>
              <w:t xml:space="preserve"> (cambios en conceptos y/o datos de ediciones anteriores).</w:t>
            </w:r>
          </w:p>
        </w:tc>
      </w:tr>
      <w:tr w:rsidR="00416598" w:rsidRPr="00A64003" w14:paraId="4FCCE46A" w14:textId="77777777" w:rsidTr="001C3628">
        <w:trPr>
          <w:trHeight w:val="555"/>
        </w:trPr>
        <w:tc>
          <w:tcPr>
            <w:tcW w:w="3031" w:type="dxa"/>
          </w:tcPr>
          <w:p w14:paraId="1325C330" w14:textId="5B7596BA" w:rsidR="00416598" w:rsidRPr="00A64003" w:rsidRDefault="00416598" w:rsidP="00B858B2">
            <w:pPr>
              <w:rPr>
                <w:rFonts w:ascii="Arial" w:hAnsi="Arial" w:cs="Arial"/>
                <w:b/>
                <w:szCs w:val="18"/>
              </w:rPr>
            </w:pPr>
            <w:r w:rsidRPr="00A64003">
              <w:rPr>
                <w:rFonts w:ascii="Arial" w:hAnsi="Arial" w:cs="Arial"/>
                <w:b/>
                <w:szCs w:val="18"/>
              </w:rPr>
              <w:lastRenderedPageBreak/>
              <w:t xml:space="preserve">Alta, Baja o Cambio de Fuente </w:t>
            </w:r>
            <w:r w:rsidR="00B858B2" w:rsidRPr="00A64003">
              <w:rPr>
                <w:rFonts w:ascii="Arial" w:hAnsi="Arial" w:cs="Arial"/>
                <w:b/>
                <w:szCs w:val="18"/>
              </w:rPr>
              <w:t>Interna, Central y/o Local</w:t>
            </w:r>
          </w:p>
        </w:tc>
        <w:tc>
          <w:tcPr>
            <w:tcW w:w="6207" w:type="dxa"/>
          </w:tcPr>
          <w:p w14:paraId="2ABDD624" w14:textId="75767B1E" w:rsidR="00416598" w:rsidRPr="00A64003" w:rsidRDefault="00416598" w:rsidP="001F78F5">
            <w:pPr>
              <w:jc w:val="both"/>
              <w:rPr>
                <w:rFonts w:ascii="Arial" w:hAnsi="Arial" w:cs="Arial"/>
                <w:szCs w:val="18"/>
              </w:rPr>
            </w:pPr>
            <w:r w:rsidRPr="00A64003">
              <w:rPr>
                <w:rFonts w:ascii="Arial" w:hAnsi="Arial" w:cs="Arial"/>
                <w:szCs w:val="18"/>
              </w:rPr>
              <w:t xml:space="preserve">Para gestionar </w:t>
            </w:r>
            <w:r w:rsidR="001F78F5" w:rsidRPr="00A64003">
              <w:rPr>
                <w:rFonts w:ascii="Arial" w:hAnsi="Arial" w:cs="Arial"/>
                <w:szCs w:val="18"/>
              </w:rPr>
              <w:t>movimientos</w:t>
            </w:r>
            <w:r w:rsidRPr="00A64003">
              <w:rPr>
                <w:rFonts w:ascii="Arial" w:hAnsi="Arial" w:cs="Arial"/>
                <w:szCs w:val="18"/>
              </w:rPr>
              <w:t xml:space="preserve"> para fuentes en el </w:t>
            </w:r>
            <w:proofErr w:type="spellStart"/>
            <w:r w:rsidRPr="00A64003">
              <w:rPr>
                <w:rFonts w:ascii="Arial" w:hAnsi="Arial" w:cs="Arial"/>
                <w:szCs w:val="18"/>
              </w:rPr>
              <w:t>SIPrE</w:t>
            </w:r>
            <w:proofErr w:type="spellEnd"/>
            <w:r w:rsidRPr="00A64003">
              <w:rPr>
                <w:rFonts w:ascii="Arial" w:hAnsi="Arial" w:cs="Arial"/>
                <w:szCs w:val="18"/>
              </w:rPr>
              <w:t>.</w:t>
            </w:r>
          </w:p>
        </w:tc>
      </w:tr>
      <w:tr w:rsidR="00416598" w:rsidRPr="00A64003" w14:paraId="4DFC51E3" w14:textId="77777777" w:rsidTr="00B858B2">
        <w:trPr>
          <w:trHeight w:val="629"/>
        </w:trPr>
        <w:tc>
          <w:tcPr>
            <w:tcW w:w="3031" w:type="dxa"/>
          </w:tcPr>
          <w:p w14:paraId="02639F56" w14:textId="77777777" w:rsidR="00416598" w:rsidRPr="00A64003" w:rsidRDefault="00416598" w:rsidP="001C3628">
            <w:pPr>
              <w:rPr>
                <w:rFonts w:ascii="Arial" w:hAnsi="Arial" w:cs="Arial"/>
                <w:b/>
                <w:szCs w:val="18"/>
              </w:rPr>
            </w:pPr>
            <w:r w:rsidRPr="00A64003">
              <w:rPr>
                <w:rFonts w:ascii="Arial" w:hAnsi="Arial" w:cs="Arial"/>
                <w:b/>
                <w:szCs w:val="18"/>
              </w:rPr>
              <w:t>BAJA Categoría HISTÓRICA</w:t>
            </w:r>
          </w:p>
        </w:tc>
        <w:tc>
          <w:tcPr>
            <w:tcW w:w="6207" w:type="dxa"/>
          </w:tcPr>
          <w:p w14:paraId="42E45E24" w14:textId="77777777" w:rsidR="00416598" w:rsidRPr="00A64003" w:rsidRDefault="00416598" w:rsidP="001C3628">
            <w:pPr>
              <w:jc w:val="both"/>
              <w:rPr>
                <w:rFonts w:ascii="Arial" w:hAnsi="Arial" w:cs="Arial"/>
                <w:szCs w:val="18"/>
              </w:rPr>
            </w:pPr>
            <w:r w:rsidRPr="00A64003">
              <w:rPr>
                <w:rFonts w:ascii="Arial" w:hAnsi="Arial" w:cs="Arial"/>
                <w:szCs w:val="18"/>
              </w:rPr>
              <w:t xml:space="preserve">Para gestionar la cancelación de categorías integradas a la base de datos del </w:t>
            </w:r>
            <w:proofErr w:type="spellStart"/>
            <w:r w:rsidRPr="00A64003">
              <w:rPr>
                <w:rFonts w:ascii="Arial" w:hAnsi="Arial" w:cs="Arial"/>
                <w:szCs w:val="18"/>
              </w:rPr>
              <w:t>SIPrE</w:t>
            </w:r>
            <w:proofErr w:type="spellEnd"/>
            <w:r w:rsidRPr="00A64003">
              <w:rPr>
                <w:rFonts w:ascii="Arial" w:hAnsi="Arial" w:cs="Arial"/>
                <w:szCs w:val="18"/>
              </w:rPr>
              <w:t xml:space="preserve"> en ediciones anteriores a la presente.</w:t>
            </w:r>
          </w:p>
        </w:tc>
      </w:tr>
      <w:tr w:rsidR="00416598" w:rsidRPr="00A64003" w14:paraId="53CBBE14" w14:textId="77777777" w:rsidTr="00B858B2">
        <w:trPr>
          <w:trHeight w:val="823"/>
        </w:trPr>
        <w:tc>
          <w:tcPr>
            <w:tcW w:w="3031" w:type="dxa"/>
          </w:tcPr>
          <w:p w14:paraId="63DE54E5" w14:textId="77777777" w:rsidR="00416598" w:rsidRPr="00A64003" w:rsidRDefault="00416598" w:rsidP="001C3628">
            <w:r w:rsidRPr="00A64003">
              <w:rPr>
                <w:rFonts w:ascii="Arial" w:hAnsi="Arial" w:cs="Arial"/>
                <w:b/>
                <w:szCs w:val="18"/>
              </w:rPr>
              <w:t>Observación</w:t>
            </w:r>
          </w:p>
        </w:tc>
        <w:tc>
          <w:tcPr>
            <w:tcW w:w="6207" w:type="dxa"/>
          </w:tcPr>
          <w:p w14:paraId="636BB074" w14:textId="77777777" w:rsidR="00416598" w:rsidRPr="00A64003" w:rsidRDefault="00416598" w:rsidP="001C3628">
            <w:pPr>
              <w:jc w:val="both"/>
              <w:rPr>
                <w:rFonts w:ascii="Arial" w:hAnsi="Arial" w:cs="Arial"/>
                <w:szCs w:val="18"/>
              </w:rPr>
            </w:pPr>
            <w:r w:rsidRPr="00A64003">
              <w:rPr>
                <w:rFonts w:ascii="Arial" w:hAnsi="Arial" w:cs="Arial"/>
                <w:szCs w:val="18"/>
              </w:rPr>
              <w:t xml:space="preserve">Área de oportunidad o sugerencia. Este tipo de participación debe ser presentada con los documentos de referencia que permitan fundamentarla y dar seguimiento al caso. </w:t>
            </w:r>
          </w:p>
          <w:p w14:paraId="355D351F" w14:textId="77777777" w:rsidR="00416598" w:rsidRPr="00A64003" w:rsidRDefault="00416598" w:rsidP="001C3628">
            <w:pPr>
              <w:jc w:val="both"/>
              <w:rPr>
                <w:rFonts w:ascii="Arial" w:hAnsi="Arial" w:cs="Arial"/>
                <w:szCs w:val="18"/>
              </w:rPr>
            </w:pPr>
          </w:p>
        </w:tc>
      </w:tr>
      <w:tr w:rsidR="00416598" w:rsidRPr="00A64003" w14:paraId="513FE2F6" w14:textId="77777777" w:rsidTr="001C3628">
        <w:trPr>
          <w:trHeight w:val="264"/>
        </w:trPr>
        <w:tc>
          <w:tcPr>
            <w:tcW w:w="3031" w:type="dxa"/>
          </w:tcPr>
          <w:p w14:paraId="4A47DA9C" w14:textId="14CDE2CE" w:rsidR="00416598" w:rsidRPr="00A64003" w:rsidRDefault="00416598" w:rsidP="001C3628">
            <w:r w:rsidRPr="00A64003">
              <w:rPr>
                <w:rFonts w:ascii="Arial" w:hAnsi="Arial" w:cs="Arial"/>
                <w:b/>
                <w:szCs w:val="18"/>
              </w:rPr>
              <w:t>R</w:t>
            </w:r>
            <w:r w:rsidR="00E37F5E" w:rsidRPr="00A64003">
              <w:rPr>
                <w:rFonts w:ascii="Arial" w:hAnsi="Arial" w:cs="Arial"/>
                <w:b/>
                <w:szCs w:val="18"/>
              </w:rPr>
              <w:t>é</w:t>
            </w:r>
            <w:r w:rsidRPr="00A64003">
              <w:rPr>
                <w:rFonts w:ascii="Arial" w:hAnsi="Arial" w:cs="Arial"/>
                <w:b/>
                <w:szCs w:val="18"/>
              </w:rPr>
              <w:t>plica</w:t>
            </w:r>
          </w:p>
        </w:tc>
        <w:tc>
          <w:tcPr>
            <w:tcW w:w="6207" w:type="dxa"/>
          </w:tcPr>
          <w:p w14:paraId="419A683D" w14:textId="60CB7215" w:rsidR="00416598" w:rsidRPr="00A64003" w:rsidRDefault="00416598" w:rsidP="001C3628">
            <w:pPr>
              <w:jc w:val="both"/>
              <w:rPr>
                <w:rFonts w:ascii="Arial" w:hAnsi="Arial" w:cs="Arial"/>
                <w:szCs w:val="18"/>
              </w:rPr>
            </w:pPr>
            <w:r w:rsidRPr="00A64003">
              <w:rPr>
                <w:rFonts w:ascii="Arial" w:hAnsi="Arial" w:cs="Arial"/>
                <w:szCs w:val="18"/>
              </w:rPr>
              <w:t xml:space="preserve">Para comentarios o datos adicionales referidos sobre alguna respuesta proporcionada en el </w:t>
            </w:r>
            <w:r w:rsidRPr="00A64003">
              <w:rPr>
                <w:rFonts w:ascii="Arial" w:hAnsi="Arial"/>
              </w:rPr>
              <w:t>Foro de asistencia técnica</w:t>
            </w:r>
            <w:r w:rsidRPr="00A64003">
              <w:rPr>
                <w:rFonts w:ascii="Arial" w:hAnsi="Arial" w:cs="Arial"/>
                <w:szCs w:val="18"/>
              </w:rPr>
              <w:t>.</w:t>
            </w:r>
          </w:p>
          <w:p w14:paraId="5B9DD6A2" w14:textId="77777777" w:rsidR="00416598" w:rsidRPr="00A64003" w:rsidRDefault="00416598" w:rsidP="001C3628">
            <w:pPr>
              <w:jc w:val="both"/>
              <w:rPr>
                <w:rFonts w:ascii="Arial" w:hAnsi="Arial" w:cs="Arial"/>
                <w:szCs w:val="18"/>
              </w:rPr>
            </w:pPr>
          </w:p>
        </w:tc>
      </w:tr>
      <w:tr w:rsidR="00416598" w:rsidRPr="00A64003" w14:paraId="6882484F" w14:textId="77777777" w:rsidTr="001C3628">
        <w:trPr>
          <w:trHeight w:val="264"/>
        </w:trPr>
        <w:tc>
          <w:tcPr>
            <w:tcW w:w="3031" w:type="dxa"/>
          </w:tcPr>
          <w:p w14:paraId="1AF2D69B" w14:textId="77777777" w:rsidR="00416598" w:rsidRPr="00A64003" w:rsidRDefault="00416598" w:rsidP="001C3628">
            <w:pPr>
              <w:rPr>
                <w:rFonts w:ascii="Arial" w:hAnsi="Arial" w:cs="Arial"/>
                <w:b/>
                <w:szCs w:val="18"/>
              </w:rPr>
            </w:pPr>
            <w:r w:rsidRPr="00A64003">
              <w:rPr>
                <w:rFonts w:ascii="Arial" w:hAnsi="Arial" w:cs="Arial"/>
                <w:b/>
                <w:szCs w:val="18"/>
              </w:rPr>
              <w:t>General</w:t>
            </w:r>
          </w:p>
        </w:tc>
        <w:tc>
          <w:tcPr>
            <w:tcW w:w="6207" w:type="dxa"/>
          </w:tcPr>
          <w:p w14:paraId="711FA69D" w14:textId="77777777" w:rsidR="00416598" w:rsidRPr="00A64003" w:rsidRDefault="00416598" w:rsidP="001C3628">
            <w:pPr>
              <w:jc w:val="both"/>
              <w:rPr>
                <w:rFonts w:ascii="Arial" w:hAnsi="Arial" w:cs="Arial"/>
                <w:szCs w:val="18"/>
              </w:rPr>
            </w:pPr>
            <w:r w:rsidRPr="00A64003">
              <w:rPr>
                <w:rFonts w:ascii="Arial" w:hAnsi="Arial" w:cs="Arial"/>
                <w:szCs w:val="18"/>
              </w:rPr>
              <w:t>Participación que no puede ser ubicada en alguna de las anteriores.</w:t>
            </w:r>
          </w:p>
          <w:p w14:paraId="6647B89D" w14:textId="77777777" w:rsidR="00416598" w:rsidRPr="00A64003" w:rsidRDefault="00416598" w:rsidP="001C3628">
            <w:pPr>
              <w:jc w:val="both"/>
              <w:rPr>
                <w:rFonts w:ascii="Arial" w:hAnsi="Arial" w:cs="Arial"/>
                <w:szCs w:val="18"/>
              </w:rPr>
            </w:pPr>
          </w:p>
        </w:tc>
      </w:tr>
    </w:tbl>
    <w:p w14:paraId="2838917C" w14:textId="77777777" w:rsidR="00416598" w:rsidRPr="00A64003" w:rsidRDefault="00416598" w:rsidP="003B1BB2">
      <w:pPr>
        <w:jc w:val="both"/>
        <w:rPr>
          <w:rFonts w:ascii="Arial" w:hAnsi="Arial"/>
          <w:iCs/>
        </w:rPr>
      </w:pPr>
    </w:p>
    <w:p w14:paraId="7A9F0E92" w14:textId="145E5015" w:rsidR="004A46B7" w:rsidRPr="00A64003" w:rsidRDefault="005C2B0E" w:rsidP="005C2B0E">
      <w:pPr>
        <w:tabs>
          <w:tab w:val="num" w:pos="1440"/>
        </w:tabs>
        <w:jc w:val="both"/>
        <w:rPr>
          <w:rFonts w:ascii="Arial" w:hAnsi="Arial"/>
          <w:bCs/>
        </w:rPr>
      </w:pPr>
      <w:r w:rsidRPr="00A64003">
        <w:rPr>
          <w:rFonts w:ascii="Arial" w:hAnsi="Arial"/>
          <w:bCs/>
        </w:rPr>
        <w:t>C</w:t>
      </w:r>
      <w:r w:rsidR="004A46B7" w:rsidRPr="00A64003">
        <w:rPr>
          <w:rFonts w:ascii="Arial" w:hAnsi="Arial"/>
          <w:bCs/>
        </w:rPr>
        <w:t xml:space="preserve">ampo </w:t>
      </w:r>
      <w:r w:rsidR="004A46B7" w:rsidRPr="00A64003">
        <w:rPr>
          <w:rFonts w:ascii="Arial" w:hAnsi="Arial"/>
          <w:b/>
          <w:bCs/>
        </w:rPr>
        <w:t>Elemento</w:t>
      </w:r>
      <w:r w:rsidR="004A46B7" w:rsidRPr="00A64003">
        <w:rPr>
          <w:rFonts w:ascii="Arial" w:hAnsi="Arial"/>
          <w:bCs/>
        </w:rPr>
        <w:t>, se utilizará para indicar el documento de lineamientos técnicos sobre el que se hace la observación, o bien, cuando esta es de carácter general.</w:t>
      </w:r>
    </w:p>
    <w:p w14:paraId="0A9D52E1" w14:textId="77777777" w:rsidR="005C2B0E" w:rsidRPr="00A64003" w:rsidRDefault="005C2B0E" w:rsidP="005C2B0E">
      <w:pPr>
        <w:tabs>
          <w:tab w:val="num" w:pos="1440"/>
        </w:tabs>
        <w:jc w:val="both"/>
        <w:rPr>
          <w:rFonts w:ascii="Arial" w:hAnsi="Arial" w:cstheme="minorBidi"/>
          <w:bCs/>
        </w:rPr>
      </w:pPr>
    </w:p>
    <w:p w14:paraId="53B5C7AC" w14:textId="52F7B208" w:rsidR="004A46B7" w:rsidRPr="00A64003" w:rsidRDefault="005C2B0E" w:rsidP="005C2B0E">
      <w:pPr>
        <w:tabs>
          <w:tab w:val="num" w:pos="1440"/>
        </w:tabs>
        <w:jc w:val="both"/>
        <w:rPr>
          <w:rFonts w:ascii="Arial" w:hAnsi="Arial"/>
          <w:bCs/>
        </w:rPr>
      </w:pPr>
      <w:r w:rsidRPr="00A64003">
        <w:rPr>
          <w:rFonts w:ascii="Arial" w:hAnsi="Arial"/>
          <w:bCs/>
        </w:rPr>
        <w:t xml:space="preserve">Campo </w:t>
      </w:r>
      <w:r w:rsidR="004A46B7" w:rsidRPr="00A64003">
        <w:rPr>
          <w:rFonts w:ascii="Arial" w:hAnsi="Arial"/>
          <w:b/>
          <w:bCs/>
        </w:rPr>
        <w:t>Área que expone</w:t>
      </w:r>
      <w:r w:rsidR="004A46B7" w:rsidRPr="00A64003">
        <w:rPr>
          <w:rFonts w:ascii="Arial" w:hAnsi="Arial"/>
          <w:bCs/>
        </w:rPr>
        <w:t>, será necesario seleccionar la instancia que ingresa la consulta con el fin de que el responsable de atender la consulta, pueda contextualizarla.</w:t>
      </w:r>
    </w:p>
    <w:p w14:paraId="36CC0A21" w14:textId="77777777" w:rsidR="00B858B2" w:rsidRPr="00A64003" w:rsidRDefault="00B858B2" w:rsidP="003B1BB2">
      <w:pPr>
        <w:jc w:val="both"/>
        <w:rPr>
          <w:rFonts w:ascii="Arial" w:hAnsi="Arial"/>
          <w:iCs/>
        </w:rPr>
      </w:pPr>
    </w:p>
    <w:p w14:paraId="0EF4FEAA" w14:textId="44E5541A" w:rsidR="005C2B0E" w:rsidRPr="00A64003" w:rsidRDefault="005C2B0E" w:rsidP="005C2B0E">
      <w:pPr>
        <w:tabs>
          <w:tab w:val="num" w:pos="1440"/>
        </w:tabs>
        <w:jc w:val="both"/>
        <w:rPr>
          <w:rFonts w:ascii="Arial" w:hAnsi="Arial"/>
          <w:bCs/>
        </w:rPr>
      </w:pPr>
      <w:r w:rsidRPr="00A64003">
        <w:rPr>
          <w:rFonts w:ascii="Arial" w:hAnsi="Arial"/>
          <w:bCs/>
        </w:rPr>
        <w:t xml:space="preserve">Campo </w:t>
      </w:r>
      <w:r w:rsidRPr="00A64003">
        <w:rPr>
          <w:rFonts w:ascii="Arial" w:hAnsi="Arial"/>
          <w:b/>
          <w:bCs/>
        </w:rPr>
        <w:t>Respuesta OC</w:t>
      </w:r>
      <w:r w:rsidRPr="00A64003">
        <w:rPr>
          <w:rFonts w:ascii="Arial" w:hAnsi="Arial"/>
          <w:bCs/>
        </w:rPr>
        <w:t xml:space="preserve">, será utilizará para </w:t>
      </w:r>
      <w:r w:rsidR="00BF2830" w:rsidRPr="00A64003">
        <w:rPr>
          <w:rFonts w:ascii="Arial" w:hAnsi="Arial"/>
          <w:bCs/>
        </w:rPr>
        <w:t>que personal de Oficinas Centrales responda</w:t>
      </w:r>
      <w:r w:rsidRPr="00A64003">
        <w:rPr>
          <w:rFonts w:ascii="Arial" w:hAnsi="Arial"/>
          <w:bCs/>
        </w:rPr>
        <w:t xml:space="preserve"> la duda, sugerencia o solicitud, a quien haya subido la </w:t>
      </w:r>
      <w:r w:rsidR="00BF2830" w:rsidRPr="00A64003">
        <w:rPr>
          <w:rFonts w:ascii="Arial" w:hAnsi="Arial"/>
          <w:bCs/>
        </w:rPr>
        <w:t>participación</w:t>
      </w:r>
      <w:r w:rsidRPr="00A64003">
        <w:rPr>
          <w:rFonts w:ascii="Arial" w:hAnsi="Arial"/>
          <w:bCs/>
        </w:rPr>
        <w:t>; dicha respuesta deberá</w:t>
      </w:r>
      <w:r w:rsidR="00BF2830" w:rsidRPr="00A64003">
        <w:rPr>
          <w:rFonts w:ascii="Arial" w:hAnsi="Arial"/>
          <w:bCs/>
        </w:rPr>
        <w:t xml:space="preserve"> emitirse </w:t>
      </w:r>
      <w:r w:rsidRPr="00A64003">
        <w:rPr>
          <w:rFonts w:ascii="Arial" w:hAnsi="Arial"/>
          <w:bCs/>
        </w:rPr>
        <w:t xml:space="preserve">en un </w:t>
      </w:r>
      <w:r w:rsidRPr="00A64003">
        <w:rPr>
          <w:rFonts w:ascii="Arial" w:hAnsi="Arial"/>
          <w:b/>
          <w:bCs/>
        </w:rPr>
        <w:t xml:space="preserve">plazo máximo de tres días hábiles </w:t>
      </w:r>
      <w:r w:rsidRPr="00A64003">
        <w:rPr>
          <w:rFonts w:ascii="Arial" w:hAnsi="Arial"/>
          <w:bCs/>
        </w:rPr>
        <w:t>(ex</w:t>
      </w:r>
      <w:r w:rsidR="00BF2830" w:rsidRPr="00A64003">
        <w:rPr>
          <w:rFonts w:ascii="Arial" w:hAnsi="Arial"/>
          <w:bCs/>
        </w:rPr>
        <w:t>c</w:t>
      </w:r>
      <w:r w:rsidRPr="00A64003">
        <w:rPr>
          <w:rFonts w:ascii="Arial" w:hAnsi="Arial"/>
          <w:bCs/>
        </w:rPr>
        <w:t>epto en el caso de que para dar una contestación implique</w:t>
      </w:r>
      <w:r w:rsidR="00BF2830" w:rsidRPr="00A64003">
        <w:rPr>
          <w:rFonts w:ascii="Arial" w:hAnsi="Arial"/>
          <w:bCs/>
        </w:rPr>
        <w:t xml:space="preserve"> la intervención del </w:t>
      </w:r>
      <w:r w:rsidR="00837CA8" w:rsidRPr="00A64003">
        <w:rPr>
          <w:rFonts w:ascii="Arial" w:hAnsi="Arial"/>
          <w:bCs/>
        </w:rPr>
        <w:t xml:space="preserve">área de sistemas </w:t>
      </w:r>
      <w:r w:rsidR="00BF2830" w:rsidRPr="00A64003">
        <w:rPr>
          <w:rFonts w:ascii="Arial" w:hAnsi="Arial"/>
          <w:bCs/>
        </w:rPr>
        <w:t>o se requiera alguna investigación que supere el tiempo de respuesta establecido</w:t>
      </w:r>
      <w:r w:rsidR="00BF2830" w:rsidRPr="00A64003">
        <w:rPr>
          <w:rFonts w:ascii="Arial" w:hAnsi="Arial"/>
          <w:b/>
          <w:bCs/>
        </w:rPr>
        <w:t xml:space="preserve">; </w:t>
      </w:r>
      <w:r w:rsidR="00BF2830" w:rsidRPr="00A64003">
        <w:rPr>
          <w:rFonts w:ascii="Arial" w:hAnsi="Arial"/>
          <w:bCs/>
        </w:rPr>
        <w:t>por lo que, se anotará temporalmente en este campo</w:t>
      </w:r>
      <w:r w:rsidR="00BF2830" w:rsidRPr="00A64003">
        <w:rPr>
          <w:rFonts w:ascii="Arial" w:hAnsi="Arial"/>
          <w:b/>
          <w:bCs/>
        </w:rPr>
        <w:t xml:space="preserve"> En proceso </w:t>
      </w:r>
      <w:r w:rsidR="00BF2830" w:rsidRPr="00A64003">
        <w:rPr>
          <w:rFonts w:ascii="Arial" w:hAnsi="Arial"/>
          <w:bCs/>
        </w:rPr>
        <w:t>o</w:t>
      </w:r>
      <w:r w:rsidR="00BF2830" w:rsidRPr="00A64003">
        <w:rPr>
          <w:rFonts w:ascii="Arial" w:hAnsi="Arial"/>
          <w:b/>
          <w:bCs/>
        </w:rPr>
        <w:t xml:space="preserve"> En investigación </w:t>
      </w:r>
      <w:r w:rsidR="00BF2830" w:rsidRPr="00A64003">
        <w:rPr>
          <w:rFonts w:ascii="Arial" w:hAnsi="Arial"/>
          <w:bCs/>
        </w:rPr>
        <w:t>respectivamente</w:t>
      </w:r>
      <w:r w:rsidR="001F78F5" w:rsidRPr="00A64003">
        <w:rPr>
          <w:rFonts w:ascii="Arial" w:hAnsi="Arial"/>
          <w:bCs/>
        </w:rPr>
        <w:t>)</w:t>
      </w:r>
      <w:r w:rsidR="00BF2830" w:rsidRPr="00A64003">
        <w:rPr>
          <w:rFonts w:ascii="Arial" w:hAnsi="Arial"/>
          <w:bCs/>
        </w:rPr>
        <w:t>.</w:t>
      </w:r>
    </w:p>
    <w:p w14:paraId="7A19A791" w14:textId="77777777" w:rsidR="003B1BB2" w:rsidRPr="00A64003" w:rsidRDefault="003B1BB2" w:rsidP="003B1BB2">
      <w:pPr>
        <w:jc w:val="both"/>
        <w:rPr>
          <w:rFonts w:ascii="Arial" w:hAnsi="Arial"/>
          <w:iCs/>
        </w:rPr>
      </w:pPr>
    </w:p>
    <w:p w14:paraId="04CA01F0" w14:textId="2DAC5096" w:rsidR="00B858B2" w:rsidRPr="00A64003" w:rsidRDefault="00B858B2" w:rsidP="00B858B2">
      <w:pPr>
        <w:jc w:val="both"/>
        <w:rPr>
          <w:rFonts w:ascii="Arial" w:hAnsi="Arial"/>
        </w:rPr>
      </w:pPr>
      <w:r w:rsidRPr="00A64003">
        <w:rPr>
          <w:rFonts w:ascii="Arial" w:hAnsi="Arial"/>
        </w:rPr>
        <w:t xml:space="preserve">Campo </w:t>
      </w:r>
      <w:r w:rsidRPr="00A64003">
        <w:rPr>
          <w:rFonts w:ascii="Arial" w:hAnsi="Arial"/>
          <w:b/>
        </w:rPr>
        <w:t>Aplica 202</w:t>
      </w:r>
      <w:r w:rsidR="00E260C7" w:rsidRPr="00A64003">
        <w:rPr>
          <w:rFonts w:ascii="Arial" w:hAnsi="Arial"/>
          <w:b/>
        </w:rPr>
        <w:t>4</w:t>
      </w:r>
      <w:r w:rsidRPr="00A64003">
        <w:rPr>
          <w:rFonts w:ascii="Arial" w:hAnsi="Arial"/>
        </w:rPr>
        <w:t xml:space="preserve">, define las aplicaciones siguientes: </w:t>
      </w:r>
    </w:p>
    <w:p w14:paraId="54B91021" w14:textId="77777777" w:rsidR="00B858B2" w:rsidRPr="00A64003" w:rsidRDefault="00B858B2" w:rsidP="00B858B2">
      <w:pPr>
        <w:rPr>
          <w:rFonts w:ascii="Arial" w:hAnsi="Arial"/>
        </w:rPr>
      </w:pPr>
    </w:p>
    <w:tbl>
      <w:tblPr>
        <w:tblStyle w:val="Tablaconcuadrcula"/>
        <w:tblW w:w="0" w:type="auto"/>
        <w:tblInd w:w="108" w:type="dxa"/>
        <w:tbl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none" w:sz="0" w:space="0" w:color="auto"/>
        </w:tblBorders>
        <w:tblLook w:val="04A0" w:firstRow="1" w:lastRow="0" w:firstColumn="1" w:lastColumn="0" w:noHBand="0" w:noVBand="1"/>
      </w:tblPr>
      <w:tblGrid>
        <w:gridCol w:w="1966"/>
        <w:gridCol w:w="7320"/>
      </w:tblGrid>
      <w:tr w:rsidR="00B858B2" w:rsidRPr="00A64003" w14:paraId="61E99664" w14:textId="77777777" w:rsidTr="008737D8">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474747" w:themeFill="accent5" w:themeFillShade="BF"/>
            <w:vAlign w:val="center"/>
          </w:tcPr>
          <w:p w14:paraId="5AACB350" w14:textId="77777777" w:rsidR="00B858B2" w:rsidRPr="00A64003" w:rsidRDefault="00B858B2" w:rsidP="008737D8">
            <w:pPr>
              <w:rPr>
                <w:rFonts w:ascii="Arial" w:hAnsi="Arial"/>
              </w:rPr>
            </w:pPr>
            <w:r w:rsidRPr="00A64003">
              <w:rPr>
                <w:rFonts w:ascii="Arial" w:hAnsi="Arial"/>
                <w:b/>
                <w:bCs/>
                <w:color w:val="FFFFFF"/>
              </w:rPr>
              <w:t>Tipo de aplicación</w:t>
            </w:r>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5F5F5F" w:themeFill="accent4" w:themeFillShade="BF"/>
            <w:vAlign w:val="center"/>
          </w:tcPr>
          <w:p w14:paraId="2E67DF2D" w14:textId="77777777" w:rsidR="00B858B2" w:rsidRPr="00A64003" w:rsidRDefault="00B858B2" w:rsidP="008737D8">
            <w:pPr>
              <w:jc w:val="both"/>
              <w:rPr>
                <w:rFonts w:ascii="Arial" w:hAnsi="Arial"/>
              </w:rPr>
            </w:pPr>
            <w:r w:rsidRPr="00A64003">
              <w:rPr>
                <w:rFonts w:ascii="Arial" w:hAnsi="Arial"/>
                <w:b/>
                <w:bCs/>
                <w:color w:val="FFFFFF"/>
              </w:rPr>
              <w:t>Definición</w:t>
            </w:r>
          </w:p>
        </w:tc>
      </w:tr>
      <w:tr w:rsidR="00B858B2" w:rsidRPr="00A64003" w14:paraId="63467945" w14:textId="77777777" w:rsidTr="008737D8">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tcPr>
          <w:p w14:paraId="593B5A63" w14:textId="77777777" w:rsidR="00B858B2" w:rsidRPr="00A64003" w:rsidRDefault="00B858B2" w:rsidP="008737D8">
            <w:pPr>
              <w:rPr>
                <w:rFonts w:ascii="Arial" w:hAnsi="Arial" w:cs="Arial"/>
                <w:b/>
                <w:bCs/>
              </w:rPr>
            </w:pPr>
            <w:r w:rsidRPr="00A64003">
              <w:rPr>
                <w:rFonts w:ascii="Arial" w:hAnsi="Arial" w:cs="Arial"/>
                <w:b/>
                <w:bCs/>
              </w:rPr>
              <w:t>Procede</w:t>
            </w:r>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tcPr>
          <w:p w14:paraId="00F572B0" w14:textId="5597AA1E" w:rsidR="00646AFE" w:rsidRPr="00A64003" w:rsidRDefault="00B858B2" w:rsidP="00646AFE">
            <w:pPr>
              <w:jc w:val="both"/>
              <w:rPr>
                <w:rFonts w:ascii="Arial" w:hAnsi="Arial"/>
                <w:iCs/>
              </w:rPr>
            </w:pPr>
            <w:r w:rsidRPr="00A64003">
              <w:rPr>
                <w:rFonts w:ascii="Arial" w:hAnsi="Arial" w:cs="Arial"/>
              </w:rPr>
              <w:t xml:space="preserve">Se refiere a respuestas que implicaron alguna modificación a un determinado documento normativo, pero que además obliga a presentar la </w:t>
            </w:r>
            <w:r w:rsidRPr="00A64003">
              <w:rPr>
                <w:rFonts w:ascii="Arial" w:hAnsi="Arial" w:cs="Arial"/>
                <w:b/>
                <w:bCs/>
              </w:rPr>
              <w:t>modificación</w:t>
            </w:r>
            <w:r w:rsidRPr="00A64003">
              <w:rPr>
                <w:rFonts w:ascii="Arial" w:hAnsi="Arial" w:cs="Arial"/>
              </w:rPr>
              <w:t xml:space="preserve"> respectiva</w:t>
            </w:r>
            <w:r w:rsidRPr="00A64003">
              <w:rPr>
                <w:rFonts w:ascii="Arial" w:hAnsi="Arial" w:cs="Arial"/>
                <w:color w:val="1F497D"/>
              </w:rPr>
              <w:t>:</w:t>
            </w:r>
            <w:r w:rsidR="00837CA8" w:rsidRPr="00A64003">
              <w:rPr>
                <w:rFonts w:ascii="Arial" w:hAnsi="Arial" w:cs="Arial"/>
              </w:rPr>
              <w:t xml:space="preserve"> </w:t>
            </w:r>
            <w:r w:rsidR="00837CA8" w:rsidRPr="00A64003">
              <w:rPr>
                <w:rFonts w:ascii="Arial" w:hAnsi="Arial" w:cs="Arial"/>
                <w:b/>
              </w:rPr>
              <w:t>F</w:t>
            </w:r>
            <w:r w:rsidRPr="00A64003">
              <w:rPr>
                <w:rFonts w:ascii="Arial" w:hAnsi="Arial" w:cs="Arial"/>
                <w:b/>
              </w:rPr>
              <w:t xml:space="preserve">ormatos </w:t>
            </w:r>
            <w:r w:rsidR="00837CA8" w:rsidRPr="00A64003">
              <w:rPr>
                <w:rFonts w:ascii="Arial" w:hAnsi="Arial" w:cs="Arial"/>
                <w:b/>
              </w:rPr>
              <w:t>tipo</w:t>
            </w:r>
            <w:r w:rsidRPr="00A64003">
              <w:rPr>
                <w:rFonts w:ascii="Arial" w:hAnsi="Arial" w:cs="Arial"/>
              </w:rPr>
              <w:t xml:space="preserve"> en la sección de Formatos modificados del Sitio de </w:t>
            </w:r>
            <w:r w:rsidR="00040E81" w:rsidRPr="00A64003">
              <w:rPr>
                <w:rFonts w:ascii="Arial" w:hAnsi="Arial" w:cs="Arial"/>
              </w:rPr>
              <w:t>C</w:t>
            </w:r>
            <w:r w:rsidRPr="00A64003">
              <w:rPr>
                <w:rFonts w:ascii="Arial" w:hAnsi="Arial" w:cs="Arial"/>
              </w:rPr>
              <w:t>olaboración</w:t>
            </w:r>
            <w:r w:rsidR="00837CA8" w:rsidRPr="00A64003">
              <w:rPr>
                <w:rFonts w:ascii="Arial" w:hAnsi="Arial" w:cs="Arial"/>
              </w:rPr>
              <w:t xml:space="preserve"> (para facilitar la consulta de todos los cuadros, cuando se modifique algún formato, se depositará el libro de Excel con el tema completo, y señalando con color anaranjado la pestaña que corresponda al formato modificado, donde además se insertará un texto que describa el cambio realizado) y</w:t>
            </w:r>
            <w:r w:rsidRPr="00A64003">
              <w:rPr>
                <w:rFonts w:ascii="Arial" w:hAnsi="Arial" w:cs="Arial"/>
              </w:rPr>
              <w:t xml:space="preserve"> </w:t>
            </w:r>
            <w:r w:rsidRPr="00A64003">
              <w:rPr>
                <w:rFonts w:ascii="Arial" w:hAnsi="Arial" w:cs="Arial"/>
                <w:b/>
              </w:rPr>
              <w:t>Notas metodológicas</w:t>
            </w:r>
            <w:r w:rsidRPr="00A64003">
              <w:rPr>
                <w:rFonts w:ascii="Arial" w:hAnsi="Arial" w:cs="Arial"/>
              </w:rPr>
              <w:t xml:space="preserve"> y </w:t>
            </w:r>
            <w:r w:rsidRPr="00A64003">
              <w:rPr>
                <w:rFonts w:ascii="Arial" w:hAnsi="Arial" w:cs="Arial"/>
                <w:b/>
              </w:rPr>
              <w:t>Relaciones analíticas en WIKI</w:t>
            </w:r>
            <w:r w:rsidRPr="00A64003">
              <w:rPr>
                <w:rFonts w:ascii="Arial" w:hAnsi="Arial" w:cs="Arial"/>
              </w:rPr>
              <w:t xml:space="preserve">; esta respuesta es de </w:t>
            </w:r>
            <w:r w:rsidRPr="00A64003">
              <w:rPr>
                <w:rFonts w:ascii="Arial" w:hAnsi="Arial" w:cs="Arial"/>
                <w:b/>
                <w:bCs/>
              </w:rPr>
              <w:t>aplicación obligatoria para todas las entidades</w:t>
            </w:r>
            <w:r w:rsidR="00837CA8" w:rsidRPr="00A64003">
              <w:rPr>
                <w:rFonts w:ascii="Arial" w:hAnsi="Arial" w:cs="Arial"/>
                <w:b/>
                <w:bCs/>
              </w:rPr>
              <w:t xml:space="preserve"> y</w:t>
            </w:r>
            <w:r w:rsidR="00837CA8" w:rsidRPr="00A64003">
              <w:t xml:space="preserve"> </w:t>
            </w:r>
            <w:r w:rsidR="00837CA8" w:rsidRPr="00A64003">
              <w:rPr>
                <w:rFonts w:ascii="Arial" w:hAnsi="Arial" w:cs="Arial"/>
                <w:b/>
                <w:bCs/>
              </w:rPr>
              <w:t>se debe considerar como procedimiento de revisión para los cuadros a liberar</w:t>
            </w:r>
            <w:r w:rsidRPr="00A64003">
              <w:rPr>
                <w:rFonts w:ascii="Arial" w:hAnsi="Arial" w:cs="Arial"/>
              </w:rPr>
              <w:t xml:space="preserve">. Cabe señalar que cuando una observación implique algún ajuste tanto en Formato tipo como en el </w:t>
            </w:r>
            <w:proofErr w:type="spellStart"/>
            <w:r w:rsidRPr="00A64003">
              <w:rPr>
                <w:rFonts w:ascii="Arial" w:hAnsi="Arial" w:cs="Arial"/>
              </w:rPr>
              <w:t>SIPrE</w:t>
            </w:r>
            <w:proofErr w:type="spellEnd"/>
            <w:r w:rsidRPr="00A64003">
              <w:rPr>
                <w:rFonts w:ascii="Arial" w:hAnsi="Arial" w:cs="Arial"/>
              </w:rPr>
              <w:t>,</w:t>
            </w:r>
            <w:r w:rsidRPr="00A64003">
              <w:rPr>
                <w:rFonts w:ascii="Arial" w:hAnsi="Arial" w:cs="Arial"/>
                <w:color w:val="1F497D"/>
              </w:rPr>
              <w:t xml:space="preserve"> </w:t>
            </w:r>
            <w:r w:rsidRPr="00A64003">
              <w:rPr>
                <w:rFonts w:ascii="Arial" w:hAnsi="Arial" w:cs="Arial"/>
              </w:rPr>
              <w:t xml:space="preserve">la respuesta se clasificará como </w:t>
            </w:r>
            <w:r w:rsidRPr="00A64003">
              <w:rPr>
                <w:rFonts w:ascii="Arial" w:hAnsi="Arial" w:cs="Arial"/>
                <w:b/>
              </w:rPr>
              <w:t>Procede</w:t>
            </w:r>
            <w:r w:rsidRPr="00A64003">
              <w:rPr>
                <w:rFonts w:ascii="Arial" w:hAnsi="Arial" w:cs="Arial"/>
              </w:rPr>
              <w:t xml:space="preserve">, pero en el texto de respuesta se explicará que </w:t>
            </w:r>
            <w:r w:rsidRPr="00A64003">
              <w:rPr>
                <w:rFonts w:ascii="Arial" w:hAnsi="Arial" w:cs="Arial"/>
                <w:b/>
              </w:rPr>
              <w:t xml:space="preserve">el ajuste se realizará también en el </w:t>
            </w:r>
            <w:proofErr w:type="spellStart"/>
            <w:r w:rsidRPr="00A64003">
              <w:rPr>
                <w:rFonts w:ascii="Arial" w:hAnsi="Arial" w:cs="Arial"/>
                <w:b/>
              </w:rPr>
              <w:t>SIPrE</w:t>
            </w:r>
            <w:proofErr w:type="spellEnd"/>
            <w:r w:rsidRPr="00A64003">
              <w:rPr>
                <w:rFonts w:ascii="Arial" w:hAnsi="Arial" w:cs="Arial"/>
                <w:color w:val="1F497D"/>
              </w:rPr>
              <w:t>.</w:t>
            </w:r>
          </w:p>
          <w:p w14:paraId="1676B690" w14:textId="77777777" w:rsidR="00B858B2" w:rsidRPr="00A64003" w:rsidRDefault="00B858B2" w:rsidP="00837CA8">
            <w:pPr>
              <w:jc w:val="both"/>
              <w:rPr>
                <w:rFonts w:ascii="Arial" w:hAnsi="Arial" w:cs="Arial"/>
              </w:rPr>
            </w:pPr>
          </w:p>
        </w:tc>
      </w:tr>
      <w:tr w:rsidR="00B858B2" w:rsidRPr="00A64003" w14:paraId="495C6A8D" w14:textId="77777777" w:rsidTr="008737D8">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hideMark/>
          </w:tcPr>
          <w:p w14:paraId="21A7266F" w14:textId="77777777" w:rsidR="00B858B2" w:rsidRPr="00A64003" w:rsidRDefault="00B858B2" w:rsidP="008737D8">
            <w:pPr>
              <w:rPr>
                <w:rFonts w:ascii="Arial" w:hAnsi="Arial"/>
              </w:rPr>
            </w:pPr>
            <w:r w:rsidRPr="00A64003">
              <w:rPr>
                <w:rFonts w:ascii="Arial" w:hAnsi="Arial" w:cs="Arial"/>
                <w:b/>
                <w:bCs/>
              </w:rPr>
              <w:lastRenderedPageBreak/>
              <w:t xml:space="preserve">Procede </w:t>
            </w:r>
            <w:proofErr w:type="spellStart"/>
            <w:r w:rsidRPr="00A64003">
              <w:rPr>
                <w:rFonts w:ascii="Arial" w:hAnsi="Arial" w:cs="Arial"/>
                <w:b/>
                <w:bCs/>
              </w:rPr>
              <w:t>SIPrE</w:t>
            </w:r>
            <w:proofErr w:type="spellEnd"/>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tcPr>
          <w:p w14:paraId="7D127D43" w14:textId="5B8E2968" w:rsidR="00B858B2" w:rsidRPr="00A64003" w:rsidRDefault="00B858B2" w:rsidP="00837CA8">
            <w:pPr>
              <w:jc w:val="both"/>
              <w:rPr>
                <w:rFonts w:ascii="Arial" w:hAnsi="Arial"/>
              </w:rPr>
            </w:pPr>
            <w:r w:rsidRPr="00A64003">
              <w:rPr>
                <w:rFonts w:ascii="Arial" w:hAnsi="Arial" w:cs="Arial"/>
              </w:rPr>
              <w:t xml:space="preserve">Se refiere a respuestas que implicaron alguna </w:t>
            </w:r>
            <w:r w:rsidRPr="00A64003">
              <w:rPr>
                <w:rFonts w:ascii="Arial" w:hAnsi="Arial" w:cs="Arial"/>
                <w:b/>
              </w:rPr>
              <w:t xml:space="preserve">modificación en el </w:t>
            </w:r>
            <w:proofErr w:type="spellStart"/>
            <w:r w:rsidRPr="00A64003">
              <w:rPr>
                <w:rFonts w:ascii="Arial" w:hAnsi="Arial" w:cs="Arial"/>
                <w:b/>
              </w:rPr>
              <w:t>SIPrE</w:t>
            </w:r>
            <w:proofErr w:type="spellEnd"/>
            <w:r w:rsidRPr="00A64003">
              <w:rPr>
                <w:rFonts w:ascii="Arial" w:hAnsi="Arial" w:cs="Arial"/>
              </w:rPr>
              <w:t xml:space="preserve"> </w:t>
            </w:r>
            <w:r w:rsidRPr="00A64003">
              <w:rPr>
                <w:rFonts w:ascii="Arial" w:hAnsi="Arial" w:cs="Arial"/>
                <w:b/>
              </w:rPr>
              <w:t>que afecta a todas las entidades</w:t>
            </w:r>
            <w:r w:rsidRPr="00A64003">
              <w:rPr>
                <w:rFonts w:ascii="Arial" w:hAnsi="Arial" w:cs="Arial"/>
              </w:rPr>
              <w:t xml:space="preserve">. Algunos de estos ajustes (Ordenamiento de clases, altas de clases nacionales, ajustes en la condición de clases opcionales y obligatorias, etc.) modifican el estado de avance en la integración de categorías cambiando dicho estado a </w:t>
            </w:r>
            <w:r w:rsidRPr="00A64003">
              <w:rPr>
                <w:rFonts w:ascii="Arial" w:hAnsi="Arial" w:cs="Arial"/>
                <w:b/>
              </w:rPr>
              <w:t>captura</w:t>
            </w:r>
            <w:r w:rsidRPr="00A64003">
              <w:rPr>
                <w:rFonts w:ascii="Arial" w:hAnsi="Arial" w:cs="Arial"/>
              </w:rPr>
              <w:t>, lo cual a su vez modifica el estado de liberación del cuadro.</w:t>
            </w:r>
          </w:p>
        </w:tc>
      </w:tr>
      <w:tr w:rsidR="00B858B2" w:rsidRPr="00A64003" w14:paraId="5E18ABEB" w14:textId="77777777" w:rsidTr="001F78F5">
        <w:trPr>
          <w:trHeight w:val="869"/>
        </w:trPr>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hideMark/>
          </w:tcPr>
          <w:p w14:paraId="79707CC2" w14:textId="77777777" w:rsidR="00B858B2" w:rsidRPr="00A64003" w:rsidRDefault="00B858B2" w:rsidP="008737D8">
            <w:pPr>
              <w:rPr>
                <w:rFonts w:ascii="Arial" w:hAnsi="Arial"/>
              </w:rPr>
            </w:pPr>
            <w:r w:rsidRPr="00A64003">
              <w:rPr>
                <w:rFonts w:ascii="Arial" w:hAnsi="Arial" w:cs="Arial"/>
                <w:b/>
                <w:bCs/>
              </w:rPr>
              <w:t>No procede</w:t>
            </w:r>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tcPr>
          <w:p w14:paraId="2151E707" w14:textId="48241305" w:rsidR="00B858B2" w:rsidRPr="00A64003" w:rsidRDefault="00B858B2" w:rsidP="001F78F5">
            <w:pPr>
              <w:jc w:val="both"/>
              <w:rPr>
                <w:rFonts w:ascii="Arial" w:hAnsi="Arial"/>
              </w:rPr>
            </w:pPr>
            <w:r w:rsidRPr="00A64003">
              <w:rPr>
                <w:rFonts w:ascii="Arial" w:hAnsi="Arial" w:cs="Arial"/>
              </w:rPr>
              <w:t xml:space="preserve">Se refiere a respuestas donde no hay fundamentos suficientes para realizar cualquier cambio propuesto, por lo que </w:t>
            </w:r>
            <w:r w:rsidRPr="00A64003">
              <w:rPr>
                <w:rFonts w:ascii="Arial" w:hAnsi="Arial" w:cs="Arial"/>
                <w:b/>
                <w:bCs/>
              </w:rPr>
              <w:t>no se debe modificar</w:t>
            </w:r>
            <w:r w:rsidRPr="00A64003">
              <w:rPr>
                <w:rFonts w:ascii="Arial" w:hAnsi="Arial" w:cs="Arial"/>
              </w:rPr>
              <w:t xml:space="preserve"> ninguno de los documentos normativos.</w:t>
            </w:r>
          </w:p>
        </w:tc>
      </w:tr>
      <w:tr w:rsidR="00B858B2" w:rsidRPr="00A64003" w14:paraId="050E1DCB" w14:textId="77777777" w:rsidTr="001F78F5">
        <w:trPr>
          <w:trHeight w:val="2398"/>
        </w:trPr>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hideMark/>
          </w:tcPr>
          <w:p w14:paraId="73882EEF" w14:textId="77777777" w:rsidR="00B858B2" w:rsidRPr="00A64003" w:rsidRDefault="00B858B2" w:rsidP="008737D8">
            <w:pPr>
              <w:rPr>
                <w:rFonts w:ascii="Arial" w:hAnsi="Arial"/>
              </w:rPr>
            </w:pPr>
            <w:r w:rsidRPr="00A64003">
              <w:rPr>
                <w:rFonts w:ascii="Arial" w:hAnsi="Arial" w:cs="Arial"/>
                <w:b/>
                <w:bCs/>
              </w:rPr>
              <w:t>Atendido</w:t>
            </w:r>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4A7D7B7D" w14:textId="77777777" w:rsidR="00B858B2" w:rsidRPr="00A64003" w:rsidRDefault="00B858B2" w:rsidP="008737D8">
            <w:pPr>
              <w:jc w:val="both"/>
              <w:rPr>
                <w:rFonts w:ascii="Arial" w:hAnsi="Arial" w:cs="Arial"/>
              </w:rPr>
            </w:pPr>
            <w:r w:rsidRPr="00A64003">
              <w:rPr>
                <w:rFonts w:ascii="Arial" w:hAnsi="Arial" w:cs="Arial"/>
              </w:rPr>
              <w:t xml:space="preserve">Esta opción se utilizará para </w:t>
            </w:r>
            <w:r w:rsidRPr="00A64003">
              <w:rPr>
                <w:rFonts w:ascii="Arial" w:hAnsi="Arial" w:cs="Arial"/>
                <w:b/>
              </w:rPr>
              <w:t xml:space="preserve">casos en el </w:t>
            </w:r>
            <w:proofErr w:type="spellStart"/>
            <w:r w:rsidRPr="00A64003">
              <w:rPr>
                <w:rFonts w:ascii="Arial" w:hAnsi="Arial" w:cs="Arial"/>
                <w:b/>
              </w:rPr>
              <w:t>SIPrE</w:t>
            </w:r>
            <w:proofErr w:type="spellEnd"/>
            <w:r w:rsidRPr="00A64003">
              <w:rPr>
                <w:rFonts w:ascii="Arial" w:hAnsi="Arial" w:cs="Arial"/>
                <w:b/>
              </w:rPr>
              <w:t xml:space="preserve"> donde se solicite algún cambio, pero que solo afecte a la entidad que lo requiera </w:t>
            </w:r>
            <w:r w:rsidRPr="00A64003">
              <w:rPr>
                <w:rFonts w:ascii="Arial" w:hAnsi="Arial" w:cs="Arial"/>
              </w:rPr>
              <w:t>(altas, bajas y cambios de categorías, clases y/o fuentes centrales); estos cambios se aplican para la edición en turno o en la edición de Mantenimiento; cabe señalar que tales cambios no afectan el estado de avance de integración en las demás entidades.</w:t>
            </w:r>
          </w:p>
          <w:p w14:paraId="4AF73D35" w14:textId="77777777" w:rsidR="00B858B2" w:rsidRPr="00A64003" w:rsidRDefault="00B858B2" w:rsidP="008737D8">
            <w:pPr>
              <w:jc w:val="both"/>
              <w:rPr>
                <w:rFonts w:ascii="Arial" w:hAnsi="Arial" w:cs="Arial"/>
              </w:rPr>
            </w:pPr>
          </w:p>
          <w:p w14:paraId="6D418166" w14:textId="77285120" w:rsidR="00B858B2" w:rsidRPr="00A64003" w:rsidRDefault="00B858B2" w:rsidP="001F78F5">
            <w:pPr>
              <w:jc w:val="both"/>
              <w:rPr>
                <w:rFonts w:ascii="Arial" w:hAnsi="Arial"/>
              </w:rPr>
            </w:pPr>
            <w:r w:rsidRPr="00A64003">
              <w:rPr>
                <w:rFonts w:ascii="Arial" w:hAnsi="Arial" w:cs="Arial"/>
              </w:rPr>
              <w:t>Asimismo, se utilizará para los demás casos no considerados en las definiciones de los otros tipos de aplicación.</w:t>
            </w:r>
          </w:p>
        </w:tc>
      </w:tr>
      <w:tr w:rsidR="00B858B2" w:rsidRPr="00A64003" w14:paraId="71C8BCC6" w14:textId="77777777" w:rsidTr="008737D8">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hideMark/>
          </w:tcPr>
          <w:p w14:paraId="0999B26A" w14:textId="77777777" w:rsidR="00B858B2" w:rsidRPr="00A64003" w:rsidRDefault="00B858B2" w:rsidP="008737D8">
            <w:pPr>
              <w:rPr>
                <w:rFonts w:ascii="Arial" w:hAnsi="Arial"/>
              </w:rPr>
            </w:pPr>
            <w:r w:rsidRPr="00A64003">
              <w:rPr>
                <w:rFonts w:ascii="Arial" w:hAnsi="Arial" w:cs="Arial"/>
                <w:b/>
                <w:bCs/>
              </w:rPr>
              <w:t>Aviso (caso particular)</w:t>
            </w:r>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tcPr>
          <w:p w14:paraId="685E52CA" w14:textId="77777777" w:rsidR="00B858B2" w:rsidRPr="00A64003" w:rsidRDefault="00B858B2" w:rsidP="008737D8">
            <w:pPr>
              <w:jc w:val="both"/>
              <w:rPr>
                <w:rFonts w:ascii="Arial" w:hAnsi="Arial" w:cs="Arial"/>
              </w:rPr>
            </w:pPr>
            <w:r w:rsidRPr="00A64003">
              <w:rPr>
                <w:rFonts w:ascii="Arial" w:hAnsi="Arial" w:cs="Arial"/>
              </w:rPr>
              <w:t xml:space="preserve">Esta opción se utiliza para los siguientes tres casos: </w:t>
            </w:r>
          </w:p>
          <w:p w14:paraId="059AF7C3" w14:textId="77777777" w:rsidR="00B858B2" w:rsidRPr="00A64003" w:rsidRDefault="00B858B2" w:rsidP="008737D8">
            <w:pPr>
              <w:jc w:val="both"/>
              <w:rPr>
                <w:rFonts w:ascii="Arial" w:hAnsi="Arial" w:cs="Arial"/>
              </w:rPr>
            </w:pPr>
          </w:p>
          <w:p w14:paraId="251FA84B" w14:textId="77777777" w:rsidR="00B858B2" w:rsidRPr="00A64003" w:rsidRDefault="00B858B2" w:rsidP="008737D8">
            <w:pPr>
              <w:numPr>
                <w:ilvl w:val="0"/>
                <w:numId w:val="41"/>
              </w:numPr>
              <w:jc w:val="both"/>
              <w:rPr>
                <w:rFonts w:ascii="Arial" w:hAnsi="Arial" w:cs="Arial"/>
              </w:rPr>
            </w:pPr>
            <w:r w:rsidRPr="00A64003">
              <w:rPr>
                <w:rFonts w:ascii="Arial" w:hAnsi="Arial" w:cs="Arial"/>
              </w:rPr>
              <w:t xml:space="preserve">Atención de </w:t>
            </w:r>
            <w:r w:rsidRPr="00A64003">
              <w:rPr>
                <w:rFonts w:ascii="Arial" w:hAnsi="Arial" w:cs="Arial"/>
                <w:b/>
                <w:bCs/>
              </w:rPr>
              <w:t>dudas</w:t>
            </w:r>
            <w:r w:rsidRPr="00A64003">
              <w:rPr>
                <w:rFonts w:ascii="Arial" w:hAnsi="Arial" w:cs="Arial"/>
              </w:rPr>
              <w:t xml:space="preserve"> sobre la interpretación de lo descrito </w:t>
            </w:r>
            <w:r w:rsidRPr="00A64003">
              <w:rPr>
                <w:rFonts w:ascii="Arial" w:hAnsi="Arial" w:cs="Arial"/>
                <w:b/>
              </w:rPr>
              <w:t xml:space="preserve">en </w:t>
            </w:r>
            <w:r w:rsidRPr="00A64003">
              <w:rPr>
                <w:rFonts w:ascii="Arial" w:hAnsi="Arial" w:cs="Arial"/>
                <w:b/>
                <w:bCs/>
              </w:rPr>
              <w:t>documentos normativos</w:t>
            </w:r>
            <w:r w:rsidRPr="00A64003">
              <w:rPr>
                <w:rFonts w:ascii="Arial" w:hAnsi="Arial" w:cs="Arial"/>
              </w:rPr>
              <w:t xml:space="preserve"> que no impliquen modificaciones a los mismos. </w:t>
            </w:r>
          </w:p>
          <w:p w14:paraId="4A87FE6B" w14:textId="77777777" w:rsidR="00B858B2" w:rsidRPr="00A64003" w:rsidRDefault="00B858B2" w:rsidP="008737D8">
            <w:pPr>
              <w:numPr>
                <w:ilvl w:val="0"/>
                <w:numId w:val="41"/>
              </w:numPr>
              <w:jc w:val="both"/>
              <w:rPr>
                <w:rFonts w:ascii="Arial" w:hAnsi="Arial" w:cs="Arial"/>
              </w:rPr>
            </w:pPr>
            <w:r w:rsidRPr="00A64003">
              <w:rPr>
                <w:rFonts w:ascii="Arial" w:hAnsi="Arial" w:cs="Arial"/>
              </w:rPr>
              <w:t xml:space="preserve">Dar respuestas a </w:t>
            </w:r>
            <w:r w:rsidRPr="00A64003">
              <w:rPr>
                <w:rFonts w:ascii="Arial" w:hAnsi="Arial" w:cs="Arial"/>
                <w:b/>
                <w:bCs/>
              </w:rPr>
              <w:t>dudas</w:t>
            </w:r>
            <w:r w:rsidRPr="00A64003">
              <w:rPr>
                <w:rFonts w:ascii="Arial" w:hAnsi="Arial" w:cs="Arial"/>
              </w:rPr>
              <w:t xml:space="preserve"> planteadas para alguna entidad específica, </w:t>
            </w:r>
            <w:r w:rsidRPr="00A64003">
              <w:rPr>
                <w:rFonts w:ascii="Arial" w:hAnsi="Arial" w:cs="Arial"/>
                <w:b/>
              </w:rPr>
              <w:t>cuando se presenten</w:t>
            </w:r>
            <w:r w:rsidRPr="00A64003">
              <w:rPr>
                <w:rFonts w:ascii="Arial" w:hAnsi="Arial" w:cs="Arial"/>
              </w:rPr>
              <w:t xml:space="preserve"> </w:t>
            </w:r>
            <w:r w:rsidRPr="00A64003">
              <w:rPr>
                <w:rFonts w:ascii="Arial" w:hAnsi="Arial" w:cs="Arial"/>
                <w:b/>
                <w:bCs/>
              </w:rPr>
              <w:t>diferencias conceptuales</w:t>
            </w:r>
            <w:r w:rsidRPr="00A64003">
              <w:rPr>
                <w:rFonts w:ascii="Arial" w:hAnsi="Arial" w:cs="Arial"/>
              </w:rPr>
              <w:t xml:space="preserve"> respecto a lo establecido en Formato tipo, o bien, sobre situaciones particulares que requieran de aclaraciones a pie de cuadro, inclusión de simbologías o de tratamiento de los datos, pero que no implican alguna modificación debido a que esa situación no necesariamente se presenta para el resto de las entidades. </w:t>
            </w:r>
          </w:p>
          <w:p w14:paraId="5E38190C" w14:textId="77777777" w:rsidR="00B858B2" w:rsidRPr="00A64003" w:rsidRDefault="00B858B2" w:rsidP="008737D8">
            <w:pPr>
              <w:ind w:left="720"/>
              <w:jc w:val="both"/>
              <w:rPr>
                <w:rFonts w:ascii="Arial" w:hAnsi="Arial" w:cs="Arial"/>
              </w:rPr>
            </w:pPr>
          </w:p>
          <w:p w14:paraId="2925DAD2" w14:textId="77777777" w:rsidR="00B858B2" w:rsidRPr="00A64003" w:rsidRDefault="00B858B2" w:rsidP="008737D8">
            <w:pPr>
              <w:numPr>
                <w:ilvl w:val="0"/>
                <w:numId w:val="41"/>
              </w:numPr>
              <w:jc w:val="both"/>
              <w:rPr>
                <w:rFonts w:ascii="Arial" w:hAnsi="Arial" w:cs="Arial"/>
              </w:rPr>
            </w:pPr>
            <w:r w:rsidRPr="00A64003">
              <w:rPr>
                <w:rFonts w:ascii="Arial" w:hAnsi="Arial" w:cs="Arial"/>
                <w:b/>
                <w:bCs/>
              </w:rPr>
              <w:t>Observaciones</w:t>
            </w:r>
            <w:r w:rsidRPr="00A64003">
              <w:rPr>
                <w:rFonts w:ascii="Arial" w:hAnsi="Arial" w:cs="Arial"/>
              </w:rPr>
              <w:t xml:space="preserve"> sobre aspectos de </w:t>
            </w:r>
            <w:r w:rsidRPr="00A64003">
              <w:rPr>
                <w:rFonts w:ascii="Arial" w:hAnsi="Arial" w:cs="Arial"/>
                <w:b/>
                <w:bCs/>
              </w:rPr>
              <w:t>estructura y forma</w:t>
            </w:r>
            <w:r w:rsidRPr="00A64003">
              <w:rPr>
                <w:rFonts w:ascii="Arial" w:hAnsi="Arial" w:cs="Arial"/>
              </w:rPr>
              <w:t xml:space="preserve"> que resulten</w:t>
            </w:r>
            <w:r w:rsidRPr="00A64003">
              <w:rPr>
                <w:rFonts w:ascii="Arial" w:hAnsi="Arial" w:cs="Arial"/>
                <w:color w:val="FF0000"/>
              </w:rPr>
              <w:t xml:space="preserve"> </w:t>
            </w:r>
            <w:r w:rsidRPr="00A64003">
              <w:rPr>
                <w:rFonts w:ascii="Arial" w:hAnsi="Arial" w:cs="Arial"/>
              </w:rPr>
              <w:t>intrascendentes ya que no afectan la interpretación conceptual de la información</w:t>
            </w:r>
            <w:r w:rsidRPr="00A64003">
              <w:rPr>
                <w:rFonts w:ascii="Arial" w:hAnsi="Arial" w:cs="Arial"/>
                <w:color w:val="1F497D"/>
              </w:rPr>
              <w:t>,</w:t>
            </w:r>
            <w:r w:rsidRPr="00A64003">
              <w:rPr>
                <w:rFonts w:ascii="Arial" w:hAnsi="Arial" w:cs="Arial"/>
              </w:rPr>
              <w:t xml:space="preserve"> ni tampoco han sido observadas por el área editorial. Esta opción de respuesta</w:t>
            </w:r>
            <w:r w:rsidRPr="00A64003">
              <w:rPr>
                <w:rFonts w:ascii="Arial" w:hAnsi="Arial" w:cs="Arial"/>
                <w:b/>
                <w:bCs/>
              </w:rPr>
              <w:t xml:space="preserve"> no es de aplicación obligatoria en la edición que se encuentre vigente; </w:t>
            </w:r>
            <w:r w:rsidRPr="00A64003">
              <w:rPr>
                <w:rFonts w:ascii="Arial" w:hAnsi="Arial"/>
                <w:iCs/>
              </w:rPr>
              <w:t xml:space="preserve">las áreas centrales que se encargan de los procesos de revisión y </w:t>
            </w:r>
            <w:proofErr w:type="gramStart"/>
            <w:r w:rsidRPr="00A64003">
              <w:rPr>
                <w:rFonts w:ascii="Arial" w:hAnsi="Arial"/>
                <w:iCs/>
              </w:rPr>
              <w:t>seguimiento,</w:t>
            </w:r>
            <w:proofErr w:type="gramEnd"/>
            <w:r w:rsidRPr="00A64003">
              <w:rPr>
                <w:rFonts w:ascii="Arial" w:hAnsi="Arial"/>
                <w:iCs/>
              </w:rPr>
              <w:t xml:space="preserve"> </w:t>
            </w:r>
            <w:r w:rsidRPr="00A64003">
              <w:rPr>
                <w:rFonts w:ascii="Arial" w:hAnsi="Arial"/>
                <w:b/>
                <w:iCs/>
              </w:rPr>
              <w:t>deberán abstenerse de exigir a sus estados la aplicación en sus cuadros de este tipo de respuestas</w:t>
            </w:r>
            <w:r w:rsidRPr="00A64003">
              <w:rPr>
                <w:rFonts w:ascii="Arial" w:hAnsi="Arial"/>
                <w:i/>
                <w:iCs/>
              </w:rPr>
              <w:t xml:space="preserve">, </w:t>
            </w:r>
            <w:r w:rsidRPr="00A64003">
              <w:rPr>
                <w:rFonts w:ascii="Arial" w:hAnsi="Arial"/>
                <w:iCs/>
              </w:rPr>
              <w:t>salvo en aquellas entidades donde haya dado lugar la observación correspondiente</w:t>
            </w:r>
            <w:r w:rsidRPr="00A64003">
              <w:rPr>
                <w:rFonts w:ascii="Arial" w:hAnsi="Arial" w:cs="Arial"/>
                <w:b/>
                <w:bCs/>
              </w:rPr>
              <w:t>.</w:t>
            </w:r>
            <w:r w:rsidRPr="00A64003">
              <w:rPr>
                <w:rFonts w:ascii="Arial" w:hAnsi="Arial" w:cs="Arial"/>
              </w:rPr>
              <w:t xml:space="preserve"> </w:t>
            </w:r>
          </w:p>
          <w:p w14:paraId="2C486EA0" w14:textId="77777777" w:rsidR="00B858B2" w:rsidRPr="00A64003" w:rsidRDefault="00B858B2" w:rsidP="008737D8">
            <w:pPr>
              <w:jc w:val="both"/>
              <w:rPr>
                <w:rFonts w:ascii="Arial" w:hAnsi="Arial"/>
              </w:rPr>
            </w:pPr>
          </w:p>
        </w:tc>
      </w:tr>
      <w:tr w:rsidR="00B858B2" w:rsidRPr="00A64003" w14:paraId="3DE4B4A8" w14:textId="77777777" w:rsidTr="008737D8">
        <w:tc>
          <w:tcPr>
            <w:tcW w:w="1966" w:type="dxa"/>
            <w:tcBorders>
              <w:top w:val="single" w:sz="4" w:space="0" w:color="000000" w:themeColor="text2" w:themeShade="BF"/>
              <w:left w:val="single" w:sz="4" w:space="0" w:color="000000" w:themeColor="text2" w:themeShade="BF"/>
              <w:bottom w:val="single" w:sz="4" w:space="0" w:color="000000" w:themeColor="text2" w:themeShade="BF"/>
              <w:right w:val="nil"/>
            </w:tcBorders>
            <w:hideMark/>
          </w:tcPr>
          <w:p w14:paraId="3CFEF12A" w14:textId="77777777" w:rsidR="00B858B2" w:rsidRPr="00A64003" w:rsidRDefault="00B858B2" w:rsidP="008737D8">
            <w:pPr>
              <w:rPr>
                <w:rFonts w:ascii="Arial" w:hAnsi="Arial"/>
              </w:rPr>
            </w:pPr>
            <w:r w:rsidRPr="00A64003">
              <w:rPr>
                <w:rFonts w:ascii="Arial" w:hAnsi="Arial" w:cs="Arial"/>
                <w:b/>
                <w:bCs/>
              </w:rPr>
              <w:t>Aviso (general)</w:t>
            </w:r>
          </w:p>
        </w:tc>
        <w:tc>
          <w:tcPr>
            <w:tcW w:w="7320" w:type="dxa"/>
            <w:tcBorders>
              <w:top w:val="single" w:sz="4" w:space="0" w:color="000000" w:themeColor="text2" w:themeShade="BF"/>
              <w:left w:val="nil"/>
              <w:bottom w:val="single" w:sz="4" w:space="0" w:color="000000" w:themeColor="text2" w:themeShade="BF"/>
              <w:right w:val="single" w:sz="4" w:space="0" w:color="000000" w:themeColor="text2" w:themeShade="BF"/>
            </w:tcBorders>
          </w:tcPr>
          <w:p w14:paraId="1B76AE34" w14:textId="77777777" w:rsidR="00B858B2" w:rsidRPr="00A64003" w:rsidRDefault="00B858B2" w:rsidP="008737D8">
            <w:pPr>
              <w:jc w:val="both"/>
              <w:rPr>
                <w:rFonts w:ascii="Arial" w:hAnsi="Arial" w:cs="Arial"/>
              </w:rPr>
            </w:pPr>
            <w:r w:rsidRPr="00A64003">
              <w:rPr>
                <w:rFonts w:ascii="Arial" w:hAnsi="Arial" w:cs="Arial"/>
              </w:rPr>
              <w:t xml:space="preserve">Esta opción se utilizará para los siguientes dos casos: </w:t>
            </w:r>
          </w:p>
          <w:p w14:paraId="3305C17B" w14:textId="77777777" w:rsidR="00B858B2" w:rsidRPr="00A64003" w:rsidRDefault="00B858B2" w:rsidP="008737D8">
            <w:pPr>
              <w:jc w:val="both"/>
              <w:rPr>
                <w:rFonts w:ascii="Arial" w:hAnsi="Arial" w:cs="Arial"/>
              </w:rPr>
            </w:pPr>
          </w:p>
          <w:p w14:paraId="7EDC552F" w14:textId="6E713F8A" w:rsidR="00B858B2" w:rsidRPr="00A64003" w:rsidRDefault="00B858B2" w:rsidP="008737D8">
            <w:pPr>
              <w:numPr>
                <w:ilvl w:val="0"/>
                <w:numId w:val="42"/>
              </w:numPr>
              <w:jc w:val="both"/>
              <w:rPr>
                <w:rFonts w:ascii="Arial" w:hAnsi="Arial" w:cs="Arial"/>
              </w:rPr>
            </w:pPr>
            <w:r w:rsidRPr="00A64003">
              <w:rPr>
                <w:rFonts w:ascii="Arial" w:hAnsi="Arial" w:cs="Arial"/>
              </w:rPr>
              <w:t xml:space="preserve">Cuando se incorpora un aviso en el Banner del Sitio y se ingresa uno nuevo, se borra el anterior; en ese sentido, los avisos que se considere deban permanecer </w:t>
            </w:r>
            <w:r w:rsidRPr="00A64003">
              <w:rPr>
                <w:rFonts w:ascii="Arial" w:hAnsi="Arial" w:cs="Arial"/>
                <w:b/>
                <w:bCs/>
              </w:rPr>
              <w:t>disponibles</w:t>
            </w:r>
            <w:r w:rsidRPr="00A64003">
              <w:rPr>
                <w:rFonts w:ascii="Arial" w:hAnsi="Arial" w:cs="Arial"/>
              </w:rPr>
              <w:t xml:space="preserve"> para los usuarios del </w:t>
            </w:r>
            <w:r w:rsidRPr="00A64003">
              <w:rPr>
                <w:rFonts w:ascii="Arial" w:hAnsi="Arial" w:cs="Arial"/>
              </w:rPr>
              <w:lastRenderedPageBreak/>
              <w:t xml:space="preserve">Sitio, se reincorporarán en el </w:t>
            </w:r>
            <w:r w:rsidR="00C872E5" w:rsidRPr="00A64003">
              <w:rPr>
                <w:rFonts w:ascii="Arial" w:hAnsi="Arial"/>
              </w:rPr>
              <w:t>Foro de asistencia técnica</w:t>
            </w:r>
            <w:r w:rsidRPr="00A64003">
              <w:rPr>
                <w:rStyle w:val="Hipervnculo"/>
                <w:rFonts w:ascii="Arial" w:hAnsi="Arial"/>
              </w:rPr>
              <w:t xml:space="preserve"> </w:t>
            </w:r>
            <w:r w:rsidRPr="00A64003">
              <w:rPr>
                <w:rFonts w:ascii="Arial" w:hAnsi="Arial" w:cs="Arial"/>
              </w:rPr>
              <w:t xml:space="preserve">clasificados con esta opción de respuesta. </w:t>
            </w:r>
          </w:p>
          <w:p w14:paraId="65BCF38B" w14:textId="77777777" w:rsidR="00B858B2" w:rsidRPr="00A64003" w:rsidRDefault="00B858B2" w:rsidP="008737D8">
            <w:pPr>
              <w:ind w:left="720"/>
              <w:jc w:val="both"/>
              <w:rPr>
                <w:rFonts w:ascii="Arial" w:hAnsi="Arial" w:cs="Arial"/>
              </w:rPr>
            </w:pPr>
          </w:p>
          <w:p w14:paraId="1CD804EC" w14:textId="6E509CD3" w:rsidR="00B858B2" w:rsidRPr="00A64003" w:rsidRDefault="00B858B2" w:rsidP="008737D8">
            <w:pPr>
              <w:numPr>
                <w:ilvl w:val="0"/>
                <w:numId w:val="42"/>
              </w:numPr>
              <w:ind w:left="763" w:hanging="403"/>
              <w:jc w:val="both"/>
              <w:rPr>
                <w:rFonts w:ascii="Arial" w:hAnsi="Arial" w:cs="Arial"/>
              </w:rPr>
            </w:pPr>
            <w:r w:rsidRPr="00A64003">
              <w:rPr>
                <w:rFonts w:ascii="Arial" w:hAnsi="Arial" w:cs="Arial"/>
              </w:rPr>
              <w:t xml:space="preserve">Situaciones de carácter general que requieran un </w:t>
            </w:r>
            <w:r w:rsidRPr="00A64003">
              <w:rPr>
                <w:rFonts w:ascii="Arial" w:hAnsi="Arial" w:cs="Arial"/>
                <w:b/>
                <w:bCs/>
              </w:rPr>
              <w:t>seguimiento</w:t>
            </w:r>
            <w:r w:rsidRPr="00A64003">
              <w:rPr>
                <w:rFonts w:ascii="Arial" w:hAnsi="Arial" w:cs="Arial"/>
              </w:rPr>
              <w:t xml:space="preserve"> en todas las entidades, como podrían ser: cambios de fuentes, depósito de información en la sección de </w:t>
            </w:r>
            <w:r w:rsidRPr="00A64003">
              <w:rPr>
                <w:rFonts w:ascii="Arial" w:hAnsi="Arial" w:cs="Arial"/>
                <w:b/>
              </w:rPr>
              <w:t xml:space="preserve">Para su integración </w:t>
            </w:r>
            <w:r w:rsidRPr="00A64003">
              <w:rPr>
                <w:rFonts w:ascii="Arial" w:hAnsi="Arial" w:cs="Arial"/>
              </w:rPr>
              <w:t xml:space="preserve">del Sitio de </w:t>
            </w:r>
            <w:r w:rsidR="00040E81" w:rsidRPr="00A64003">
              <w:rPr>
                <w:rFonts w:ascii="Arial" w:hAnsi="Arial" w:cs="Arial"/>
              </w:rPr>
              <w:t>C</w:t>
            </w:r>
            <w:r w:rsidRPr="00A64003">
              <w:rPr>
                <w:rFonts w:ascii="Arial" w:hAnsi="Arial" w:cs="Arial"/>
              </w:rPr>
              <w:t>olaboración o avisos de información disponible en la página de la fuente, ajustes en la estructura temática y otras situaciones generales.</w:t>
            </w:r>
          </w:p>
          <w:p w14:paraId="26419B04" w14:textId="77777777" w:rsidR="00B858B2" w:rsidRPr="00A64003" w:rsidRDefault="00B858B2" w:rsidP="008737D8">
            <w:pPr>
              <w:jc w:val="both"/>
              <w:rPr>
                <w:rFonts w:ascii="Arial" w:hAnsi="Arial"/>
              </w:rPr>
            </w:pPr>
          </w:p>
        </w:tc>
      </w:tr>
    </w:tbl>
    <w:p w14:paraId="09F36075" w14:textId="77777777" w:rsidR="00B858B2" w:rsidRPr="00A64003" w:rsidRDefault="00B858B2" w:rsidP="00B858B2">
      <w:pPr>
        <w:rPr>
          <w:rFonts w:ascii="Arial" w:hAnsi="Arial"/>
        </w:rPr>
      </w:pPr>
    </w:p>
    <w:p w14:paraId="7A19A7C3" w14:textId="0CF5C070" w:rsidR="00BF1CDB" w:rsidRPr="00A64003" w:rsidRDefault="00BF1CDB" w:rsidP="003B1BB2">
      <w:pPr>
        <w:jc w:val="both"/>
        <w:rPr>
          <w:rFonts w:ascii="Arial" w:hAnsi="Arial"/>
        </w:rPr>
      </w:pPr>
    </w:p>
    <w:p w14:paraId="7A19A7E9" w14:textId="77777777" w:rsidR="00BF1CDB" w:rsidRPr="00A64003" w:rsidRDefault="00BF1CDB" w:rsidP="003B1BB2">
      <w:pPr>
        <w:rPr>
          <w:rFonts w:ascii="Arial" w:hAnsi="Arial"/>
        </w:rPr>
      </w:pPr>
    </w:p>
    <w:p w14:paraId="7A19A7EA" w14:textId="77777777" w:rsidR="00BF1CDB" w:rsidRPr="00A64003" w:rsidRDefault="00BF1CDB" w:rsidP="003B1BB2">
      <w:pPr>
        <w:rPr>
          <w:rFonts w:ascii="Arial" w:hAnsi="Arial"/>
        </w:rPr>
      </w:pPr>
    </w:p>
    <w:p w14:paraId="7A19A7EB" w14:textId="77777777" w:rsidR="00BF1CDB" w:rsidRPr="00A64003" w:rsidRDefault="00BF1CDB" w:rsidP="003B1BB2">
      <w:pPr>
        <w:rPr>
          <w:rFonts w:ascii="Arial" w:hAnsi="Arial"/>
        </w:rPr>
      </w:pPr>
    </w:p>
    <w:p w14:paraId="7A19A7EC" w14:textId="77777777" w:rsidR="00BF1CDB" w:rsidRPr="00A64003" w:rsidRDefault="00BF1CDB" w:rsidP="003B1BB2">
      <w:pPr>
        <w:rPr>
          <w:rFonts w:ascii="Arial" w:hAnsi="Arial"/>
        </w:rPr>
      </w:pPr>
    </w:p>
    <w:p w14:paraId="186E3468" w14:textId="77777777" w:rsidR="00197EF0" w:rsidRPr="00A64003" w:rsidRDefault="00197EF0" w:rsidP="003B1BB2">
      <w:pPr>
        <w:rPr>
          <w:rFonts w:ascii="Arial" w:hAnsi="Arial"/>
        </w:rPr>
      </w:pPr>
    </w:p>
    <w:p w14:paraId="7A19A7ED" w14:textId="77777777" w:rsidR="00BF1CDB" w:rsidRPr="00A64003" w:rsidRDefault="00BF1CDB" w:rsidP="003B1BB2">
      <w:pPr>
        <w:rPr>
          <w:rFonts w:ascii="Arial" w:hAnsi="Arial"/>
        </w:rPr>
      </w:pPr>
    </w:p>
    <w:p w14:paraId="2642A70B" w14:textId="0B282B49" w:rsidR="00C50FD7" w:rsidRPr="00A64003" w:rsidRDefault="00C50FD7" w:rsidP="003B1BB2">
      <w:pPr>
        <w:rPr>
          <w:rFonts w:ascii="Arial" w:hAnsi="Arial"/>
        </w:rPr>
      </w:pPr>
    </w:p>
    <w:p w14:paraId="1F114BD7" w14:textId="6F4E3982" w:rsidR="00EA62BD" w:rsidRPr="00A64003" w:rsidRDefault="00EA62BD" w:rsidP="003B1BB2">
      <w:pPr>
        <w:rPr>
          <w:rFonts w:ascii="Arial" w:hAnsi="Arial"/>
        </w:rPr>
      </w:pPr>
    </w:p>
    <w:p w14:paraId="27012D5C" w14:textId="1223B994" w:rsidR="00EA62BD" w:rsidRPr="00A64003" w:rsidRDefault="00EA62BD" w:rsidP="003B1BB2">
      <w:pPr>
        <w:rPr>
          <w:rFonts w:ascii="Arial" w:hAnsi="Arial"/>
        </w:rPr>
      </w:pPr>
    </w:p>
    <w:p w14:paraId="7F931A5C" w14:textId="687BC7A1" w:rsidR="00EA62BD" w:rsidRPr="00A64003" w:rsidRDefault="00EA62BD" w:rsidP="003B1BB2">
      <w:pPr>
        <w:rPr>
          <w:rFonts w:ascii="Arial" w:hAnsi="Arial"/>
        </w:rPr>
      </w:pPr>
    </w:p>
    <w:p w14:paraId="6FA663F9" w14:textId="4ED94BA4" w:rsidR="00EA62BD" w:rsidRPr="00A64003" w:rsidRDefault="00EA62BD" w:rsidP="003B1BB2">
      <w:pPr>
        <w:rPr>
          <w:rFonts w:ascii="Arial" w:hAnsi="Arial"/>
        </w:rPr>
      </w:pPr>
    </w:p>
    <w:p w14:paraId="0137B257" w14:textId="5B4B27F8" w:rsidR="00EA62BD" w:rsidRPr="00A64003" w:rsidRDefault="00EA62BD" w:rsidP="003B1BB2">
      <w:pPr>
        <w:rPr>
          <w:rFonts w:ascii="Arial" w:hAnsi="Arial"/>
        </w:rPr>
      </w:pPr>
    </w:p>
    <w:p w14:paraId="6D49452F" w14:textId="6DBDE54C" w:rsidR="00EA62BD" w:rsidRPr="00A64003" w:rsidRDefault="00EA62BD" w:rsidP="003B1BB2">
      <w:pPr>
        <w:rPr>
          <w:rFonts w:ascii="Arial" w:hAnsi="Arial"/>
        </w:rPr>
      </w:pPr>
    </w:p>
    <w:p w14:paraId="29128FA5" w14:textId="667A530A" w:rsidR="00EA62BD" w:rsidRPr="00A64003" w:rsidRDefault="00EA62BD" w:rsidP="003B1BB2">
      <w:pPr>
        <w:rPr>
          <w:rFonts w:ascii="Arial" w:hAnsi="Arial"/>
        </w:rPr>
      </w:pPr>
    </w:p>
    <w:p w14:paraId="7DD09BBE" w14:textId="78F98372" w:rsidR="00EA62BD" w:rsidRPr="00A64003" w:rsidRDefault="00EA62BD" w:rsidP="003B1BB2">
      <w:pPr>
        <w:rPr>
          <w:rFonts w:ascii="Arial" w:hAnsi="Arial"/>
        </w:rPr>
      </w:pPr>
    </w:p>
    <w:p w14:paraId="1734AAE5" w14:textId="536ED606" w:rsidR="00EA62BD" w:rsidRPr="00A64003" w:rsidRDefault="00EA62BD" w:rsidP="003B1BB2">
      <w:pPr>
        <w:rPr>
          <w:rFonts w:ascii="Arial" w:hAnsi="Arial"/>
        </w:rPr>
      </w:pPr>
    </w:p>
    <w:p w14:paraId="5E157434" w14:textId="7B589E9C" w:rsidR="00EA62BD" w:rsidRPr="00A64003" w:rsidRDefault="00EA62BD" w:rsidP="003B1BB2">
      <w:pPr>
        <w:rPr>
          <w:rFonts w:ascii="Arial" w:hAnsi="Arial"/>
        </w:rPr>
      </w:pPr>
    </w:p>
    <w:p w14:paraId="11C9BA84" w14:textId="7A4052E7" w:rsidR="00837CA8" w:rsidRPr="00A64003" w:rsidRDefault="00837CA8" w:rsidP="003B1BB2">
      <w:pPr>
        <w:rPr>
          <w:rFonts w:ascii="Arial" w:hAnsi="Arial"/>
        </w:rPr>
      </w:pPr>
    </w:p>
    <w:p w14:paraId="10B95910" w14:textId="5A81443F" w:rsidR="00837CA8" w:rsidRPr="00A64003" w:rsidRDefault="00837CA8" w:rsidP="003B1BB2">
      <w:pPr>
        <w:rPr>
          <w:rFonts w:ascii="Arial" w:hAnsi="Arial"/>
        </w:rPr>
      </w:pPr>
    </w:p>
    <w:p w14:paraId="2C240A0B" w14:textId="36557006" w:rsidR="00837CA8" w:rsidRPr="00A64003" w:rsidRDefault="00837CA8" w:rsidP="003B1BB2">
      <w:pPr>
        <w:rPr>
          <w:rFonts w:ascii="Arial" w:hAnsi="Arial"/>
        </w:rPr>
      </w:pPr>
    </w:p>
    <w:p w14:paraId="06B758DF" w14:textId="246CB261" w:rsidR="00837CA8" w:rsidRPr="00A64003" w:rsidRDefault="00837CA8" w:rsidP="003B1BB2">
      <w:pPr>
        <w:rPr>
          <w:rFonts w:ascii="Arial" w:hAnsi="Arial"/>
        </w:rPr>
      </w:pPr>
    </w:p>
    <w:p w14:paraId="7903EAE8" w14:textId="274A618B" w:rsidR="00837CA8" w:rsidRPr="00A64003" w:rsidRDefault="00837CA8" w:rsidP="003B1BB2">
      <w:pPr>
        <w:rPr>
          <w:rFonts w:ascii="Arial" w:hAnsi="Arial"/>
        </w:rPr>
      </w:pPr>
    </w:p>
    <w:p w14:paraId="6B8CD0BC" w14:textId="38BE4531" w:rsidR="00837CA8" w:rsidRPr="00A64003" w:rsidRDefault="00837CA8" w:rsidP="003B1BB2">
      <w:pPr>
        <w:rPr>
          <w:rFonts w:ascii="Arial" w:hAnsi="Arial"/>
        </w:rPr>
      </w:pPr>
    </w:p>
    <w:p w14:paraId="76712EA2" w14:textId="5B8E2968" w:rsidR="00837CA8" w:rsidRPr="00A64003" w:rsidRDefault="00837CA8" w:rsidP="003B1BB2">
      <w:pPr>
        <w:rPr>
          <w:rFonts w:ascii="Arial" w:hAnsi="Arial"/>
        </w:rPr>
      </w:pPr>
    </w:p>
    <w:p w14:paraId="77D752AB" w14:textId="3D5F8288" w:rsidR="00837CA8" w:rsidRPr="00A64003" w:rsidRDefault="00837CA8" w:rsidP="003B1BB2">
      <w:pPr>
        <w:rPr>
          <w:rFonts w:ascii="Arial" w:hAnsi="Arial"/>
        </w:rPr>
      </w:pPr>
    </w:p>
    <w:p w14:paraId="141F8030" w14:textId="24CF0763" w:rsidR="00837CA8" w:rsidRPr="00A64003" w:rsidRDefault="00837CA8" w:rsidP="003B1BB2">
      <w:pPr>
        <w:rPr>
          <w:rFonts w:ascii="Arial" w:hAnsi="Arial"/>
        </w:rPr>
      </w:pPr>
    </w:p>
    <w:p w14:paraId="355B181D" w14:textId="022C9BB9" w:rsidR="00837CA8" w:rsidRPr="00A64003" w:rsidRDefault="00837CA8" w:rsidP="003B1BB2">
      <w:pPr>
        <w:rPr>
          <w:rFonts w:ascii="Arial" w:hAnsi="Arial"/>
        </w:rPr>
      </w:pPr>
    </w:p>
    <w:p w14:paraId="045EB671" w14:textId="16B9ACF4" w:rsidR="00837CA8" w:rsidRPr="00A64003" w:rsidRDefault="00837CA8" w:rsidP="003B1BB2">
      <w:pPr>
        <w:rPr>
          <w:rFonts w:ascii="Arial" w:hAnsi="Arial"/>
        </w:rPr>
      </w:pPr>
    </w:p>
    <w:p w14:paraId="6C2CC5E2" w14:textId="563EE346" w:rsidR="00837CA8" w:rsidRPr="00A64003" w:rsidRDefault="00837CA8" w:rsidP="003B1BB2">
      <w:pPr>
        <w:rPr>
          <w:rFonts w:ascii="Arial" w:hAnsi="Arial"/>
        </w:rPr>
      </w:pPr>
    </w:p>
    <w:p w14:paraId="45A1CFEB" w14:textId="0698C0B8" w:rsidR="001F78F5" w:rsidRPr="00A64003" w:rsidRDefault="001F78F5" w:rsidP="003B1BB2">
      <w:pPr>
        <w:rPr>
          <w:rFonts w:ascii="Arial" w:hAnsi="Arial"/>
        </w:rPr>
      </w:pPr>
    </w:p>
    <w:p w14:paraId="2D261096" w14:textId="34AC21D0" w:rsidR="001F78F5" w:rsidRPr="00A64003" w:rsidRDefault="001F78F5" w:rsidP="003B1BB2">
      <w:pPr>
        <w:rPr>
          <w:rFonts w:ascii="Arial" w:hAnsi="Arial"/>
        </w:rPr>
      </w:pPr>
    </w:p>
    <w:p w14:paraId="4A99EBC6" w14:textId="4EBBE016" w:rsidR="001F78F5" w:rsidRPr="00A64003" w:rsidRDefault="001F78F5" w:rsidP="003B1BB2">
      <w:pPr>
        <w:rPr>
          <w:rFonts w:ascii="Arial" w:hAnsi="Arial"/>
        </w:rPr>
      </w:pPr>
    </w:p>
    <w:p w14:paraId="18907A12" w14:textId="01D6B90C" w:rsidR="001F78F5" w:rsidRPr="00A64003" w:rsidRDefault="001F78F5" w:rsidP="003B1BB2">
      <w:pPr>
        <w:rPr>
          <w:rFonts w:ascii="Arial" w:hAnsi="Arial"/>
        </w:rPr>
      </w:pPr>
    </w:p>
    <w:p w14:paraId="2585C0D3" w14:textId="2BE9A7B5" w:rsidR="001F78F5" w:rsidRPr="00A64003" w:rsidRDefault="001F78F5" w:rsidP="003B1BB2">
      <w:pPr>
        <w:rPr>
          <w:rFonts w:ascii="Arial" w:hAnsi="Arial"/>
        </w:rPr>
      </w:pPr>
    </w:p>
    <w:p w14:paraId="3DD38413" w14:textId="6CADE7A4" w:rsidR="001F78F5" w:rsidRPr="00A64003" w:rsidRDefault="001F78F5" w:rsidP="003B1BB2">
      <w:pPr>
        <w:rPr>
          <w:rFonts w:ascii="Arial" w:hAnsi="Arial"/>
        </w:rPr>
      </w:pPr>
    </w:p>
    <w:p w14:paraId="669C659A" w14:textId="3AEEECD1" w:rsidR="001F78F5" w:rsidRPr="00A64003" w:rsidRDefault="001F78F5" w:rsidP="003B1BB2">
      <w:pPr>
        <w:rPr>
          <w:rFonts w:ascii="Arial" w:hAnsi="Arial"/>
        </w:rPr>
      </w:pPr>
    </w:p>
    <w:p w14:paraId="7AFFED28" w14:textId="77777777" w:rsidR="001F78F5" w:rsidRPr="00A64003" w:rsidRDefault="001F78F5" w:rsidP="003B1BB2">
      <w:pPr>
        <w:rPr>
          <w:rFonts w:ascii="Arial" w:hAnsi="Arial"/>
        </w:rPr>
      </w:pPr>
    </w:p>
    <w:p w14:paraId="55B84C8D" w14:textId="77777777" w:rsidR="00E22C00" w:rsidRPr="00A64003" w:rsidRDefault="00E22C00">
      <w:bookmarkStart w:id="9" w:name="Especificacionesgrales2"/>
      <w:bookmarkStart w:id="10" w:name="Especificacionesgrales"/>
      <w:r w:rsidRPr="00A64003">
        <w:br w:type="page"/>
      </w:r>
    </w:p>
    <w:p w14:paraId="7A19AA1F" w14:textId="2D273F68" w:rsidR="00B4335F" w:rsidRPr="00A64003" w:rsidRDefault="00000000" w:rsidP="00B4335F">
      <w:pPr>
        <w:jc w:val="right"/>
        <w:rPr>
          <w:rFonts w:cstheme="minorHAnsi"/>
          <w:b/>
          <w:color w:val="A5A5A5" w:themeColor="accent1" w:themeShade="BF"/>
          <w:sz w:val="52"/>
          <w:szCs w:val="52"/>
        </w:rPr>
      </w:pPr>
      <w:hyperlink w:anchor="Indice" w:history="1">
        <w:r w:rsidR="00D7610E" w:rsidRPr="00A64003">
          <w:rPr>
            <w:rStyle w:val="Hipervnculo"/>
            <w:rFonts w:cstheme="minorHAnsi"/>
            <w:b/>
            <w:color w:val="A5A5A5" w:themeColor="accent1" w:themeShade="BF"/>
            <w:sz w:val="52"/>
            <w:szCs w:val="52"/>
          </w:rPr>
          <w:t>Especificaciones técnicas generales</w:t>
        </w:r>
      </w:hyperlink>
      <w:bookmarkEnd w:id="9"/>
    </w:p>
    <w:bookmarkEnd w:id="10"/>
    <w:p w14:paraId="7A19AA20" w14:textId="77777777" w:rsidR="00B4335F" w:rsidRPr="00A64003" w:rsidRDefault="00B4335F" w:rsidP="00B4335F">
      <w:pPr>
        <w:jc w:val="right"/>
        <w:rPr>
          <w:rFonts w:cstheme="minorHAnsi"/>
          <w:b/>
          <w:color w:val="000000" w:themeColor="text2" w:themeShade="BF"/>
          <w:sz w:val="28"/>
        </w:rPr>
      </w:pPr>
    </w:p>
    <w:p w14:paraId="7A19AA21" w14:textId="3A71D814" w:rsidR="001D0E94" w:rsidRPr="00A64003" w:rsidRDefault="001D0E94" w:rsidP="001D0E94">
      <w:pPr>
        <w:jc w:val="both"/>
        <w:rPr>
          <w:rFonts w:ascii="Arial" w:hAnsi="Arial"/>
        </w:rPr>
      </w:pPr>
      <w:r w:rsidRPr="00A64003">
        <w:rPr>
          <w:rFonts w:ascii="Arial" w:hAnsi="Arial"/>
        </w:rPr>
        <w:t xml:space="preserve">La complejidad en los trabajos de integración y la multiplicidad de temas que se abordan en el </w:t>
      </w:r>
      <w:r w:rsidR="00584BD9" w:rsidRPr="00A64003">
        <w:rPr>
          <w:rFonts w:ascii="Arial" w:hAnsi="Arial"/>
        </w:rPr>
        <w:t xml:space="preserve">proyecto </w:t>
      </w:r>
      <w:r w:rsidR="00F245EF" w:rsidRPr="00A64003">
        <w:rPr>
          <w:rFonts w:ascii="Arial" w:hAnsi="Arial"/>
          <w:b/>
          <w:i/>
        </w:rPr>
        <w:t>IEGEMC</w:t>
      </w:r>
      <w:r w:rsidRPr="00A64003">
        <w:rPr>
          <w:rFonts w:ascii="Arial" w:hAnsi="Arial"/>
          <w:i/>
        </w:rPr>
        <w:t xml:space="preserve"> </w:t>
      </w:r>
      <w:r w:rsidRPr="00A64003">
        <w:rPr>
          <w:rFonts w:ascii="Arial" w:hAnsi="Arial"/>
        </w:rPr>
        <w:t>requieren de una serie de notaciones de carácter técnico con las que se pretende que las fuentes generadoras comprendan, de una manera más precisa, los objetivos que se buscan en cada uno de los cuadros que c</w:t>
      </w:r>
      <w:r w:rsidR="00C32E9D" w:rsidRPr="00A64003">
        <w:rPr>
          <w:rFonts w:ascii="Arial" w:hAnsi="Arial"/>
        </w:rPr>
        <w:t>onforman el plan de tabulación</w:t>
      </w:r>
      <w:r w:rsidRPr="00A64003">
        <w:rPr>
          <w:rFonts w:ascii="Arial" w:hAnsi="Arial"/>
        </w:rPr>
        <w:t xml:space="preserve">; en ese sentido, la presente versión de las </w:t>
      </w:r>
      <w:r w:rsidR="00C512CC" w:rsidRPr="00A64003">
        <w:rPr>
          <w:rFonts w:ascii="Arial" w:hAnsi="Arial"/>
          <w:b/>
        </w:rPr>
        <w:t>Notas m</w:t>
      </w:r>
      <w:r w:rsidRPr="00A64003">
        <w:rPr>
          <w:rFonts w:ascii="Arial" w:hAnsi="Arial"/>
          <w:b/>
        </w:rPr>
        <w:t>etodológicas</w:t>
      </w:r>
      <w:r w:rsidRPr="00A64003">
        <w:rPr>
          <w:rFonts w:ascii="Arial" w:hAnsi="Arial"/>
        </w:rPr>
        <w:t xml:space="preserve"> incluye dos tipos de especificaciones: generales y específicas por apartado.</w:t>
      </w:r>
    </w:p>
    <w:p w14:paraId="7A19AA22" w14:textId="77777777" w:rsidR="001D0E94" w:rsidRPr="00A64003" w:rsidRDefault="001D0E94" w:rsidP="001D0E94">
      <w:pPr>
        <w:jc w:val="both"/>
        <w:rPr>
          <w:rFonts w:ascii="Arial" w:hAnsi="Arial"/>
        </w:rPr>
      </w:pPr>
    </w:p>
    <w:p w14:paraId="7A19AA23" w14:textId="70B6ACA8" w:rsidR="001D0E94" w:rsidRPr="00A64003" w:rsidRDefault="00377420" w:rsidP="001D0E94">
      <w:pPr>
        <w:jc w:val="both"/>
        <w:rPr>
          <w:rFonts w:ascii="Arial" w:hAnsi="Arial"/>
        </w:rPr>
      </w:pPr>
      <w:r w:rsidRPr="00A64003">
        <w:rPr>
          <w:rFonts w:ascii="Arial" w:hAnsi="Arial"/>
        </w:rPr>
        <w:t>E</w:t>
      </w:r>
      <w:r w:rsidR="001D0E94" w:rsidRPr="00A64003">
        <w:rPr>
          <w:rFonts w:ascii="Arial" w:hAnsi="Arial"/>
        </w:rPr>
        <w:t xml:space="preserve">s importante destacar que el </w:t>
      </w:r>
      <w:hyperlink r:id="rId31" w:history="1">
        <w:r w:rsidR="001D0E94" w:rsidRPr="00A64003">
          <w:rPr>
            <w:rStyle w:val="Hipervnculo"/>
            <w:rFonts w:ascii="Arial" w:hAnsi="Arial"/>
            <w:i/>
          </w:rPr>
          <w:t>Manual de Normas para la Elaboración y Presentación de Cuadros Estadísticos</w:t>
        </w:r>
      </w:hyperlink>
      <w:r w:rsidR="001D0E94" w:rsidRPr="00A64003">
        <w:rPr>
          <w:rFonts w:ascii="Arial" w:hAnsi="Arial"/>
        </w:rPr>
        <w:t xml:space="preserve"> contiene los lineamientos técnicos generales </w:t>
      </w:r>
      <w:r w:rsidR="00845D99" w:rsidRPr="00A64003">
        <w:rPr>
          <w:rFonts w:ascii="Arial" w:hAnsi="Arial"/>
        </w:rPr>
        <w:t>aplicables al diseño de cuadros</w:t>
      </w:r>
      <w:r w:rsidR="001D0E94" w:rsidRPr="00A64003">
        <w:rPr>
          <w:rFonts w:ascii="Arial" w:hAnsi="Arial"/>
        </w:rPr>
        <w:t xml:space="preserve"> </w:t>
      </w:r>
      <w:r w:rsidR="00845D99" w:rsidRPr="00A64003">
        <w:rPr>
          <w:rFonts w:ascii="Arial" w:hAnsi="Arial"/>
        </w:rPr>
        <w:t>y</w:t>
      </w:r>
      <w:r w:rsidR="001D0E94" w:rsidRPr="00A64003">
        <w:rPr>
          <w:rFonts w:ascii="Arial" w:hAnsi="Arial"/>
        </w:rPr>
        <w:t xml:space="preserve"> no está pensado ni diseñado para que sufra actualizaciones anualizadas, sin embargo, existen aspectos que si bien no justifican una actualización frecuente de ese docu</w:t>
      </w:r>
      <w:r w:rsidR="00845D99" w:rsidRPr="00A64003">
        <w:rPr>
          <w:rFonts w:ascii="Arial" w:hAnsi="Arial"/>
        </w:rPr>
        <w:t>mento, es necesario documentarlo</w:t>
      </w:r>
      <w:r w:rsidR="001D0E94" w:rsidRPr="00A64003">
        <w:rPr>
          <w:rFonts w:ascii="Arial" w:hAnsi="Arial"/>
        </w:rPr>
        <w:t>s y con ello apoyar los trabajos de integración; con base en lo anterior, la presente sección aborda las especificaciones de carácter general, mismas que serán consideradas en una futura actualización del Manual de Normas y que por lo pronto quedarán documentadas en este espacio.</w:t>
      </w:r>
    </w:p>
    <w:p w14:paraId="7A19AA24" w14:textId="77777777" w:rsidR="001D0E94" w:rsidRPr="00A64003" w:rsidRDefault="001D0E94" w:rsidP="001D0E94">
      <w:pPr>
        <w:jc w:val="both"/>
        <w:rPr>
          <w:rFonts w:ascii="Arial" w:hAnsi="Arial"/>
        </w:rPr>
      </w:pPr>
    </w:p>
    <w:p w14:paraId="7A19AA25" w14:textId="6E6E8171" w:rsidR="001D0E94" w:rsidRPr="00A64003" w:rsidRDefault="001D0E94" w:rsidP="001D0E94">
      <w:pPr>
        <w:jc w:val="both"/>
        <w:rPr>
          <w:rFonts w:ascii="Arial" w:hAnsi="Arial"/>
        </w:rPr>
      </w:pPr>
      <w:r w:rsidRPr="00A64003">
        <w:rPr>
          <w:rFonts w:ascii="Arial" w:hAnsi="Arial"/>
        </w:rPr>
        <w:t xml:space="preserve">A </w:t>
      </w:r>
      <w:r w:rsidR="00FD3DB7" w:rsidRPr="00A64003">
        <w:rPr>
          <w:rFonts w:ascii="Arial" w:hAnsi="Arial"/>
        </w:rPr>
        <w:t>continuación,</w:t>
      </w:r>
      <w:r w:rsidRPr="00A64003">
        <w:rPr>
          <w:rFonts w:ascii="Arial" w:hAnsi="Arial"/>
        </w:rPr>
        <w:t xml:space="preserve"> se describen estas </w:t>
      </w:r>
      <w:r w:rsidRPr="00A64003">
        <w:rPr>
          <w:rFonts w:ascii="Arial" w:hAnsi="Arial"/>
          <w:b/>
        </w:rPr>
        <w:t>especificaciones de aplicación general</w:t>
      </w:r>
      <w:r w:rsidRPr="00A64003">
        <w:rPr>
          <w:rFonts w:ascii="Arial" w:hAnsi="Arial"/>
        </w:rPr>
        <w:t>, que son producto de la investigación y como respuesta a diferentes consultas y aportaciones por parte del personal que participa en los proyectos descentralizados de integración:</w:t>
      </w:r>
    </w:p>
    <w:p w14:paraId="7A19AA26" w14:textId="77777777" w:rsidR="001D0E94" w:rsidRPr="00A64003" w:rsidRDefault="001D0E94" w:rsidP="001D0E94">
      <w:pPr>
        <w:jc w:val="both"/>
        <w:rPr>
          <w:rFonts w:ascii="Arial" w:hAnsi="Arial"/>
        </w:rPr>
      </w:pPr>
    </w:p>
    <w:p w14:paraId="7A19AA2B" w14:textId="66D7F2D8" w:rsidR="001D0E94" w:rsidRPr="00A64003" w:rsidRDefault="00181F8C" w:rsidP="009B7BC4">
      <w:pPr>
        <w:numPr>
          <w:ilvl w:val="0"/>
          <w:numId w:val="47"/>
        </w:numPr>
        <w:tabs>
          <w:tab w:val="num" w:pos="709"/>
        </w:tabs>
        <w:ind w:left="709" w:hanging="283"/>
        <w:jc w:val="both"/>
        <w:rPr>
          <w:rFonts w:ascii="Arial" w:hAnsi="Arial"/>
        </w:rPr>
      </w:pPr>
      <w:bookmarkStart w:id="11" w:name="ETG2"/>
      <w:bookmarkEnd w:id="11"/>
      <w:r w:rsidRPr="00A64003">
        <w:rPr>
          <w:rFonts w:ascii="Arial" w:hAnsi="Arial"/>
          <w:b/>
        </w:rPr>
        <w:t xml:space="preserve">Unidades de medida y uso de </w:t>
      </w:r>
      <w:proofErr w:type="gramStart"/>
      <w:r w:rsidR="00FD3DB7" w:rsidRPr="00A64003">
        <w:rPr>
          <w:rFonts w:ascii="Arial" w:hAnsi="Arial"/>
          <w:b/>
        </w:rPr>
        <w:t>decimales.-</w:t>
      </w:r>
      <w:proofErr w:type="gramEnd"/>
      <w:r w:rsidR="00FD3DB7" w:rsidRPr="00A64003">
        <w:rPr>
          <w:rFonts w:ascii="Arial" w:hAnsi="Arial"/>
        </w:rPr>
        <w:t xml:space="preserve"> </w:t>
      </w:r>
      <w:r w:rsidR="001D0E94" w:rsidRPr="00A64003">
        <w:rPr>
          <w:rFonts w:ascii="Arial" w:hAnsi="Arial"/>
        </w:rPr>
        <w:t xml:space="preserve">Respecto a las </w:t>
      </w:r>
      <w:r w:rsidR="001D0E94" w:rsidRPr="00A64003">
        <w:rPr>
          <w:rFonts w:ascii="Arial" w:hAnsi="Arial"/>
          <w:b/>
        </w:rPr>
        <w:t>unidades de medida</w:t>
      </w:r>
      <w:r w:rsidR="00EE2E14" w:rsidRPr="00A64003">
        <w:rPr>
          <w:rFonts w:ascii="Arial" w:hAnsi="Arial"/>
          <w:b/>
        </w:rPr>
        <w:t xml:space="preserve"> </w:t>
      </w:r>
      <w:r w:rsidR="00EE2E14" w:rsidRPr="00A64003">
        <w:rPr>
          <w:rFonts w:ascii="Arial" w:hAnsi="Arial"/>
        </w:rPr>
        <w:t>(unidad contabilizadora)</w:t>
      </w:r>
      <w:r w:rsidR="001D0E94" w:rsidRPr="00A64003">
        <w:rPr>
          <w:rFonts w:ascii="Arial" w:hAnsi="Arial"/>
        </w:rPr>
        <w:t xml:space="preserve">, será importante vigilar que </w:t>
      </w:r>
      <w:r w:rsidR="001D0E94" w:rsidRPr="00A64003">
        <w:rPr>
          <w:rFonts w:ascii="Arial" w:hAnsi="Arial"/>
          <w:b/>
        </w:rPr>
        <w:t xml:space="preserve">se respete su identificación conforme a lo establecido en </w:t>
      </w:r>
      <w:r w:rsidR="003F759E" w:rsidRPr="00A64003">
        <w:rPr>
          <w:rFonts w:ascii="Arial" w:hAnsi="Arial"/>
          <w:b/>
        </w:rPr>
        <w:t>Formatos tipo</w:t>
      </w:r>
      <w:r w:rsidR="00EB0C68" w:rsidRPr="00A64003">
        <w:rPr>
          <w:rFonts w:ascii="Arial" w:hAnsi="Arial"/>
          <w:b/>
        </w:rPr>
        <w:t>.</w:t>
      </w:r>
      <w:r w:rsidR="001D0E94" w:rsidRPr="00A64003">
        <w:rPr>
          <w:rFonts w:ascii="Arial" w:hAnsi="Arial"/>
        </w:rPr>
        <w:t xml:space="preserve"> </w:t>
      </w:r>
      <w:r w:rsidR="00EB0C68" w:rsidRPr="00A64003">
        <w:rPr>
          <w:rFonts w:ascii="Arial" w:hAnsi="Arial"/>
        </w:rPr>
        <w:t>S</w:t>
      </w:r>
      <w:r w:rsidR="001D0E94" w:rsidRPr="00A64003">
        <w:rPr>
          <w:rFonts w:ascii="Arial" w:hAnsi="Arial"/>
        </w:rPr>
        <w:t xml:space="preserve">i la fuente dispone de la información con distinta unidad de medida, </w:t>
      </w:r>
      <w:r w:rsidR="00EB0C68" w:rsidRPr="00A64003">
        <w:rPr>
          <w:rFonts w:ascii="Arial" w:hAnsi="Arial"/>
        </w:rPr>
        <w:t xml:space="preserve">se debe solicitar </w:t>
      </w:r>
      <w:r w:rsidR="001D0E94" w:rsidRPr="00A64003">
        <w:rPr>
          <w:rFonts w:ascii="Arial" w:hAnsi="Arial"/>
        </w:rPr>
        <w:t xml:space="preserve">hacer las conversiones respectivas, para </w:t>
      </w:r>
      <w:r w:rsidR="00EB0C68" w:rsidRPr="00A64003">
        <w:rPr>
          <w:rFonts w:ascii="Arial" w:hAnsi="Arial"/>
        </w:rPr>
        <w:t>integrar</w:t>
      </w:r>
      <w:r w:rsidR="001D0E94" w:rsidRPr="00A64003">
        <w:rPr>
          <w:rFonts w:ascii="Arial" w:hAnsi="Arial"/>
        </w:rPr>
        <w:t xml:space="preserve"> la información </w:t>
      </w:r>
      <w:r w:rsidR="003A67A7" w:rsidRPr="00A64003">
        <w:rPr>
          <w:rFonts w:ascii="Arial" w:hAnsi="Arial"/>
        </w:rPr>
        <w:t xml:space="preserve">con la </w:t>
      </w:r>
      <w:r w:rsidR="00BD0082" w:rsidRPr="00A64003">
        <w:rPr>
          <w:rFonts w:ascii="Arial" w:hAnsi="Arial"/>
        </w:rPr>
        <w:t>cifra completa considerando toda</w:t>
      </w:r>
      <w:r w:rsidR="003A67A7" w:rsidRPr="00A64003">
        <w:rPr>
          <w:rFonts w:ascii="Arial" w:hAnsi="Arial"/>
        </w:rPr>
        <w:t xml:space="preserve">s las fracciones resultantes de dicho cálculo </w:t>
      </w:r>
      <w:r w:rsidR="001D0E94" w:rsidRPr="00A64003">
        <w:rPr>
          <w:rFonts w:ascii="Arial" w:hAnsi="Arial"/>
        </w:rPr>
        <w:t xml:space="preserve">conforme a </w:t>
      </w:r>
      <w:r w:rsidR="003F759E" w:rsidRPr="00A64003">
        <w:rPr>
          <w:rFonts w:ascii="Arial" w:hAnsi="Arial"/>
        </w:rPr>
        <w:t>Formato tipo</w:t>
      </w:r>
      <w:r w:rsidR="001D0E94" w:rsidRPr="00A64003">
        <w:rPr>
          <w:rFonts w:ascii="Arial" w:hAnsi="Arial" w:cs="Arial"/>
        </w:rPr>
        <w:t xml:space="preserve">. Asimismo, en </w:t>
      </w:r>
      <w:r w:rsidR="00E22C4B" w:rsidRPr="00A64003">
        <w:rPr>
          <w:rFonts w:ascii="Arial" w:hAnsi="Arial" w:cs="Arial"/>
        </w:rPr>
        <w:t xml:space="preserve">el </w:t>
      </w:r>
      <w:proofErr w:type="spellStart"/>
      <w:r w:rsidR="003B3C48" w:rsidRPr="00A64003">
        <w:rPr>
          <w:rFonts w:ascii="Arial" w:hAnsi="Arial" w:cs="Arial"/>
        </w:rPr>
        <w:t>SIPrE</w:t>
      </w:r>
      <w:proofErr w:type="spellEnd"/>
      <w:r w:rsidR="001D0E94" w:rsidRPr="00A64003">
        <w:rPr>
          <w:rFonts w:ascii="Arial" w:hAnsi="Arial" w:cs="Arial"/>
        </w:rPr>
        <w:t xml:space="preserve"> no es posible modificar la unidad de medida para una determinada entidad, debido a que afectaría al resto de las entidades, por lo </w:t>
      </w:r>
      <w:r w:rsidR="00BD0082" w:rsidRPr="00A64003">
        <w:rPr>
          <w:rFonts w:ascii="Arial" w:hAnsi="Arial" w:cs="Arial"/>
        </w:rPr>
        <w:t>que,</w:t>
      </w:r>
      <w:r w:rsidR="001D0E94" w:rsidRPr="00A64003">
        <w:rPr>
          <w:rFonts w:ascii="Arial" w:hAnsi="Arial" w:cs="Arial"/>
        </w:rPr>
        <w:t xml:space="preserve"> llegado el caso, la información de esa entidad y con unidad de medida distinta, se integrará en </w:t>
      </w:r>
      <w:r w:rsidR="00E22C4B" w:rsidRPr="00A64003">
        <w:rPr>
          <w:rFonts w:ascii="Arial" w:hAnsi="Arial" w:cs="Arial"/>
        </w:rPr>
        <w:t xml:space="preserve">el </w:t>
      </w:r>
      <w:proofErr w:type="spellStart"/>
      <w:r w:rsidR="003B3C48" w:rsidRPr="00A64003">
        <w:rPr>
          <w:rFonts w:ascii="Arial" w:hAnsi="Arial" w:cs="Arial"/>
        </w:rPr>
        <w:t>SIPrE</w:t>
      </w:r>
      <w:proofErr w:type="spellEnd"/>
      <w:r w:rsidR="001D0E94" w:rsidRPr="00A64003">
        <w:rPr>
          <w:rFonts w:ascii="Arial" w:hAnsi="Arial" w:cs="Arial"/>
        </w:rPr>
        <w:t xml:space="preserve"> como no disponible cuando no sea posible realizar la conversión a la unidad de medida requerida.</w:t>
      </w:r>
    </w:p>
    <w:p w14:paraId="7A19AA2C" w14:textId="77777777" w:rsidR="001D0E94" w:rsidRPr="00A64003" w:rsidRDefault="001D0E94" w:rsidP="001D0E94">
      <w:pPr>
        <w:tabs>
          <w:tab w:val="num" w:pos="709"/>
        </w:tabs>
        <w:ind w:left="709" w:hanging="283"/>
        <w:jc w:val="both"/>
        <w:rPr>
          <w:rFonts w:ascii="Arial" w:hAnsi="Arial"/>
        </w:rPr>
      </w:pPr>
    </w:p>
    <w:p w14:paraId="7A19AA2D" w14:textId="54D361AA" w:rsidR="001D0E94" w:rsidRPr="00A64003" w:rsidRDefault="001D0E94" w:rsidP="001D0E94">
      <w:pPr>
        <w:tabs>
          <w:tab w:val="num" w:pos="709"/>
        </w:tabs>
        <w:ind w:left="709"/>
        <w:jc w:val="both"/>
        <w:rPr>
          <w:rFonts w:ascii="Arial" w:hAnsi="Arial"/>
        </w:rPr>
      </w:pPr>
      <w:r w:rsidRPr="00A64003">
        <w:rPr>
          <w:rFonts w:ascii="Arial" w:hAnsi="Arial"/>
        </w:rPr>
        <w:t>En unidades de medida donde se presenten miles, millones, toneladas, hectáreas, etc.</w:t>
      </w:r>
      <w:r w:rsidR="00EA62BD" w:rsidRPr="00A64003">
        <w:rPr>
          <w:rFonts w:ascii="Arial" w:hAnsi="Arial"/>
        </w:rPr>
        <w:t>,</w:t>
      </w:r>
      <w:r w:rsidRPr="00A64003">
        <w:rPr>
          <w:rFonts w:ascii="Arial" w:hAnsi="Arial"/>
        </w:rPr>
        <w:t xml:space="preserve"> </w:t>
      </w:r>
      <w:r w:rsidRPr="00A64003">
        <w:rPr>
          <w:rFonts w:ascii="Arial" w:hAnsi="Arial"/>
          <w:b/>
        </w:rPr>
        <w:t>no se usarán decimales en la presentación final del cuadro,</w:t>
      </w:r>
      <w:r w:rsidRPr="00A64003">
        <w:rPr>
          <w:rFonts w:ascii="Arial" w:hAnsi="Arial"/>
        </w:rPr>
        <w:t xml:space="preserve"> con excepción de aquellos casos donde el número de decimales se consideren imprescindibles por las propias características de la información, como en ciertas superficies que podrían </w:t>
      </w:r>
      <w:r w:rsidR="00BD0082" w:rsidRPr="00A64003">
        <w:rPr>
          <w:rFonts w:ascii="Arial" w:hAnsi="Arial"/>
        </w:rPr>
        <w:t>ser,</w:t>
      </w:r>
      <w:r w:rsidRPr="00A64003">
        <w:rPr>
          <w:rFonts w:ascii="Arial" w:hAnsi="Arial"/>
        </w:rPr>
        <w:t xml:space="preserve"> por ejemplo, las ejidales, las de áreas naturales protegidas y otros casos donde el objetivo de la información sea la precisión y/o el ordenamiento territorial. También se permitirá el uso de decimales en índices, tasas y porcentajes; para los casos </w:t>
      </w:r>
      <w:r w:rsidRPr="00A64003">
        <w:rPr>
          <w:rFonts w:ascii="Arial" w:hAnsi="Arial"/>
          <w:b/>
        </w:rPr>
        <w:t xml:space="preserve">donde se requiera la utilización de decimales, el número de estos quedará establecido en el propio formato. </w:t>
      </w:r>
      <w:r w:rsidRPr="00A64003">
        <w:rPr>
          <w:rFonts w:ascii="Arial" w:hAnsi="Arial"/>
        </w:rPr>
        <w:t xml:space="preserve">Cabe señalar </w:t>
      </w:r>
      <w:r w:rsidR="00EB3658" w:rsidRPr="00A64003">
        <w:rPr>
          <w:rFonts w:ascii="Arial" w:hAnsi="Arial"/>
        </w:rPr>
        <w:t>que,</w:t>
      </w:r>
      <w:r w:rsidRPr="00A64003">
        <w:rPr>
          <w:rFonts w:ascii="Arial" w:hAnsi="Arial"/>
        </w:rPr>
        <w:t xml:space="preserve"> </w:t>
      </w:r>
      <w:r w:rsidRPr="00A64003">
        <w:rPr>
          <w:rFonts w:ascii="Arial" w:hAnsi="Arial"/>
          <w:b/>
        </w:rPr>
        <w:t xml:space="preserve">en el </w:t>
      </w:r>
      <w:proofErr w:type="spellStart"/>
      <w:r w:rsidR="003B3C48" w:rsidRPr="00A64003">
        <w:rPr>
          <w:rFonts w:ascii="Arial" w:hAnsi="Arial"/>
          <w:b/>
        </w:rPr>
        <w:t>SIPrE</w:t>
      </w:r>
      <w:proofErr w:type="spellEnd"/>
      <w:r w:rsidR="00222452" w:rsidRPr="00A64003">
        <w:rPr>
          <w:rFonts w:ascii="Arial" w:hAnsi="Arial"/>
          <w:b/>
        </w:rPr>
        <w:t xml:space="preserve"> </w:t>
      </w:r>
      <w:r w:rsidRPr="00A64003">
        <w:rPr>
          <w:rFonts w:ascii="Arial" w:hAnsi="Arial"/>
          <w:b/>
        </w:rPr>
        <w:t>se deberán capturar todos los decimales que haya proporcionado la fuente</w:t>
      </w:r>
      <w:r w:rsidRPr="00A64003">
        <w:rPr>
          <w:rFonts w:ascii="Arial" w:hAnsi="Arial"/>
        </w:rPr>
        <w:t xml:space="preserve">, aunque en la presentación final de los cuadros, no aparezcan más que los indicados en </w:t>
      </w:r>
      <w:r w:rsidR="003F759E" w:rsidRPr="00A64003">
        <w:rPr>
          <w:rFonts w:ascii="Arial" w:hAnsi="Arial"/>
        </w:rPr>
        <w:t>Formatos tipo</w:t>
      </w:r>
      <w:r w:rsidR="00E22C00" w:rsidRPr="00A64003">
        <w:rPr>
          <w:rFonts w:ascii="Arial" w:hAnsi="Arial"/>
        </w:rPr>
        <w:t xml:space="preserve">, </w:t>
      </w:r>
      <w:r w:rsidR="003C74C2" w:rsidRPr="00A64003">
        <w:rPr>
          <w:rFonts w:ascii="Arial" w:hAnsi="Arial"/>
        </w:rPr>
        <w:t xml:space="preserve">excepto en </w:t>
      </w:r>
      <w:r w:rsidR="00E22C00" w:rsidRPr="00A64003">
        <w:rPr>
          <w:rFonts w:ascii="Arial" w:hAnsi="Arial"/>
        </w:rPr>
        <w:t>l</w:t>
      </w:r>
      <w:r w:rsidR="003C74C2" w:rsidRPr="00A64003">
        <w:rPr>
          <w:rFonts w:ascii="Arial" w:hAnsi="Arial"/>
        </w:rPr>
        <w:t>os casos que se indiquen en la Nota Metodológica</w:t>
      </w:r>
      <w:r w:rsidR="002B5FC6" w:rsidRPr="00A64003">
        <w:rPr>
          <w:rFonts w:ascii="Arial" w:hAnsi="Arial"/>
        </w:rPr>
        <w:t xml:space="preserve"> o el formato tipo</w:t>
      </w:r>
      <w:r w:rsidR="003C74C2" w:rsidRPr="00A64003">
        <w:rPr>
          <w:rFonts w:ascii="Arial" w:hAnsi="Arial"/>
        </w:rPr>
        <w:t xml:space="preserve"> de los cuadros que así se defina</w:t>
      </w:r>
      <w:r w:rsidRPr="00A64003">
        <w:rPr>
          <w:rFonts w:ascii="Arial" w:hAnsi="Arial"/>
        </w:rPr>
        <w:t>.</w:t>
      </w:r>
    </w:p>
    <w:p w14:paraId="7A19AA2E" w14:textId="77777777" w:rsidR="001D0E94" w:rsidRPr="00A64003" w:rsidRDefault="001D0E94" w:rsidP="001D0E94">
      <w:pPr>
        <w:tabs>
          <w:tab w:val="num" w:pos="709"/>
        </w:tabs>
        <w:ind w:left="709" w:hanging="283"/>
        <w:jc w:val="both"/>
        <w:rPr>
          <w:rFonts w:ascii="Arial" w:hAnsi="Arial"/>
        </w:rPr>
      </w:pPr>
    </w:p>
    <w:p w14:paraId="7A19AA39" w14:textId="1F881318" w:rsidR="001D0E94" w:rsidRPr="00A64003" w:rsidRDefault="001D0E94" w:rsidP="00C50F93">
      <w:pPr>
        <w:tabs>
          <w:tab w:val="num" w:pos="709"/>
        </w:tabs>
        <w:ind w:left="709"/>
        <w:jc w:val="both"/>
        <w:rPr>
          <w:rFonts w:ascii="Arial" w:hAnsi="Arial"/>
        </w:rPr>
      </w:pPr>
      <w:r w:rsidRPr="00A64003">
        <w:rPr>
          <w:rFonts w:ascii="Arial" w:hAnsi="Arial"/>
        </w:rPr>
        <w:t xml:space="preserve">Respecto al </w:t>
      </w:r>
      <w:r w:rsidRPr="00A64003">
        <w:rPr>
          <w:rFonts w:ascii="Arial" w:hAnsi="Arial"/>
          <w:b/>
        </w:rPr>
        <w:t>uso de decimales</w:t>
      </w:r>
      <w:r w:rsidR="00FC439A" w:rsidRPr="00A64003">
        <w:rPr>
          <w:rFonts w:ascii="Arial" w:hAnsi="Arial"/>
        </w:rPr>
        <w:t xml:space="preserve"> o la ausencia de ellos,</w:t>
      </w:r>
      <w:r w:rsidRPr="00A64003">
        <w:rPr>
          <w:rFonts w:ascii="Arial" w:hAnsi="Arial"/>
        </w:rPr>
        <w:t xml:space="preserve"> </w:t>
      </w:r>
      <w:r w:rsidR="00FC439A" w:rsidRPr="00A64003">
        <w:rPr>
          <w:rFonts w:ascii="Arial" w:hAnsi="Arial"/>
        </w:rPr>
        <w:t>están</w:t>
      </w:r>
      <w:r w:rsidR="00786C49" w:rsidRPr="00A64003">
        <w:rPr>
          <w:rFonts w:ascii="Arial" w:hAnsi="Arial"/>
        </w:rPr>
        <w:t xml:space="preserve"> </w:t>
      </w:r>
      <w:r w:rsidR="00FC439A" w:rsidRPr="00A64003">
        <w:rPr>
          <w:rFonts w:ascii="Arial" w:hAnsi="Arial"/>
        </w:rPr>
        <w:t>preestablecido</w:t>
      </w:r>
      <w:r w:rsidRPr="00A64003">
        <w:rPr>
          <w:rFonts w:ascii="Arial" w:hAnsi="Arial"/>
        </w:rPr>
        <w:t xml:space="preserve">s desde el </w:t>
      </w:r>
      <w:r w:rsidR="003F759E" w:rsidRPr="00A64003">
        <w:rPr>
          <w:rFonts w:ascii="Arial" w:hAnsi="Arial"/>
        </w:rPr>
        <w:t>Formato tipo</w:t>
      </w:r>
      <w:r w:rsidR="001A617A" w:rsidRPr="00A64003">
        <w:rPr>
          <w:rFonts w:ascii="Arial" w:hAnsi="Arial"/>
        </w:rPr>
        <w:t xml:space="preserve"> y conforme a este mismo criterio se diseñan los cuadros en </w:t>
      </w:r>
      <w:proofErr w:type="spellStart"/>
      <w:r w:rsidR="001A617A" w:rsidRPr="00A64003">
        <w:rPr>
          <w:rFonts w:ascii="Arial" w:hAnsi="Arial"/>
        </w:rPr>
        <w:t>SIPrE</w:t>
      </w:r>
      <w:proofErr w:type="spellEnd"/>
      <w:r w:rsidR="00786C49" w:rsidRPr="00A64003">
        <w:rPr>
          <w:rFonts w:ascii="Arial" w:hAnsi="Arial"/>
        </w:rPr>
        <w:t xml:space="preserve">. </w:t>
      </w:r>
    </w:p>
    <w:p w14:paraId="7A19AA3A" w14:textId="77777777" w:rsidR="001D0E94" w:rsidRPr="00A64003" w:rsidRDefault="001D0E94" w:rsidP="001D0E94">
      <w:pPr>
        <w:pStyle w:val="Prrafodelista"/>
        <w:tabs>
          <w:tab w:val="left" w:pos="1276"/>
        </w:tabs>
        <w:spacing w:after="0" w:line="240" w:lineRule="auto"/>
        <w:ind w:left="1276" w:hanging="283"/>
        <w:rPr>
          <w:rFonts w:ascii="Arial" w:hAnsi="Arial"/>
        </w:rPr>
      </w:pPr>
    </w:p>
    <w:p w14:paraId="7A19AA3D" w14:textId="61A9855F" w:rsidR="001D0E94" w:rsidRPr="00A64003" w:rsidRDefault="00181F8C" w:rsidP="00B57C55">
      <w:pPr>
        <w:numPr>
          <w:ilvl w:val="0"/>
          <w:numId w:val="47"/>
        </w:numPr>
        <w:tabs>
          <w:tab w:val="num" w:pos="709"/>
        </w:tabs>
        <w:ind w:left="709" w:hanging="283"/>
        <w:jc w:val="both"/>
        <w:rPr>
          <w:rFonts w:ascii="Arial" w:hAnsi="Arial"/>
        </w:rPr>
      </w:pPr>
      <w:bookmarkStart w:id="12" w:name="ETG3"/>
      <w:bookmarkEnd w:id="12"/>
      <w:r w:rsidRPr="00A64003">
        <w:rPr>
          <w:rFonts w:ascii="Arial" w:hAnsi="Arial"/>
          <w:b/>
        </w:rPr>
        <w:t xml:space="preserve">Nota por </w:t>
      </w:r>
      <w:proofErr w:type="gramStart"/>
      <w:r w:rsidRPr="00A64003">
        <w:rPr>
          <w:rFonts w:ascii="Arial" w:hAnsi="Arial"/>
          <w:b/>
        </w:rPr>
        <w:t>redondeo.-</w:t>
      </w:r>
      <w:proofErr w:type="gramEnd"/>
      <w:r w:rsidRPr="00A64003">
        <w:rPr>
          <w:rFonts w:ascii="Arial" w:hAnsi="Arial"/>
        </w:rPr>
        <w:t xml:space="preserve"> </w:t>
      </w:r>
      <w:r w:rsidR="00222452" w:rsidRPr="00A64003">
        <w:rPr>
          <w:rFonts w:ascii="Arial" w:hAnsi="Arial"/>
        </w:rPr>
        <w:t>Para cuadros con datos que contienen fracciones se debe agregar una Nota</w:t>
      </w:r>
      <w:r w:rsidR="00EA62BD" w:rsidRPr="00A64003">
        <w:rPr>
          <w:rFonts w:ascii="Arial" w:hAnsi="Arial"/>
        </w:rPr>
        <w:t>,</w:t>
      </w:r>
      <w:r w:rsidR="00222452" w:rsidRPr="00A64003">
        <w:rPr>
          <w:rFonts w:ascii="Arial" w:hAnsi="Arial"/>
        </w:rPr>
        <w:t xml:space="preserve"> debido a que es posible que se presenten </w:t>
      </w:r>
      <w:r w:rsidR="001D0E94" w:rsidRPr="00A64003">
        <w:rPr>
          <w:rFonts w:ascii="Arial" w:hAnsi="Arial"/>
          <w:b/>
        </w:rPr>
        <w:t>diferencias d</w:t>
      </w:r>
      <w:r w:rsidR="00222452" w:rsidRPr="00A64003">
        <w:rPr>
          <w:rFonts w:ascii="Arial" w:hAnsi="Arial"/>
          <w:b/>
        </w:rPr>
        <w:t>e sumas por redondeo:</w:t>
      </w:r>
    </w:p>
    <w:p w14:paraId="49EF8062" w14:textId="77777777" w:rsidR="00222452" w:rsidRPr="00A64003" w:rsidRDefault="00222452" w:rsidP="00222452">
      <w:pPr>
        <w:tabs>
          <w:tab w:val="num" w:pos="709"/>
        </w:tabs>
        <w:ind w:left="709"/>
        <w:jc w:val="both"/>
        <w:rPr>
          <w:rFonts w:ascii="Arial" w:hAnsi="Arial"/>
        </w:rPr>
      </w:pPr>
    </w:p>
    <w:p w14:paraId="10EFD275" w14:textId="0874E3CE" w:rsidR="00547841" w:rsidRPr="00A64003" w:rsidRDefault="001D0E94" w:rsidP="00547841">
      <w:pPr>
        <w:tabs>
          <w:tab w:val="num" w:pos="709"/>
        </w:tabs>
        <w:ind w:left="709"/>
        <w:jc w:val="both"/>
      </w:pPr>
      <w:r w:rsidRPr="00A64003">
        <w:rPr>
          <w:rFonts w:ascii="Arial" w:hAnsi="Arial"/>
          <w:color w:val="0070C0"/>
        </w:rPr>
        <w:t>Nota:</w:t>
      </w:r>
      <w:r w:rsidRPr="00A64003">
        <w:rPr>
          <w:rFonts w:ascii="Arial" w:hAnsi="Arial"/>
          <w:b/>
        </w:rPr>
        <w:t xml:space="preserve"> </w:t>
      </w:r>
      <w:r w:rsidRPr="00A64003">
        <w:rPr>
          <w:rFonts w:ascii="Arial" w:hAnsi="Arial"/>
          <w:color w:val="0070C0"/>
        </w:rPr>
        <w:t>Debido al redondeo de las cifras, la suma de los parciales puede o no coincidir con los totales.</w:t>
      </w:r>
      <w:r w:rsidR="00547841" w:rsidRPr="00A64003">
        <w:t xml:space="preserve"> </w:t>
      </w:r>
    </w:p>
    <w:p w14:paraId="43121388" w14:textId="77777777" w:rsidR="00547841" w:rsidRPr="00A64003" w:rsidRDefault="00547841" w:rsidP="001D0E94">
      <w:pPr>
        <w:tabs>
          <w:tab w:val="num" w:pos="709"/>
        </w:tabs>
        <w:ind w:left="709"/>
        <w:jc w:val="both"/>
        <w:rPr>
          <w:rFonts w:ascii="Arial" w:hAnsi="Arial"/>
        </w:rPr>
      </w:pPr>
    </w:p>
    <w:p w14:paraId="7A19AA40" w14:textId="226085BA" w:rsidR="001D0E94" w:rsidRPr="00A64003" w:rsidRDefault="00C92B4B" w:rsidP="009B7BC4">
      <w:pPr>
        <w:numPr>
          <w:ilvl w:val="0"/>
          <w:numId w:val="47"/>
        </w:numPr>
        <w:tabs>
          <w:tab w:val="num" w:pos="709"/>
        </w:tabs>
        <w:ind w:left="709" w:hanging="283"/>
        <w:jc w:val="both"/>
        <w:rPr>
          <w:rFonts w:ascii="Arial" w:hAnsi="Arial"/>
        </w:rPr>
      </w:pPr>
      <w:r w:rsidRPr="00A64003">
        <w:rPr>
          <w:rFonts w:ascii="Arial" w:hAnsi="Arial"/>
          <w:b/>
        </w:rPr>
        <w:t>Estado del dato para totales con presencia de estimaciones.-</w:t>
      </w:r>
      <w:r w:rsidRPr="00A64003">
        <w:rPr>
          <w:rFonts w:ascii="Arial" w:hAnsi="Arial"/>
        </w:rPr>
        <w:t xml:space="preserve"> </w:t>
      </w:r>
      <w:r w:rsidR="001D0E94" w:rsidRPr="00A64003">
        <w:rPr>
          <w:rFonts w:ascii="Arial" w:hAnsi="Arial"/>
        </w:rPr>
        <w:t xml:space="preserve">Cuando el total de una categoría se compone de la </w:t>
      </w:r>
      <w:r w:rsidR="001D0E94" w:rsidRPr="00A64003">
        <w:rPr>
          <w:rFonts w:ascii="Arial" w:hAnsi="Arial"/>
          <w:b/>
        </w:rPr>
        <w:t>suma de cifras que provienen, tanto de un registro administrativo como de estimaciones por parte de la fuente</w:t>
      </w:r>
      <w:r w:rsidR="001D0E94" w:rsidRPr="00A64003">
        <w:rPr>
          <w:rFonts w:ascii="Arial" w:hAnsi="Arial"/>
        </w:rPr>
        <w:t xml:space="preserve">; es necesario que a la presentación del TOTAL se le dé el mismo tratamiento que a los datos no </w:t>
      </w:r>
      <w:r w:rsidR="00EA62BD" w:rsidRPr="00A64003">
        <w:rPr>
          <w:rFonts w:ascii="Arial" w:hAnsi="Arial"/>
        </w:rPr>
        <w:t>disponibles, establecido en el M</w:t>
      </w:r>
      <w:r w:rsidR="001D0E94" w:rsidRPr="00A64003">
        <w:rPr>
          <w:rFonts w:ascii="Arial" w:hAnsi="Arial"/>
        </w:rPr>
        <w:t xml:space="preserve">anual de normas; es decir, considerar que al total se le adicionará o no la </w:t>
      </w:r>
      <w:r w:rsidR="001D0E94" w:rsidRPr="00A64003">
        <w:rPr>
          <w:rFonts w:ascii="Arial" w:hAnsi="Arial"/>
          <w:b/>
        </w:rPr>
        <w:t>E/</w:t>
      </w:r>
      <w:r w:rsidR="001D0E94" w:rsidRPr="00A64003">
        <w:rPr>
          <w:rFonts w:ascii="Arial" w:hAnsi="Arial"/>
        </w:rPr>
        <w:t xml:space="preserve"> de estimado, en función del porcentaje de representatividad que tengan tales cifras en el total (75% o más).</w:t>
      </w:r>
    </w:p>
    <w:p w14:paraId="7A19AA41" w14:textId="77777777" w:rsidR="001D0E94" w:rsidRPr="00A64003" w:rsidRDefault="001D0E94" w:rsidP="001D0E94">
      <w:pPr>
        <w:tabs>
          <w:tab w:val="num" w:pos="709"/>
        </w:tabs>
        <w:ind w:left="709" w:hanging="283"/>
        <w:jc w:val="both"/>
        <w:rPr>
          <w:rFonts w:ascii="Arial" w:hAnsi="Arial"/>
        </w:rPr>
      </w:pPr>
    </w:p>
    <w:p w14:paraId="7A19AA42" w14:textId="7731E0DA" w:rsidR="001D0E94" w:rsidRPr="00A64003" w:rsidRDefault="00C92B4B" w:rsidP="009B7BC4">
      <w:pPr>
        <w:numPr>
          <w:ilvl w:val="0"/>
          <w:numId w:val="47"/>
        </w:numPr>
        <w:tabs>
          <w:tab w:val="num" w:pos="709"/>
        </w:tabs>
        <w:ind w:left="709" w:hanging="283"/>
        <w:jc w:val="both"/>
        <w:rPr>
          <w:rFonts w:ascii="Arial" w:hAnsi="Arial"/>
        </w:rPr>
      </w:pPr>
      <w:bookmarkStart w:id="13" w:name="ETG5"/>
      <w:bookmarkEnd w:id="13"/>
      <w:r w:rsidRPr="00A64003">
        <w:rPr>
          <w:rFonts w:ascii="Arial" w:hAnsi="Arial"/>
          <w:b/>
        </w:rPr>
        <w:t xml:space="preserve">Acotación de coberturas </w:t>
      </w:r>
      <w:proofErr w:type="gramStart"/>
      <w:r w:rsidRPr="00A64003">
        <w:rPr>
          <w:rFonts w:ascii="Arial" w:hAnsi="Arial"/>
          <w:b/>
        </w:rPr>
        <w:t>geográficas.</w:t>
      </w:r>
      <w:r w:rsidR="00CB1FF5" w:rsidRPr="00A64003">
        <w:rPr>
          <w:rFonts w:ascii="Arial" w:hAnsi="Arial"/>
          <w:b/>
        </w:rPr>
        <w:t>-</w:t>
      </w:r>
      <w:proofErr w:type="gramEnd"/>
      <w:r w:rsidRPr="00A64003">
        <w:rPr>
          <w:rFonts w:ascii="Arial" w:hAnsi="Arial"/>
        </w:rPr>
        <w:t xml:space="preserve"> </w:t>
      </w:r>
      <w:r w:rsidR="001D0E94" w:rsidRPr="00A64003">
        <w:rPr>
          <w:rFonts w:ascii="Arial" w:hAnsi="Arial"/>
        </w:rPr>
        <w:t>Será importante vigilar que cada tabulado cumpla con los requisitos de exhaustividad, de acuerdo a lo expresado en títulos, es decir, para aquellos cuadros donde la cobertura geográfica no se acote en el nombre del cuadro, se dará por entendido que corresponde a toda la entidad.</w:t>
      </w:r>
    </w:p>
    <w:p w14:paraId="7A19AA43" w14:textId="77777777" w:rsidR="001D0E94" w:rsidRPr="00A64003" w:rsidRDefault="001D0E94" w:rsidP="001D0E94">
      <w:pPr>
        <w:pStyle w:val="Prrafodelista"/>
        <w:tabs>
          <w:tab w:val="num" w:pos="709"/>
        </w:tabs>
        <w:spacing w:after="0" w:line="240" w:lineRule="auto"/>
        <w:ind w:left="709" w:hanging="283"/>
        <w:rPr>
          <w:rFonts w:ascii="Arial" w:hAnsi="Arial"/>
        </w:rPr>
      </w:pPr>
    </w:p>
    <w:p w14:paraId="7A19AA44" w14:textId="03801953" w:rsidR="001D0E94" w:rsidRPr="00A64003" w:rsidRDefault="001D0E94" w:rsidP="001D0E94">
      <w:pPr>
        <w:tabs>
          <w:tab w:val="num" w:pos="709"/>
        </w:tabs>
        <w:ind w:left="709"/>
        <w:jc w:val="both"/>
        <w:rPr>
          <w:rFonts w:ascii="Arial" w:hAnsi="Arial"/>
        </w:rPr>
      </w:pPr>
      <w:r w:rsidRPr="00A64003">
        <w:rPr>
          <w:rFonts w:ascii="Arial" w:hAnsi="Arial"/>
        </w:rPr>
        <w:t xml:space="preserve">Para casos no considerados en los formatos donde </w:t>
      </w:r>
      <w:r w:rsidRPr="00A64003">
        <w:rPr>
          <w:rFonts w:ascii="Arial" w:hAnsi="Arial"/>
          <w:b/>
        </w:rPr>
        <w:t>la cobertura geográfica no corresponda con el diseño original del tabulado, deberá agregarse una Nota a pie de cuadro</w:t>
      </w:r>
      <w:r w:rsidRPr="00A64003">
        <w:rPr>
          <w:rFonts w:ascii="Arial" w:hAnsi="Arial"/>
        </w:rPr>
        <w:t xml:space="preserve"> donde se especifique la cobertura geográfica a la que co</w:t>
      </w:r>
      <w:r w:rsidR="00B43670" w:rsidRPr="00A64003">
        <w:rPr>
          <w:rFonts w:ascii="Arial" w:hAnsi="Arial"/>
        </w:rPr>
        <w:t>rrespondan los datos</w:t>
      </w:r>
      <w:r w:rsidR="00EC0793" w:rsidRPr="00A64003">
        <w:rPr>
          <w:rFonts w:ascii="Arial" w:hAnsi="Arial"/>
        </w:rPr>
        <w:t>.</w:t>
      </w:r>
      <w:r w:rsidR="00B43670" w:rsidRPr="00A64003">
        <w:rPr>
          <w:rFonts w:ascii="Arial" w:hAnsi="Arial"/>
        </w:rPr>
        <w:t xml:space="preserve"> </w:t>
      </w:r>
    </w:p>
    <w:p w14:paraId="7A19AA45" w14:textId="77777777" w:rsidR="001D0E94" w:rsidRPr="00A64003" w:rsidRDefault="001D0E94" w:rsidP="001D0E94">
      <w:pPr>
        <w:tabs>
          <w:tab w:val="num" w:pos="709"/>
        </w:tabs>
        <w:ind w:left="709" w:hanging="283"/>
        <w:jc w:val="both"/>
        <w:rPr>
          <w:rFonts w:ascii="Arial" w:hAnsi="Arial"/>
        </w:rPr>
      </w:pPr>
    </w:p>
    <w:p w14:paraId="7A19AA46" w14:textId="77777777" w:rsidR="001D0E94" w:rsidRPr="00A64003" w:rsidRDefault="001D0E94" w:rsidP="001D0E94">
      <w:pPr>
        <w:tabs>
          <w:tab w:val="num" w:pos="709"/>
        </w:tabs>
        <w:ind w:left="709"/>
        <w:jc w:val="both"/>
        <w:rPr>
          <w:rFonts w:ascii="Arial" w:hAnsi="Arial"/>
        </w:rPr>
      </w:pPr>
      <w:r w:rsidRPr="00A64003">
        <w:rPr>
          <w:rFonts w:ascii="Arial" w:hAnsi="Arial"/>
        </w:rPr>
        <w:t>De lo anterior se desprende la necesidad de que para aquellos cuadros en los que se tenga identificado algún traslape geográfico con entidades federativas colindantes, en el registro estadístico de los eventos, o bien, que dicho registro en la entidad lo realice la fuente con la intervención de varias oficinas jurisdiccionales, se garantice, por una parte, el deslinde del ámbito territorial de la información y, por la otra, la exhaustividad de la(s) categoría(s) solicitada(s) en el formato, a través del acopio de los datos que controlen todas y cada una de las jurisdicciones que intervienen.</w:t>
      </w:r>
    </w:p>
    <w:p w14:paraId="7A19AA47" w14:textId="77777777" w:rsidR="001D0E94" w:rsidRPr="00A64003" w:rsidRDefault="001D0E94" w:rsidP="001D0E94">
      <w:pPr>
        <w:tabs>
          <w:tab w:val="num" w:pos="709"/>
        </w:tabs>
        <w:ind w:left="709" w:hanging="283"/>
        <w:jc w:val="both"/>
        <w:rPr>
          <w:rFonts w:ascii="Arial" w:hAnsi="Arial"/>
        </w:rPr>
      </w:pPr>
    </w:p>
    <w:p w14:paraId="7A19AA48" w14:textId="09F0F3FE" w:rsidR="001D0E94" w:rsidRPr="00A64003" w:rsidRDefault="001D0E94" w:rsidP="001D0E94">
      <w:pPr>
        <w:tabs>
          <w:tab w:val="num" w:pos="709"/>
        </w:tabs>
        <w:ind w:left="709"/>
        <w:jc w:val="both"/>
      </w:pPr>
      <w:r w:rsidRPr="00A64003">
        <w:rPr>
          <w:rFonts w:ascii="Arial" w:hAnsi="Arial"/>
        </w:rPr>
        <w:t xml:space="preserve">En caso </w:t>
      </w:r>
      <w:r w:rsidRPr="00A64003">
        <w:rPr>
          <w:rFonts w:ascii="Arial" w:hAnsi="Arial"/>
          <w:b/>
        </w:rPr>
        <w:t xml:space="preserve">de no cumplirse con estos lineamientos, deberán </w:t>
      </w:r>
      <w:r w:rsidR="0089387F" w:rsidRPr="00A64003">
        <w:rPr>
          <w:rFonts w:ascii="Arial" w:hAnsi="Arial"/>
          <w:b/>
        </w:rPr>
        <w:t>indicarse a</w:t>
      </w:r>
      <w:r w:rsidRPr="00A64003">
        <w:rPr>
          <w:rFonts w:ascii="Arial" w:hAnsi="Arial"/>
          <w:b/>
        </w:rPr>
        <w:t xml:space="preserve"> pie del cuadro</w:t>
      </w:r>
      <w:r w:rsidRPr="00A64003">
        <w:rPr>
          <w:rFonts w:ascii="Arial" w:hAnsi="Arial"/>
        </w:rPr>
        <w:t xml:space="preserve"> </w:t>
      </w:r>
      <w:r w:rsidRPr="00A64003">
        <w:rPr>
          <w:rFonts w:ascii="Arial" w:hAnsi="Arial"/>
          <w:b/>
        </w:rPr>
        <w:t xml:space="preserve">las posibles exclusiones o inclusiones de información; </w:t>
      </w:r>
      <w:r w:rsidRPr="00A64003">
        <w:rPr>
          <w:rFonts w:ascii="Arial" w:hAnsi="Arial"/>
        </w:rPr>
        <w:t>en estos casos, será importante que la reda</w:t>
      </w:r>
      <w:r w:rsidR="00292E09" w:rsidRPr="00A64003">
        <w:rPr>
          <w:rFonts w:ascii="Arial" w:hAnsi="Arial"/>
        </w:rPr>
        <w:t xml:space="preserve">cción inicie con los conceptos </w:t>
      </w:r>
      <w:r w:rsidR="00292E09" w:rsidRPr="00A64003">
        <w:rPr>
          <w:rFonts w:ascii="Arial" w:hAnsi="Arial"/>
          <w:b/>
        </w:rPr>
        <w:t>Excluye</w:t>
      </w:r>
      <w:r w:rsidR="00292E09" w:rsidRPr="00A64003">
        <w:rPr>
          <w:rFonts w:ascii="Arial" w:hAnsi="Arial"/>
        </w:rPr>
        <w:t xml:space="preserve"> o </w:t>
      </w:r>
      <w:r w:rsidR="00292E09" w:rsidRPr="00A64003">
        <w:rPr>
          <w:rFonts w:ascii="Arial" w:hAnsi="Arial"/>
          <w:b/>
        </w:rPr>
        <w:t>Incluye</w:t>
      </w:r>
      <w:r w:rsidRPr="00A64003">
        <w:rPr>
          <w:rFonts w:ascii="Arial" w:hAnsi="Arial"/>
        </w:rPr>
        <w:t xml:space="preserve"> debido a que a través del </w:t>
      </w:r>
      <w:proofErr w:type="spellStart"/>
      <w:r w:rsidR="003B3C48" w:rsidRPr="00A64003">
        <w:rPr>
          <w:rFonts w:ascii="Arial" w:hAnsi="Arial"/>
        </w:rPr>
        <w:t>SIPrE</w:t>
      </w:r>
      <w:proofErr w:type="spellEnd"/>
      <w:r w:rsidRPr="00A64003">
        <w:rPr>
          <w:rFonts w:ascii="Arial" w:hAnsi="Arial"/>
        </w:rPr>
        <w:t xml:space="preserve"> puedan consultarse de manera automatizada todos los casos que se </w:t>
      </w:r>
      <w:r w:rsidR="0089387F" w:rsidRPr="00A64003">
        <w:rPr>
          <w:rFonts w:ascii="Arial" w:hAnsi="Arial"/>
        </w:rPr>
        <w:t>existan</w:t>
      </w:r>
      <w:r w:rsidRPr="00A64003">
        <w:rPr>
          <w:rFonts w:ascii="Arial" w:hAnsi="Arial"/>
        </w:rPr>
        <w:t xml:space="preserve"> a nivel nacional, y medir el impacto de estas sub o </w:t>
      </w:r>
      <w:proofErr w:type="spellStart"/>
      <w:r w:rsidRPr="00A64003">
        <w:rPr>
          <w:rFonts w:ascii="Arial" w:hAnsi="Arial"/>
        </w:rPr>
        <w:t>sobrecoberturas</w:t>
      </w:r>
      <w:proofErr w:type="spellEnd"/>
      <w:r w:rsidRPr="00A64003">
        <w:rPr>
          <w:rFonts w:ascii="Arial" w:hAnsi="Arial"/>
        </w:rPr>
        <w:t xml:space="preserve"> que se presenten para una determinada categoría.</w:t>
      </w:r>
    </w:p>
    <w:p w14:paraId="7A19AA49" w14:textId="77777777" w:rsidR="001D0E94" w:rsidRPr="00A64003" w:rsidRDefault="001D0E94" w:rsidP="001D0E94">
      <w:pPr>
        <w:jc w:val="both"/>
        <w:rPr>
          <w:rFonts w:ascii="Arial" w:hAnsi="Arial"/>
        </w:rPr>
      </w:pPr>
    </w:p>
    <w:p w14:paraId="7A19AA55" w14:textId="77B3AEB4" w:rsidR="001D0E94" w:rsidRPr="00A64003" w:rsidRDefault="00C92B4B" w:rsidP="009B7BC4">
      <w:pPr>
        <w:numPr>
          <w:ilvl w:val="0"/>
          <w:numId w:val="47"/>
        </w:numPr>
        <w:tabs>
          <w:tab w:val="num" w:pos="426"/>
          <w:tab w:val="num" w:pos="709"/>
        </w:tabs>
        <w:ind w:left="709" w:hanging="283"/>
        <w:jc w:val="both"/>
        <w:rPr>
          <w:rFonts w:ascii="Arial" w:hAnsi="Arial"/>
        </w:rPr>
      </w:pPr>
      <w:bookmarkStart w:id="14" w:name="ETG6"/>
      <w:bookmarkEnd w:id="14"/>
      <w:r w:rsidRPr="00A64003">
        <w:rPr>
          <w:rFonts w:ascii="Arial" w:hAnsi="Arial"/>
          <w:b/>
        </w:rPr>
        <w:t xml:space="preserve">Cuadros </w:t>
      </w:r>
      <w:proofErr w:type="gramStart"/>
      <w:r w:rsidRPr="00A64003">
        <w:rPr>
          <w:rFonts w:ascii="Arial" w:hAnsi="Arial"/>
          <w:b/>
        </w:rPr>
        <w:t>propuestos.-</w:t>
      </w:r>
      <w:proofErr w:type="gramEnd"/>
      <w:r w:rsidRPr="00A64003">
        <w:rPr>
          <w:rFonts w:ascii="Arial" w:hAnsi="Arial"/>
        </w:rPr>
        <w:t xml:space="preserve"> </w:t>
      </w:r>
      <w:r w:rsidR="00B43670" w:rsidRPr="00A64003">
        <w:rPr>
          <w:rFonts w:ascii="Arial" w:hAnsi="Arial"/>
        </w:rPr>
        <w:t xml:space="preserve">Debido a que no </w:t>
      </w:r>
      <w:r w:rsidR="00AE0A43" w:rsidRPr="00A64003">
        <w:rPr>
          <w:rFonts w:ascii="Arial" w:hAnsi="Arial"/>
        </w:rPr>
        <w:t xml:space="preserve">están </w:t>
      </w:r>
      <w:r w:rsidR="005818BC" w:rsidRPr="00A64003">
        <w:rPr>
          <w:rFonts w:ascii="Arial" w:hAnsi="Arial"/>
        </w:rPr>
        <w:t>dados de alta</w:t>
      </w:r>
      <w:r w:rsidR="00AE0A43" w:rsidRPr="00A64003">
        <w:rPr>
          <w:rFonts w:ascii="Arial" w:hAnsi="Arial"/>
        </w:rPr>
        <w:t xml:space="preserve"> en </w:t>
      </w:r>
      <w:r w:rsidR="002568DC" w:rsidRPr="00A64003">
        <w:rPr>
          <w:rFonts w:ascii="Arial" w:hAnsi="Arial"/>
        </w:rPr>
        <w:t xml:space="preserve">el </w:t>
      </w:r>
      <w:r w:rsidR="00AE0A43" w:rsidRPr="00A64003">
        <w:rPr>
          <w:rFonts w:ascii="Arial" w:hAnsi="Arial"/>
        </w:rPr>
        <w:t>SIPRE, seguirán sin ser considerados en el plan de tabulación de</w:t>
      </w:r>
      <w:r w:rsidR="003430D9" w:rsidRPr="00A64003">
        <w:rPr>
          <w:rFonts w:ascii="Arial" w:hAnsi="Arial"/>
        </w:rPr>
        <w:t xml:space="preserve"> </w:t>
      </w:r>
      <w:r w:rsidR="00AE0A43" w:rsidRPr="00A64003">
        <w:rPr>
          <w:rFonts w:ascii="Arial" w:hAnsi="Arial"/>
        </w:rPr>
        <w:t>l</w:t>
      </w:r>
      <w:r w:rsidR="003430D9" w:rsidRPr="00A64003">
        <w:rPr>
          <w:rFonts w:ascii="Arial" w:hAnsi="Arial"/>
        </w:rPr>
        <w:t>a edición</w:t>
      </w:r>
      <w:r w:rsidR="00AE0A43" w:rsidRPr="00A64003">
        <w:rPr>
          <w:rFonts w:ascii="Arial" w:hAnsi="Arial"/>
        </w:rPr>
        <w:t xml:space="preserve"> </w:t>
      </w:r>
      <w:r w:rsidR="00774280" w:rsidRPr="00A64003">
        <w:rPr>
          <w:rFonts w:ascii="Arial" w:hAnsi="Arial"/>
        </w:rPr>
        <w:t>202</w:t>
      </w:r>
      <w:r w:rsidR="00E260C7" w:rsidRPr="00A64003">
        <w:rPr>
          <w:rFonts w:ascii="Arial" w:hAnsi="Arial"/>
        </w:rPr>
        <w:t>4</w:t>
      </w:r>
      <w:r w:rsidR="00AE0A43" w:rsidRPr="00A64003">
        <w:rPr>
          <w:rFonts w:ascii="Arial" w:hAnsi="Arial"/>
        </w:rPr>
        <w:t xml:space="preserve">; sin </w:t>
      </w:r>
      <w:r w:rsidR="0081236A" w:rsidRPr="00A64003">
        <w:rPr>
          <w:rFonts w:ascii="Arial" w:hAnsi="Arial"/>
        </w:rPr>
        <w:t>embargo,</w:t>
      </w:r>
      <w:r w:rsidR="00AE0A43" w:rsidRPr="00A64003">
        <w:rPr>
          <w:rFonts w:ascii="Arial" w:hAnsi="Arial"/>
        </w:rPr>
        <w:t xml:space="preserve"> se analizará su inclusión o no como tabulados nacionales en futuras ediciones. </w:t>
      </w:r>
    </w:p>
    <w:p w14:paraId="7A19AA57" w14:textId="77777777" w:rsidR="001D0E94" w:rsidRPr="00A64003" w:rsidRDefault="001D0E94" w:rsidP="001D0E94">
      <w:pPr>
        <w:jc w:val="both"/>
        <w:rPr>
          <w:rFonts w:ascii="Arial" w:hAnsi="Arial"/>
        </w:rPr>
      </w:pPr>
    </w:p>
    <w:p w14:paraId="7A19AA58" w14:textId="68383DEC" w:rsidR="001D0E94" w:rsidRPr="00A64003" w:rsidRDefault="00C92B4B" w:rsidP="009B7BC4">
      <w:pPr>
        <w:numPr>
          <w:ilvl w:val="0"/>
          <w:numId w:val="47"/>
        </w:numPr>
        <w:tabs>
          <w:tab w:val="num" w:pos="709"/>
        </w:tabs>
        <w:ind w:left="709" w:hanging="283"/>
        <w:jc w:val="both"/>
        <w:rPr>
          <w:rFonts w:ascii="Arial" w:hAnsi="Arial"/>
          <w:b/>
          <w:bCs/>
        </w:rPr>
      </w:pPr>
      <w:r w:rsidRPr="00A64003">
        <w:rPr>
          <w:rFonts w:ascii="Arial" w:hAnsi="Arial"/>
          <w:b/>
          <w:bCs/>
        </w:rPr>
        <w:t xml:space="preserve">Modificación de Formatos tipo durante su integración.- </w:t>
      </w:r>
      <w:r w:rsidRPr="00A64003">
        <w:rPr>
          <w:rFonts w:ascii="Arial" w:hAnsi="Arial"/>
          <w:bCs/>
        </w:rPr>
        <w:t>Generalmente,</w:t>
      </w:r>
      <w:r w:rsidRPr="00A64003">
        <w:rPr>
          <w:rFonts w:ascii="Arial" w:hAnsi="Arial"/>
          <w:b/>
          <w:bCs/>
        </w:rPr>
        <w:t xml:space="preserve"> n</w:t>
      </w:r>
      <w:r w:rsidR="001D0E94" w:rsidRPr="00A64003">
        <w:rPr>
          <w:rFonts w:ascii="Arial" w:hAnsi="Arial"/>
          <w:b/>
          <w:bCs/>
        </w:rPr>
        <w:t xml:space="preserve">o se realizarán correcciones a </w:t>
      </w:r>
      <w:r w:rsidR="003F759E" w:rsidRPr="00A64003">
        <w:rPr>
          <w:rFonts w:ascii="Arial" w:hAnsi="Arial"/>
          <w:b/>
          <w:bCs/>
        </w:rPr>
        <w:t>Formatos tipo</w:t>
      </w:r>
      <w:r w:rsidR="001D0E94" w:rsidRPr="00A64003">
        <w:rPr>
          <w:rFonts w:ascii="Arial" w:hAnsi="Arial"/>
          <w:b/>
          <w:bCs/>
        </w:rPr>
        <w:t xml:space="preserve"> posteriores a su liberación,</w:t>
      </w:r>
      <w:r w:rsidR="00556C0F" w:rsidRPr="00A64003">
        <w:rPr>
          <w:rFonts w:ascii="Arial" w:hAnsi="Arial"/>
          <w:bCs/>
        </w:rPr>
        <w:t xml:space="preserve"> so</w:t>
      </w:r>
      <w:r w:rsidR="001D0E94" w:rsidRPr="00A64003">
        <w:rPr>
          <w:rFonts w:ascii="Arial" w:hAnsi="Arial"/>
          <w:bCs/>
        </w:rPr>
        <w:t xml:space="preserve">lo se realizarán en los casos </w:t>
      </w:r>
      <w:r w:rsidR="00931D99" w:rsidRPr="00A64003">
        <w:rPr>
          <w:rFonts w:ascii="Arial" w:hAnsi="Arial"/>
          <w:bCs/>
        </w:rPr>
        <w:t xml:space="preserve">en </w:t>
      </w:r>
      <w:r w:rsidR="001D0E94" w:rsidRPr="00A64003">
        <w:rPr>
          <w:rFonts w:ascii="Arial" w:hAnsi="Arial"/>
          <w:bCs/>
        </w:rPr>
        <w:t xml:space="preserve">que se pueda ver afectada la interpretación de la estadística a difundir o por instrucciones de funcionarios superiores; para el resto de casos en donde haya observaciones a los formatos, pero que no afecten la interpretación de los cuadros, como por ejemplo, aspectos de espacios, interlineados, alineaciones, etc., se atenderán </w:t>
      </w:r>
      <w:r w:rsidR="001D0E94" w:rsidRPr="00A64003">
        <w:rPr>
          <w:rFonts w:ascii="Arial" w:hAnsi="Arial"/>
          <w:bCs/>
        </w:rPr>
        <w:lastRenderedPageBreak/>
        <w:t xml:space="preserve">las que procedan, </w:t>
      </w:r>
      <w:r w:rsidR="001D0E94" w:rsidRPr="00A64003">
        <w:rPr>
          <w:rFonts w:ascii="Arial" w:hAnsi="Arial"/>
          <w:b/>
          <w:bCs/>
        </w:rPr>
        <w:t>pero hasta la siguiente edición</w:t>
      </w:r>
      <w:r w:rsidR="001D0E94" w:rsidRPr="00A64003">
        <w:rPr>
          <w:rFonts w:ascii="Arial" w:hAnsi="Arial"/>
          <w:bCs/>
        </w:rPr>
        <w:t>. Cabe señalar que para los casos donde sí sea imprescindible la modificación de formatos, además de dar a conocer l</w:t>
      </w:r>
      <w:r w:rsidR="00E1305D" w:rsidRPr="00A64003">
        <w:rPr>
          <w:rFonts w:ascii="Arial" w:hAnsi="Arial"/>
          <w:bCs/>
        </w:rPr>
        <w:t>os cambios vía Foro de asistencia t</w:t>
      </w:r>
      <w:r w:rsidR="001D0E94" w:rsidRPr="00A64003">
        <w:rPr>
          <w:rFonts w:ascii="Arial" w:hAnsi="Arial"/>
          <w:bCs/>
        </w:rPr>
        <w:t xml:space="preserve">écnica/Procede y/o notas técnicas, estará habilitada una sección en el </w:t>
      </w:r>
      <w:r w:rsidR="001D0E94" w:rsidRPr="00A64003">
        <w:rPr>
          <w:rFonts w:ascii="Arial" w:hAnsi="Arial"/>
          <w:b/>
          <w:bCs/>
        </w:rPr>
        <w:t xml:space="preserve">Sitio </w:t>
      </w:r>
      <w:r w:rsidR="00B26071" w:rsidRPr="00A64003">
        <w:rPr>
          <w:rFonts w:ascii="Arial" w:hAnsi="Arial"/>
          <w:b/>
          <w:bCs/>
        </w:rPr>
        <w:t xml:space="preserve">de </w:t>
      </w:r>
      <w:r w:rsidR="00040E81" w:rsidRPr="00A64003">
        <w:rPr>
          <w:rFonts w:ascii="Arial" w:hAnsi="Arial"/>
          <w:b/>
          <w:bCs/>
        </w:rPr>
        <w:t>C</w:t>
      </w:r>
      <w:r w:rsidR="0089387F" w:rsidRPr="00A64003">
        <w:rPr>
          <w:rFonts w:ascii="Arial" w:hAnsi="Arial"/>
          <w:b/>
          <w:bCs/>
        </w:rPr>
        <w:t>olaboración</w:t>
      </w:r>
      <w:r w:rsidR="0089387F" w:rsidRPr="00A64003">
        <w:rPr>
          <w:rFonts w:ascii="Arial" w:hAnsi="Arial"/>
          <w:bCs/>
        </w:rPr>
        <w:t xml:space="preserve"> </w:t>
      </w:r>
      <w:r w:rsidR="001D0E94" w:rsidRPr="00A64003">
        <w:rPr>
          <w:rFonts w:ascii="Arial" w:hAnsi="Arial"/>
          <w:bCs/>
        </w:rPr>
        <w:t>para depositar los formatos</w:t>
      </w:r>
      <w:r w:rsidR="0089387F" w:rsidRPr="00A64003">
        <w:rPr>
          <w:rFonts w:ascii="Arial" w:hAnsi="Arial"/>
          <w:bCs/>
        </w:rPr>
        <w:t xml:space="preserve"> que hayan sufrido algún cambio.</w:t>
      </w:r>
    </w:p>
    <w:p w14:paraId="509BF99D" w14:textId="77777777" w:rsidR="00757957" w:rsidRPr="00A64003" w:rsidRDefault="00757957" w:rsidP="00757957">
      <w:pPr>
        <w:ind w:left="709"/>
        <w:jc w:val="both"/>
        <w:rPr>
          <w:rFonts w:ascii="Arial" w:hAnsi="Arial"/>
          <w:b/>
          <w:bCs/>
        </w:rPr>
      </w:pPr>
    </w:p>
    <w:p w14:paraId="2BA0ABC6" w14:textId="49F16660" w:rsidR="00757957" w:rsidRPr="00A64003" w:rsidRDefault="00757957" w:rsidP="005A58BE">
      <w:pPr>
        <w:numPr>
          <w:ilvl w:val="0"/>
          <w:numId w:val="47"/>
        </w:numPr>
        <w:ind w:left="709" w:hanging="283"/>
        <w:jc w:val="both"/>
        <w:rPr>
          <w:rFonts w:ascii="Arial" w:hAnsi="Arial"/>
          <w:bCs/>
        </w:rPr>
      </w:pPr>
      <w:r w:rsidRPr="00A64003">
        <w:rPr>
          <w:rFonts w:ascii="Arial" w:hAnsi="Arial"/>
          <w:b/>
          <w:bCs/>
        </w:rPr>
        <w:t>Uso de corchetes en los F</w:t>
      </w:r>
      <w:r w:rsidR="0056040B" w:rsidRPr="00A64003">
        <w:rPr>
          <w:rFonts w:ascii="Arial" w:hAnsi="Arial"/>
          <w:b/>
          <w:bCs/>
        </w:rPr>
        <w:t>ormatos tipo.-</w:t>
      </w:r>
      <w:r w:rsidR="005A58BE" w:rsidRPr="00A64003">
        <w:t xml:space="preserve"> </w:t>
      </w:r>
      <w:r w:rsidR="005A58BE" w:rsidRPr="00A64003">
        <w:rPr>
          <w:rFonts w:ascii="Arial" w:hAnsi="Arial"/>
          <w:bCs/>
        </w:rPr>
        <w:t xml:space="preserve">Un aspecto fundamental en la consolidación de los proyectos descentralizados de integración es avanzar en trabajos de armonización conceptual entre entidades y fuentes de información, para lo cual se han </w:t>
      </w:r>
      <w:r w:rsidR="0081236A" w:rsidRPr="00A64003">
        <w:rPr>
          <w:rFonts w:ascii="Arial" w:hAnsi="Arial"/>
          <w:bCs/>
        </w:rPr>
        <w:t>implementado</w:t>
      </w:r>
      <w:r w:rsidR="005A58BE" w:rsidRPr="00A64003">
        <w:rPr>
          <w:rFonts w:ascii="Arial" w:hAnsi="Arial"/>
          <w:bCs/>
        </w:rPr>
        <w:t xml:space="preserve"> algunas estrategias que buscan resolver las diferencias de criterios conceptuales durante los procesos de integración; como ejemplo de dichas estrategias está el uso de </w:t>
      </w:r>
      <w:r w:rsidR="005A58BE" w:rsidRPr="00A64003">
        <w:rPr>
          <w:rFonts w:ascii="Arial" w:hAnsi="Arial"/>
          <w:b/>
          <w:bCs/>
        </w:rPr>
        <w:t>corchetes cuadrados</w:t>
      </w:r>
      <w:r w:rsidR="005A58BE" w:rsidRPr="00A64003">
        <w:rPr>
          <w:rFonts w:ascii="Arial" w:hAnsi="Arial"/>
          <w:bCs/>
        </w:rPr>
        <w:t xml:space="preserve"> [ ], donde un concepto puede s</w:t>
      </w:r>
      <w:r w:rsidR="00B5537E" w:rsidRPr="00A64003">
        <w:rPr>
          <w:rFonts w:ascii="Arial" w:hAnsi="Arial"/>
          <w:bCs/>
        </w:rPr>
        <w:t>er cancelado pero no modificado;</w:t>
      </w:r>
      <w:r w:rsidR="005A58BE" w:rsidRPr="00A64003">
        <w:rPr>
          <w:rFonts w:ascii="Arial" w:hAnsi="Arial"/>
          <w:bCs/>
        </w:rPr>
        <w:t xml:space="preserve"> </w:t>
      </w:r>
      <w:r w:rsidR="005A58BE" w:rsidRPr="00A64003">
        <w:rPr>
          <w:rFonts w:ascii="Arial" w:hAnsi="Arial"/>
          <w:b/>
          <w:bCs/>
        </w:rPr>
        <w:t>corchetes angulares</w:t>
      </w:r>
      <w:r w:rsidR="005A58BE" w:rsidRPr="00A64003">
        <w:rPr>
          <w:rFonts w:ascii="Arial" w:hAnsi="Arial"/>
          <w:bCs/>
        </w:rPr>
        <w:t xml:space="preserve"> &lt; &gt;, donde un concepto puede ser modificado</w:t>
      </w:r>
      <w:r w:rsidR="00B5537E" w:rsidRPr="00A64003">
        <w:rPr>
          <w:rFonts w:ascii="Arial" w:hAnsi="Arial"/>
          <w:bCs/>
        </w:rPr>
        <w:t>;</w:t>
      </w:r>
      <w:r w:rsidR="005A58BE" w:rsidRPr="00A64003">
        <w:rPr>
          <w:rFonts w:ascii="Arial" w:hAnsi="Arial"/>
          <w:bCs/>
        </w:rPr>
        <w:t xml:space="preserve"> o bien, conceptos que en el cuadro se presentan </w:t>
      </w:r>
      <w:r w:rsidR="005A58BE" w:rsidRPr="00A64003">
        <w:rPr>
          <w:rFonts w:ascii="Arial" w:hAnsi="Arial"/>
          <w:b/>
          <w:bCs/>
        </w:rPr>
        <w:t>sin corchetes</w:t>
      </w:r>
      <w:r w:rsidR="005A58BE" w:rsidRPr="00A64003">
        <w:rPr>
          <w:rFonts w:ascii="Arial" w:hAnsi="Arial"/>
          <w:bCs/>
        </w:rPr>
        <w:t>, lo que obliga al integrador a presentar un determinado concepto sin modificación alguna.</w:t>
      </w:r>
    </w:p>
    <w:p w14:paraId="7A19AA59" w14:textId="77777777" w:rsidR="001D0E94" w:rsidRPr="00A64003" w:rsidRDefault="001D0E94" w:rsidP="001D0E94">
      <w:pPr>
        <w:tabs>
          <w:tab w:val="num" w:pos="709"/>
        </w:tabs>
        <w:ind w:left="709" w:hanging="283"/>
        <w:jc w:val="both"/>
        <w:rPr>
          <w:rFonts w:ascii="Arial" w:hAnsi="Arial"/>
          <w:b/>
          <w:bCs/>
        </w:rPr>
      </w:pPr>
    </w:p>
    <w:p w14:paraId="7A19AA5A" w14:textId="568588AD" w:rsidR="001D0E94" w:rsidRPr="00A64003" w:rsidRDefault="001D0E94" w:rsidP="009B7BC4">
      <w:pPr>
        <w:numPr>
          <w:ilvl w:val="0"/>
          <w:numId w:val="47"/>
        </w:numPr>
        <w:tabs>
          <w:tab w:val="num" w:pos="709"/>
        </w:tabs>
        <w:ind w:left="709" w:hanging="283"/>
        <w:jc w:val="both"/>
        <w:rPr>
          <w:rFonts w:ascii="Arial" w:hAnsi="Arial"/>
          <w:bCs/>
        </w:rPr>
      </w:pPr>
      <w:r w:rsidRPr="00A64003">
        <w:rPr>
          <w:rFonts w:ascii="Arial" w:hAnsi="Arial"/>
          <w:b/>
          <w:bCs/>
        </w:rPr>
        <w:t xml:space="preserve">Uso de catálogos y equivalencias.- </w:t>
      </w:r>
      <w:r w:rsidRPr="00A64003">
        <w:rPr>
          <w:rFonts w:ascii="Arial" w:hAnsi="Arial"/>
          <w:bCs/>
        </w:rPr>
        <w:t xml:space="preserve">Con </w:t>
      </w:r>
      <w:r w:rsidR="005A58BE" w:rsidRPr="00A64003">
        <w:rPr>
          <w:rFonts w:ascii="Arial" w:hAnsi="Arial"/>
          <w:bCs/>
        </w:rPr>
        <w:t>el mismo fin de la armonización conceptual descrita en el punto anterior</w:t>
      </w:r>
      <w:r w:rsidR="002C39F5" w:rsidRPr="00A64003">
        <w:rPr>
          <w:rFonts w:ascii="Arial" w:hAnsi="Arial"/>
          <w:bCs/>
        </w:rPr>
        <w:t xml:space="preserve">, en el Sitio de </w:t>
      </w:r>
      <w:r w:rsidR="00040E81" w:rsidRPr="00A64003">
        <w:rPr>
          <w:rFonts w:ascii="Arial" w:hAnsi="Arial"/>
          <w:bCs/>
        </w:rPr>
        <w:t>C</w:t>
      </w:r>
      <w:r w:rsidRPr="00A64003">
        <w:rPr>
          <w:rFonts w:ascii="Arial" w:hAnsi="Arial"/>
          <w:bCs/>
        </w:rPr>
        <w:t xml:space="preserve">olaboración existe una sección denominada </w:t>
      </w:r>
      <w:hyperlink r:id="rId32" w:history="1">
        <w:r w:rsidR="0089151A" w:rsidRPr="00A64003">
          <w:rPr>
            <w:rStyle w:val="Hipervnculo"/>
            <w:rFonts w:ascii="Arial" w:hAnsi="Arial"/>
            <w:b/>
            <w:bCs/>
          </w:rPr>
          <w:t>Catálogos</w:t>
        </w:r>
      </w:hyperlink>
      <w:r w:rsidRPr="00A64003">
        <w:rPr>
          <w:rFonts w:ascii="Arial" w:hAnsi="Arial"/>
          <w:bCs/>
        </w:rPr>
        <w:t xml:space="preserve">, cuyo objetivo es que de manera obligatoria se respeten los listados de clasificaciones establecidos en los </w:t>
      </w:r>
      <w:r w:rsidR="003F759E" w:rsidRPr="00A64003">
        <w:rPr>
          <w:rFonts w:ascii="Arial" w:hAnsi="Arial"/>
          <w:bCs/>
        </w:rPr>
        <w:t>Formatos tipo</w:t>
      </w:r>
      <w:r w:rsidRPr="00A64003">
        <w:rPr>
          <w:rFonts w:ascii="Arial" w:hAnsi="Arial"/>
          <w:bCs/>
        </w:rPr>
        <w:t xml:space="preserve">; cabe señalar que en la mayoría de los formatos, los listados de clasificaciones se han conformado a partir de catálogos ya definidos, y se encuentran descritos en la columna matriz o en los encabezados de cuerpo de cifras, sin embargo, para aquellos que por razones de espacio y sobre todo porque no todas las clases son aplicables a la totalidad de las entidades, se remite al integrador a los catálogos considerados en la información que proporciona la fuente central, o bien, a </w:t>
      </w:r>
      <w:r w:rsidR="002C39F5" w:rsidRPr="00A64003">
        <w:rPr>
          <w:rFonts w:ascii="Arial" w:hAnsi="Arial"/>
          <w:bCs/>
        </w:rPr>
        <w:t xml:space="preserve">los depositados en el Sitio de </w:t>
      </w:r>
      <w:r w:rsidR="00040E81" w:rsidRPr="00A64003">
        <w:rPr>
          <w:rFonts w:ascii="Arial" w:hAnsi="Arial"/>
          <w:bCs/>
        </w:rPr>
        <w:t>C</w:t>
      </w:r>
      <w:r w:rsidRPr="00A64003">
        <w:rPr>
          <w:rFonts w:ascii="Arial" w:hAnsi="Arial"/>
          <w:bCs/>
        </w:rPr>
        <w:t xml:space="preserve">olaboración; estos dos casos se identifican en el formato de la siguiente forma: </w:t>
      </w:r>
      <w:r w:rsidRPr="00A64003">
        <w:rPr>
          <w:rFonts w:ascii="Arial" w:hAnsi="Arial"/>
          <w:b/>
          <w:bCs/>
        </w:rPr>
        <w:t>CATÁLOGO FUENTE</w:t>
      </w:r>
      <w:r w:rsidRPr="00A64003">
        <w:rPr>
          <w:rFonts w:ascii="Arial" w:hAnsi="Arial"/>
          <w:bCs/>
        </w:rPr>
        <w:t xml:space="preserve"> o </w:t>
      </w:r>
      <w:r w:rsidRPr="00A64003">
        <w:rPr>
          <w:rFonts w:ascii="Arial" w:hAnsi="Arial"/>
          <w:b/>
          <w:bCs/>
        </w:rPr>
        <w:t>CATÁLOGO SITIO</w:t>
      </w:r>
      <w:r w:rsidRPr="00A64003">
        <w:rPr>
          <w:rFonts w:ascii="Arial" w:hAnsi="Arial"/>
          <w:bCs/>
        </w:rPr>
        <w:t>, de tal manera que la solicitud de información a la fuente deberá incluir la indicación de que sean respetados todos los catálogos que hasta el momento se hayan definido centralmente.</w:t>
      </w:r>
    </w:p>
    <w:p w14:paraId="7A19AA5B" w14:textId="77777777" w:rsidR="001D0E94" w:rsidRPr="00A64003" w:rsidRDefault="001D0E94" w:rsidP="001D0E94">
      <w:pPr>
        <w:tabs>
          <w:tab w:val="num" w:pos="709"/>
        </w:tabs>
        <w:ind w:left="709" w:hanging="283"/>
        <w:jc w:val="both"/>
        <w:rPr>
          <w:rFonts w:ascii="Arial" w:hAnsi="Arial"/>
          <w:bCs/>
        </w:rPr>
      </w:pPr>
    </w:p>
    <w:p w14:paraId="7A19AA5C" w14:textId="63184C9D" w:rsidR="001D0E94" w:rsidRPr="00A64003" w:rsidRDefault="001D0E94" w:rsidP="001D0E94">
      <w:pPr>
        <w:tabs>
          <w:tab w:val="num" w:pos="709"/>
        </w:tabs>
        <w:ind w:left="709"/>
        <w:jc w:val="both"/>
        <w:rPr>
          <w:rFonts w:ascii="Arial" w:hAnsi="Arial"/>
          <w:bCs/>
        </w:rPr>
      </w:pPr>
      <w:r w:rsidRPr="00A64003">
        <w:rPr>
          <w:rFonts w:ascii="Arial" w:hAnsi="Arial"/>
          <w:bCs/>
        </w:rPr>
        <w:t xml:space="preserve">La sección de </w:t>
      </w:r>
      <w:hyperlink r:id="rId33" w:history="1">
        <w:r w:rsidR="0089151A" w:rsidRPr="00A64003">
          <w:rPr>
            <w:rStyle w:val="Hipervnculo"/>
            <w:rFonts w:ascii="Arial" w:hAnsi="Arial"/>
            <w:bCs/>
          </w:rPr>
          <w:t>Catálogos</w:t>
        </w:r>
      </w:hyperlink>
      <w:r w:rsidRPr="00A64003">
        <w:rPr>
          <w:rFonts w:ascii="Arial" w:hAnsi="Arial"/>
          <w:bCs/>
        </w:rPr>
        <w:t xml:space="preserve"> que se encuentra en el Sitio, </w:t>
      </w:r>
      <w:r w:rsidRPr="00A64003">
        <w:rPr>
          <w:rFonts w:ascii="Arial" w:hAnsi="Arial"/>
          <w:b/>
          <w:bCs/>
        </w:rPr>
        <w:t>incluye relaciones de equivalencias,</w:t>
      </w:r>
      <w:r w:rsidRPr="00A64003">
        <w:rPr>
          <w:rFonts w:ascii="Arial" w:hAnsi="Arial"/>
          <w:bCs/>
        </w:rPr>
        <w:t xml:space="preserve"> las que deberán ser compartidas con las fuentes con el fin de apoyar la respuesta a las solicitudes de información para su integración en los </w:t>
      </w:r>
      <w:r w:rsidR="00584BD9" w:rsidRPr="00A64003">
        <w:rPr>
          <w:rFonts w:ascii="Arial" w:hAnsi="Arial"/>
          <w:bCs/>
        </w:rPr>
        <w:t xml:space="preserve">productos de </w:t>
      </w:r>
      <w:r w:rsidR="00F245EF" w:rsidRPr="00A64003">
        <w:rPr>
          <w:rFonts w:ascii="Arial" w:hAnsi="Arial"/>
          <w:bCs/>
        </w:rPr>
        <w:t>IEGEMC</w:t>
      </w:r>
      <w:r w:rsidRPr="00A64003">
        <w:rPr>
          <w:rFonts w:ascii="Arial" w:hAnsi="Arial"/>
          <w:bCs/>
        </w:rPr>
        <w:t>.</w:t>
      </w:r>
    </w:p>
    <w:p w14:paraId="7A19AA5D" w14:textId="77777777" w:rsidR="001D0E94" w:rsidRPr="00A64003" w:rsidRDefault="001D0E94" w:rsidP="001D0E94">
      <w:pPr>
        <w:tabs>
          <w:tab w:val="num" w:pos="709"/>
        </w:tabs>
        <w:ind w:left="709" w:hanging="283"/>
        <w:jc w:val="both"/>
        <w:rPr>
          <w:rFonts w:ascii="Arial" w:hAnsi="Arial"/>
          <w:bCs/>
        </w:rPr>
      </w:pPr>
    </w:p>
    <w:p w14:paraId="7A19AA5E" w14:textId="52E2CBDF" w:rsidR="001D0E94" w:rsidRPr="00A64003" w:rsidRDefault="001D0E94" w:rsidP="001D0E94">
      <w:pPr>
        <w:tabs>
          <w:tab w:val="num" w:pos="709"/>
        </w:tabs>
        <w:ind w:left="709"/>
        <w:jc w:val="both"/>
        <w:rPr>
          <w:rFonts w:ascii="Arial" w:hAnsi="Arial"/>
          <w:bCs/>
        </w:rPr>
      </w:pPr>
      <w:r w:rsidRPr="00A64003">
        <w:rPr>
          <w:rFonts w:ascii="Arial" w:hAnsi="Arial"/>
          <w:bCs/>
        </w:rPr>
        <w:t>Es de resaltar que esta vertiente de trabajo propicia una serie de beneficios importantes entre los que destacan los siguientes: la facilitación, tanto en los trabajos de automat</w:t>
      </w:r>
      <w:r w:rsidR="00B720F6" w:rsidRPr="00A64003">
        <w:rPr>
          <w:rFonts w:ascii="Arial" w:hAnsi="Arial"/>
          <w:bCs/>
        </w:rPr>
        <w:t xml:space="preserve">ización del proyecto </w:t>
      </w:r>
      <w:r w:rsidR="00F245EF" w:rsidRPr="00A64003">
        <w:rPr>
          <w:rFonts w:ascii="Arial" w:hAnsi="Arial"/>
          <w:bCs/>
        </w:rPr>
        <w:t>IEGEMC</w:t>
      </w:r>
      <w:r w:rsidRPr="00A64003">
        <w:rPr>
          <w:rFonts w:ascii="Arial" w:hAnsi="Arial"/>
          <w:bCs/>
        </w:rPr>
        <w:t>, como en la construcción de las series históricas; la posibilidad de integrar totales nacionales, pero sobr</w:t>
      </w:r>
      <w:r w:rsidR="00B5537E" w:rsidRPr="00A64003">
        <w:rPr>
          <w:rFonts w:ascii="Arial" w:hAnsi="Arial"/>
          <w:bCs/>
        </w:rPr>
        <w:t>e todo la comparabilidad entre E</w:t>
      </w:r>
      <w:r w:rsidRPr="00A64003">
        <w:rPr>
          <w:rFonts w:ascii="Arial" w:hAnsi="Arial"/>
          <w:bCs/>
        </w:rPr>
        <w:t>stados.</w:t>
      </w:r>
    </w:p>
    <w:p w14:paraId="7A19AA5F" w14:textId="77777777" w:rsidR="001D0E94" w:rsidRPr="00A64003" w:rsidRDefault="001D0E94" w:rsidP="001D0E94">
      <w:pPr>
        <w:tabs>
          <w:tab w:val="num" w:pos="709"/>
        </w:tabs>
        <w:ind w:left="709" w:hanging="283"/>
        <w:jc w:val="both"/>
        <w:rPr>
          <w:rFonts w:ascii="Arial" w:hAnsi="Arial"/>
          <w:bCs/>
        </w:rPr>
      </w:pPr>
    </w:p>
    <w:p w14:paraId="7A19AA60" w14:textId="362E841E" w:rsidR="001D0E94" w:rsidRPr="00A64003" w:rsidRDefault="001D0E94" w:rsidP="001D0E94">
      <w:pPr>
        <w:tabs>
          <w:tab w:val="num" w:pos="709"/>
        </w:tabs>
        <w:ind w:left="709"/>
        <w:jc w:val="both"/>
        <w:rPr>
          <w:rFonts w:ascii="Arial" w:hAnsi="Arial"/>
          <w:bCs/>
        </w:rPr>
      </w:pPr>
      <w:r w:rsidRPr="00A64003">
        <w:rPr>
          <w:rFonts w:ascii="Arial" w:hAnsi="Arial"/>
          <w:bCs/>
        </w:rPr>
        <w:t>Cabe aclarar que no se cancela la posibilidad de que los participantes en el proyecto envíen aportaciones, actualizaciones, dudas, comentarios e incluso señalamientos de imprecisiones que pudieran contener estos catálogos o equivalencias, sin embargo, cualquier comentario relacionado con estos materiales deberá ser depositado en el Sit</w:t>
      </w:r>
      <w:r w:rsidR="002C39F5" w:rsidRPr="00A64003">
        <w:rPr>
          <w:rFonts w:ascii="Arial" w:hAnsi="Arial"/>
          <w:bCs/>
        </w:rPr>
        <w:t xml:space="preserve">io de </w:t>
      </w:r>
      <w:r w:rsidR="00040E81" w:rsidRPr="00A64003">
        <w:rPr>
          <w:rFonts w:ascii="Arial" w:hAnsi="Arial"/>
          <w:bCs/>
        </w:rPr>
        <w:t>C</w:t>
      </w:r>
      <w:r w:rsidRPr="00A64003">
        <w:rPr>
          <w:rFonts w:ascii="Arial" w:hAnsi="Arial"/>
          <w:bCs/>
        </w:rPr>
        <w:t xml:space="preserve">olaboración, y los cambios o ajustes que surjan a partir de estas participaciones será de atención exclusiva por parte de </w:t>
      </w:r>
      <w:r w:rsidR="00C74FD1" w:rsidRPr="00A64003">
        <w:rPr>
          <w:rFonts w:ascii="Arial" w:hAnsi="Arial"/>
          <w:bCs/>
        </w:rPr>
        <w:t>Oficinas Centrales</w:t>
      </w:r>
      <w:r w:rsidRPr="00A64003">
        <w:rPr>
          <w:rFonts w:ascii="Arial" w:hAnsi="Arial"/>
          <w:bCs/>
        </w:rPr>
        <w:t>, lo que garantizará la aplicación de un criterio homogéneo para todas las entidades.</w:t>
      </w:r>
    </w:p>
    <w:p w14:paraId="7A19AA61" w14:textId="77777777" w:rsidR="001D0E94" w:rsidRPr="00A64003" w:rsidRDefault="001D0E94" w:rsidP="001D0E94">
      <w:pPr>
        <w:tabs>
          <w:tab w:val="num" w:pos="709"/>
        </w:tabs>
        <w:ind w:left="709" w:hanging="283"/>
        <w:jc w:val="both"/>
        <w:rPr>
          <w:rFonts w:ascii="Arial" w:hAnsi="Arial"/>
          <w:bCs/>
        </w:rPr>
      </w:pPr>
    </w:p>
    <w:p w14:paraId="7A19AA62" w14:textId="501EA722" w:rsidR="001D0E94" w:rsidRPr="00A64003" w:rsidRDefault="001D0E94" w:rsidP="001D0E94">
      <w:pPr>
        <w:tabs>
          <w:tab w:val="num" w:pos="709"/>
        </w:tabs>
        <w:ind w:left="709"/>
        <w:jc w:val="both"/>
        <w:rPr>
          <w:rFonts w:ascii="Arial" w:hAnsi="Arial"/>
        </w:rPr>
      </w:pPr>
      <w:r w:rsidRPr="00A64003">
        <w:rPr>
          <w:rFonts w:ascii="Arial" w:hAnsi="Arial"/>
        </w:rPr>
        <w:lastRenderedPageBreak/>
        <w:t xml:space="preserve">Con base en lo anterior, el total de </w:t>
      </w:r>
      <w:r w:rsidR="003F759E" w:rsidRPr="00A64003">
        <w:rPr>
          <w:rFonts w:ascii="Arial" w:hAnsi="Arial"/>
        </w:rPr>
        <w:t>Formatos tipo</w:t>
      </w:r>
      <w:r w:rsidRPr="00A64003">
        <w:rPr>
          <w:rFonts w:ascii="Arial" w:hAnsi="Arial"/>
        </w:rPr>
        <w:t xml:space="preserve"> cuentan con catálogos exhaustivos que permitirán presentar la información bajo esquemas homogéneos y comparables entre todas las entidades, lo que además ya permite la conformación de una base de datos a través del </w:t>
      </w:r>
      <w:proofErr w:type="spellStart"/>
      <w:r w:rsidR="003B3C48" w:rsidRPr="00A64003">
        <w:rPr>
          <w:rFonts w:ascii="Arial" w:hAnsi="Arial"/>
        </w:rPr>
        <w:t>SIPrE</w:t>
      </w:r>
      <w:proofErr w:type="spellEnd"/>
      <w:r w:rsidRPr="00A64003">
        <w:rPr>
          <w:rFonts w:ascii="Arial" w:hAnsi="Arial"/>
        </w:rPr>
        <w:t>; sin embargo, como ya se dijo, los catálogos a utilizar se presentan en tres modalidades y características que deberán ser tomadas en cuenta para la integración de cada tabulado, mismas que se describen a continuación:</w:t>
      </w:r>
    </w:p>
    <w:p w14:paraId="7A19AA63" w14:textId="77777777" w:rsidR="001D0E94" w:rsidRPr="00A64003" w:rsidRDefault="001D0E94" w:rsidP="001D0E94">
      <w:pPr>
        <w:pStyle w:val="Prrafodelista"/>
        <w:spacing w:after="0" w:line="240" w:lineRule="auto"/>
        <w:rPr>
          <w:rFonts w:ascii="Arial" w:hAnsi="Arial"/>
        </w:rPr>
      </w:pPr>
    </w:p>
    <w:p w14:paraId="7A19AA64" w14:textId="549A6A5D" w:rsidR="001D0E94" w:rsidRPr="00A64003" w:rsidRDefault="001D0E94" w:rsidP="009B7BC4">
      <w:pPr>
        <w:numPr>
          <w:ilvl w:val="0"/>
          <w:numId w:val="50"/>
        </w:numPr>
        <w:tabs>
          <w:tab w:val="left" w:pos="1276"/>
        </w:tabs>
        <w:ind w:left="1276" w:hanging="283"/>
        <w:jc w:val="both"/>
        <w:rPr>
          <w:rFonts w:ascii="Arial" w:hAnsi="Arial"/>
        </w:rPr>
      </w:pPr>
      <w:r w:rsidRPr="00A64003">
        <w:rPr>
          <w:rFonts w:ascii="Arial" w:hAnsi="Arial"/>
        </w:rPr>
        <w:t xml:space="preserve">Aquéllos cuyas clasificaciones </w:t>
      </w:r>
      <w:r w:rsidRPr="00A64003">
        <w:rPr>
          <w:rFonts w:ascii="Arial" w:hAnsi="Arial"/>
          <w:b/>
        </w:rPr>
        <w:t>ya están descritas</w:t>
      </w:r>
      <w:r w:rsidRPr="00A64003">
        <w:rPr>
          <w:rFonts w:ascii="Arial" w:hAnsi="Arial"/>
        </w:rPr>
        <w:t xml:space="preserve"> exhaustiva y directamente </w:t>
      </w:r>
      <w:r w:rsidRPr="00A64003">
        <w:rPr>
          <w:rFonts w:ascii="Arial" w:hAnsi="Arial"/>
          <w:b/>
        </w:rPr>
        <w:t xml:space="preserve">en los </w:t>
      </w:r>
      <w:proofErr w:type="gramStart"/>
      <w:r w:rsidR="003F759E" w:rsidRPr="00A64003">
        <w:rPr>
          <w:rFonts w:ascii="Arial" w:hAnsi="Arial"/>
          <w:b/>
        </w:rPr>
        <w:t>Formatos</w:t>
      </w:r>
      <w:r w:rsidR="009816C8" w:rsidRPr="00A64003">
        <w:rPr>
          <w:rFonts w:ascii="Arial" w:hAnsi="Arial"/>
          <w:b/>
        </w:rPr>
        <w:t xml:space="preserve">  </w:t>
      </w:r>
      <w:r w:rsidRPr="00A64003">
        <w:rPr>
          <w:rFonts w:ascii="Arial" w:hAnsi="Arial"/>
          <w:b/>
        </w:rPr>
        <w:t>.</w:t>
      </w:r>
      <w:proofErr w:type="gramEnd"/>
    </w:p>
    <w:p w14:paraId="7A19AA65" w14:textId="77777777" w:rsidR="001D0E94" w:rsidRPr="00A64003" w:rsidRDefault="001D0E94" w:rsidP="001D0E94">
      <w:pPr>
        <w:tabs>
          <w:tab w:val="left" w:pos="1276"/>
        </w:tabs>
        <w:ind w:left="1276" w:hanging="283"/>
        <w:jc w:val="both"/>
        <w:rPr>
          <w:rFonts w:ascii="Arial" w:hAnsi="Arial"/>
        </w:rPr>
      </w:pPr>
    </w:p>
    <w:p w14:paraId="7A19AA66" w14:textId="77777777" w:rsidR="001D0E94" w:rsidRPr="00A64003" w:rsidRDefault="001D0E94" w:rsidP="009B7BC4">
      <w:pPr>
        <w:numPr>
          <w:ilvl w:val="0"/>
          <w:numId w:val="50"/>
        </w:numPr>
        <w:tabs>
          <w:tab w:val="left" w:pos="1276"/>
        </w:tabs>
        <w:ind w:left="1276" w:hanging="283"/>
        <w:jc w:val="both"/>
        <w:rPr>
          <w:rFonts w:ascii="Arial" w:hAnsi="Arial"/>
        </w:rPr>
      </w:pPr>
      <w:r w:rsidRPr="00A64003">
        <w:rPr>
          <w:rFonts w:ascii="Arial" w:hAnsi="Arial"/>
        </w:rPr>
        <w:t xml:space="preserve">Los que se encuentran </w:t>
      </w:r>
      <w:r w:rsidRPr="00A64003">
        <w:rPr>
          <w:rFonts w:ascii="Arial" w:hAnsi="Arial"/>
          <w:b/>
        </w:rPr>
        <w:t>disponibles a través de la información que proporcionan las fuentes,</w:t>
      </w:r>
      <w:r w:rsidRPr="00A64003">
        <w:rPr>
          <w:rFonts w:ascii="Arial" w:hAnsi="Arial"/>
        </w:rPr>
        <w:t xml:space="preserve"> particularmente las que se refieren al ámbito central. Para estos casos, en el formato han sido incorporados los siguientes conceptos: </w:t>
      </w:r>
      <w:r w:rsidRPr="00A64003">
        <w:rPr>
          <w:rFonts w:ascii="Arial" w:hAnsi="Arial"/>
          <w:b/>
        </w:rPr>
        <w:t>CATÁLOGO FUENTE</w:t>
      </w:r>
      <w:r w:rsidRPr="00A64003">
        <w:rPr>
          <w:rFonts w:ascii="Arial" w:hAnsi="Arial"/>
        </w:rPr>
        <w:t>, lo que indica que el listado de clasificaciones corresponde a la información que proporciona la fuente.</w:t>
      </w:r>
    </w:p>
    <w:p w14:paraId="7A19AA67" w14:textId="77777777" w:rsidR="001D0E94" w:rsidRPr="00A64003" w:rsidRDefault="001D0E94" w:rsidP="001D0E94">
      <w:pPr>
        <w:pStyle w:val="Prrafodelista"/>
        <w:tabs>
          <w:tab w:val="left" w:pos="1276"/>
        </w:tabs>
        <w:spacing w:after="0" w:line="240" w:lineRule="auto"/>
        <w:ind w:left="1276" w:hanging="283"/>
        <w:rPr>
          <w:rFonts w:ascii="Arial" w:hAnsi="Arial"/>
        </w:rPr>
      </w:pPr>
    </w:p>
    <w:p w14:paraId="7A19AA68" w14:textId="62011A83" w:rsidR="001D0E94" w:rsidRPr="00A64003" w:rsidRDefault="001D0E94" w:rsidP="009B7BC4">
      <w:pPr>
        <w:numPr>
          <w:ilvl w:val="0"/>
          <w:numId w:val="50"/>
        </w:numPr>
        <w:tabs>
          <w:tab w:val="left" w:pos="1276"/>
        </w:tabs>
        <w:ind w:left="1276" w:hanging="283"/>
        <w:jc w:val="both"/>
        <w:rPr>
          <w:rFonts w:ascii="Arial" w:hAnsi="Arial"/>
        </w:rPr>
      </w:pPr>
      <w:r w:rsidRPr="00A64003">
        <w:rPr>
          <w:rFonts w:ascii="Arial" w:hAnsi="Arial"/>
        </w:rPr>
        <w:t xml:space="preserve">Los que se describen </w:t>
      </w:r>
      <w:r w:rsidRPr="00A64003">
        <w:rPr>
          <w:rFonts w:ascii="Arial" w:hAnsi="Arial"/>
          <w:b/>
        </w:rPr>
        <w:t>en la sección de catálogos del Sitio.</w:t>
      </w:r>
      <w:r w:rsidRPr="00A64003">
        <w:rPr>
          <w:rFonts w:ascii="Arial" w:hAnsi="Arial"/>
        </w:rPr>
        <w:t xml:space="preserve"> Para este último tipo de catálogos, en el formato han sido incorporados los siguientes conceptos: </w:t>
      </w:r>
      <w:r w:rsidRPr="00A64003">
        <w:rPr>
          <w:rFonts w:ascii="Arial" w:hAnsi="Arial"/>
          <w:b/>
        </w:rPr>
        <w:t>CATÁLOGO SITIO</w:t>
      </w:r>
      <w:r w:rsidRPr="00A64003">
        <w:rPr>
          <w:rFonts w:ascii="Arial" w:hAnsi="Arial"/>
        </w:rPr>
        <w:t>, lo que indica que deberán utilizarse los catálogos que se encuent</w:t>
      </w:r>
      <w:r w:rsidR="002C39F5" w:rsidRPr="00A64003">
        <w:rPr>
          <w:rFonts w:ascii="Arial" w:hAnsi="Arial"/>
        </w:rPr>
        <w:t xml:space="preserve">ran disponibles en el Sitio de </w:t>
      </w:r>
      <w:r w:rsidR="00040E81" w:rsidRPr="00A64003">
        <w:rPr>
          <w:rFonts w:ascii="Arial" w:hAnsi="Arial"/>
        </w:rPr>
        <w:t>C</w:t>
      </w:r>
      <w:r w:rsidRPr="00A64003">
        <w:rPr>
          <w:rFonts w:ascii="Arial" w:hAnsi="Arial"/>
        </w:rPr>
        <w:t>olaboración, y que deberán acompañar a los formatos que se anexen a las solicitudes de información.</w:t>
      </w:r>
    </w:p>
    <w:p w14:paraId="7A19AA69" w14:textId="77777777" w:rsidR="001D0E94" w:rsidRPr="00A64003" w:rsidRDefault="001D0E94" w:rsidP="001D0E94">
      <w:pPr>
        <w:ind w:left="709"/>
        <w:jc w:val="both"/>
        <w:rPr>
          <w:rFonts w:ascii="Arial" w:hAnsi="Arial"/>
        </w:rPr>
      </w:pPr>
    </w:p>
    <w:p w14:paraId="7A19AA6A" w14:textId="7B23DCC1" w:rsidR="001D0E94" w:rsidRPr="00A64003" w:rsidRDefault="001D0E94" w:rsidP="001D0E94">
      <w:pPr>
        <w:ind w:left="709"/>
        <w:jc w:val="both"/>
        <w:rPr>
          <w:rFonts w:ascii="Arial" w:hAnsi="Arial"/>
          <w:bCs/>
        </w:rPr>
      </w:pPr>
      <w:r w:rsidRPr="00A64003">
        <w:rPr>
          <w:rFonts w:ascii="Arial" w:hAnsi="Arial"/>
        </w:rPr>
        <w:t xml:space="preserve">Asimismo, algunos de estos catálogos cuentan con relaciones de equivalencias (también disponibles en el Sitio), por lo que en los </w:t>
      </w:r>
      <w:r w:rsidR="003F759E" w:rsidRPr="00A64003">
        <w:rPr>
          <w:rFonts w:ascii="Arial" w:hAnsi="Arial"/>
        </w:rPr>
        <w:t>Formatos tipo</w:t>
      </w:r>
      <w:r w:rsidRPr="00A64003">
        <w:rPr>
          <w:rFonts w:ascii="Arial" w:hAnsi="Arial"/>
        </w:rPr>
        <w:t xml:space="preserve"> se han incorporado vínculos a estos materiales con el fin de que se puedan consultar rápidamente; estos materiales se podrán identificar a través de los siguientes conceptos: </w:t>
      </w:r>
      <w:r w:rsidRPr="00A64003">
        <w:rPr>
          <w:rFonts w:ascii="Arial" w:hAnsi="Arial"/>
          <w:b/>
        </w:rPr>
        <w:t>CATÁLOGO CON EQUIVALENCIAS DE “VARIABLE X”</w:t>
      </w:r>
      <w:r w:rsidR="00B60F4D" w:rsidRPr="00A64003">
        <w:rPr>
          <w:rFonts w:ascii="Arial" w:hAnsi="Arial"/>
          <w:b/>
        </w:rPr>
        <w:t>.</w:t>
      </w:r>
    </w:p>
    <w:p w14:paraId="7A19AA6B" w14:textId="77777777" w:rsidR="001D0E94" w:rsidRPr="00A64003" w:rsidRDefault="001D0E94" w:rsidP="001D0E94">
      <w:pPr>
        <w:ind w:left="709" w:hanging="425"/>
        <w:jc w:val="both"/>
        <w:rPr>
          <w:rFonts w:ascii="Arial" w:hAnsi="Arial"/>
          <w:bCs/>
        </w:rPr>
      </w:pPr>
    </w:p>
    <w:p w14:paraId="38E8A36D" w14:textId="77777777" w:rsidR="00D94D68" w:rsidRPr="00A64003" w:rsidRDefault="001D0E94" w:rsidP="009B7BC4">
      <w:pPr>
        <w:numPr>
          <w:ilvl w:val="0"/>
          <w:numId w:val="47"/>
        </w:numPr>
        <w:tabs>
          <w:tab w:val="num" w:pos="426"/>
        </w:tabs>
        <w:ind w:left="709" w:hanging="425"/>
        <w:jc w:val="both"/>
        <w:rPr>
          <w:rFonts w:ascii="Arial" w:hAnsi="Arial"/>
          <w:bCs/>
        </w:rPr>
      </w:pPr>
      <w:r w:rsidRPr="00A64003">
        <w:rPr>
          <w:rFonts w:ascii="Arial" w:hAnsi="Arial"/>
          <w:b/>
          <w:bCs/>
        </w:rPr>
        <w:t>Citado de fuentes</w:t>
      </w:r>
      <w:r w:rsidR="00D94D68" w:rsidRPr="00A64003">
        <w:rPr>
          <w:rFonts w:ascii="Arial" w:hAnsi="Arial"/>
          <w:b/>
          <w:bCs/>
        </w:rPr>
        <w:t xml:space="preserve"> (casos especiales</w:t>
      </w:r>
      <w:proofErr w:type="gramStart"/>
      <w:r w:rsidR="00D94D68" w:rsidRPr="00A64003">
        <w:rPr>
          <w:rFonts w:ascii="Arial" w:hAnsi="Arial"/>
          <w:b/>
          <w:bCs/>
        </w:rPr>
        <w:t>).-</w:t>
      </w:r>
      <w:proofErr w:type="gramEnd"/>
    </w:p>
    <w:p w14:paraId="2F864A8F" w14:textId="77777777" w:rsidR="00D94D68" w:rsidRPr="00A64003" w:rsidRDefault="00D94D68" w:rsidP="00D94D68">
      <w:pPr>
        <w:ind w:left="709"/>
        <w:jc w:val="both"/>
        <w:rPr>
          <w:rFonts w:ascii="Arial" w:hAnsi="Arial"/>
          <w:b/>
          <w:bCs/>
        </w:rPr>
      </w:pPr>
    </w:p>
    <w:p w14:paraId="2B3DF9F1" w14:textId="16FE4389" w:rsidR="006B64B8" w:rsidRPr="00A64003" w:rsidRDefault="0022012D" w:rsidP="00D94D68">
      <w:pPr>
        <w:ind w:left="709"/>
        <w:jc w:val="both"/>
        <w:rPr>
          <w:rFonts w:ascii="Arial" w:hAnsi="Arial"/>
          <w:bCs/>
        </w:rPr>
      </w:pPr>
      <w:r w:rsidRPr="00A64003">
        <w:rPr>
          <w:rFonts w:ascii="Arial" w:hAnsi="Arial"/>
          <w:b/>
          <w:bCs/>
        </w:rPr>
        <w:t>INEGI.</w:t>
      </w:r>
      <w:r w:rsidR="001D0E94" w:rsidRPr="00A64003">
        <w:rPr>
          <w:rFonts w:ascii="Arial" w:hAnsi="Arial"/>
          <w:bCs/>
        </w:rPr>
        <w:t xml:space="preserve"> Todos los cuadros de fuente INEGI contendrán el nombre del proyecto en itálicas; se conservarán los nombres de direcciones generales p</w:t>
      </w:r>
      <w:r w:rsidR="00AA69B4" w:rsidRPr="00A64003">
        <w:rPr>
          <w:rFonts w:ascii="Arial" w:hAnsi="Arial"/>
          <w:bCs/>
        </w:rPr>
        <w:t xml:space="preserve">ara el caso de fuentes de tipo </w:t>
      </w:r>
      <w:r w:rsidR="001D0E94" w:rsidRPr="00A64003">
        <w:rPr>
          <w:rFonts w:ascii="Arial" w:hAnsi="Arial"/>
          <w:bCs/>
        </w:rPr>
        <w:t>institucional (o en su caso nombres de Direcciones Regionales). Para los cuadros que sean obtenidos de la página del Instituto, las fuentes considerarán las sig</w:t>
      </w:r>
      <w:r w:rsidR="00B26071" w:rsidRPr="00A64003">
        <w:rPr>
          <w:rFonts w:ascii="Arial" w:hAnsi="Arial"/>
          <w:bCs/>
        </w:rPr>
        <w:t>las del Instituto</w:t>
      </w:r>
      <w:r w:rsidR="001D0E94" w:rsidRPr="00A64003">
        <w:rPr>
          <w:rFonts w:ascii="Arial" w:hAnsi="Arial"/>
          <w:bCs/>
        </w:rPr>
        <w:t>, la Dirección General responsable de la estadística generada, el nombre del proyecto, la dirección de Internet y la fecha de consulta.</w:t>
      </w:r>
    </w:p>
    <w:p w14:paraId="33D1BF5A" w14:textId="77777777" w:rsidR="006B64B8" w:rsidRPr="00A64003" w:rsidRDefault="006B64B8" w:rsidP="006B64B8">
      <w:pPr>
        <w:ind w:left="709"/>
        <w:jc w:val="both"/>
        <w:rPr>
          <w:rFonts w:ascii="Arial" w:hAnsi="Arial"/>
          <w:b/>
          <w:bCs/>
        </w:rPr>
      </w:pPr>
    </w:p>
    <w:p w14:paraId="2C700C2B" w14:textId="77777777" w:rsidR="003A67A7" w:rsidRPr="00A64003" w:rsidRDefault="003A67A7" w:rsidP="006B64B8">
      <w:pPr>
        <w:ind w:left="426" w:firstLine="283"/>
        <w:jc w:val="both"/>
        <w:rPr>
          <w:rFonts w:ascii="Arial" w:hAnsi="Arial"/>
          <w:bCs/>
        </w:rPr>
      </w:pPr>
    </w:p>
    <w:p w14:paraId="1B41206F" w14:textId="77777777" w:rsidR="003A67A7" w:rsidRPr="00A64003" w:rsidRDefault="003A67A7" w:rsidP="006B64B8">
      <w:pPr>
        <w:ind w:left="426" w:firstLine="283"/>
        <w:jc w:val="both"/>
        <w:rPr>
          <w:rFonts w:ascii="Arial" w:hAnsi="Arial"/>
          <w:bCs/>
        </w:rPr>
      </w:pPr>
    </w:p>
    <w:p w14:paraId="1ADA8084" w14:textId="0A73E5BC" w:rsidR="006B64B8" w:rsidRPr="00A64003" w:rsidRDefault="006B64B8" w:rsidP="006B64B8">
      <w:pPr>
        <w:ind w:left="426" w:firstLine="283"/>
        <w:jc w:val="both"/>
        <w:rPr>
          <w:rFonts w:ascii="Arial" w:hAnsi="Arial"/>
          <w:bCs/>
        </w:rPr>
      </w:pPr>
      <w:r w:rsidRPr="00A64003">
        <w:rPr>
          <w:rFonts w:ascii="Arial" w:hAnsi="Arial"/>
          <w:bCs/>
        </w:rPr>
        <w:t xml:space="preserve">A </w:t>
      </w:r>
      <w:r w:rsidR="0081236A" w:rsidRPr="00A64003">
        <w:rPr>
          <w:rFonts w:ascii="Arial" w:hAnsi="Arial"/>
          <w:bCs/>
        </w:rPr>
        <w:t>continuación,</w:t>
      </w:r>
      <w:r w:rsidRPr="00A64003">
        <w:rPr>
          <w:rFonts w:ascii="Arial" w:hAnsi="Arial"/>
          <w:bCs/>
        </w:rPr>
        <w:t xml:space="preserve"> se describen los siguientes ejemplos de lo descrito en este punto:</w:t>
      </w:r>
    </w:p>
    <w:p w14:paraId="4B811760" w14:textId="77777777" w:rsidR="006B64B8" w:rsidRPr="00A64003" w:rsidRDefault="006B64B8" w:rsidP="006B64B8">
      <w:pPr>
        <w:ind w:left="426"/>
        <w:jc w:val="both"/>
        <w:rPr>
          <w:rFonts w:ascii="Arial" w:hAnsi="Arial"/>
          <w:bCs/>
        </w:rPr>
      </w:pPr>
    </w:p>
    <w:p w14:paraId="326AAC65" w14:textId="77777777" w:rsidR="006B64B8" w:rsidRPr="00A64003" w:rsidRDefault="006B64B8" w:rsidP="006B64B8">
      <w:pPr>
        <w:ind w:left="709"/>
        <w:jc w:val="both"/>
        <w:rPr>
          <w:rFonts w:ascii="Arial" w:hAnsi="Arial"/>
          <w:bCs/>
          <w:color w:val="0070C0"/>
        </w:rPr>
      </w:pPr>
      <w:r w:rsidRPr="00A64003">
        <w:rPr>
          <w:rFonts w:ascii="Arial" w:hAnsi="Arial"/>
          <w:bCs/>
          <w:color w:val="0070C0"/>
        </w:rPr>
        <w:t xml:space="preserve">Fuente: INEGI. Dirección General de Estadísticas Sociodemográficas. </w:t>
      </w:r>
      <w:r w:rsidRPr="00A64003">
        <w:rPr>
          <w:rFonts w:ascii="Arial" w:hAnsi="Arial"/>
          <w:bCs/>
          <w:i/>
          <w:color w:val="0070C0"/>
        </w:rPr>
        <w:t>Estadísticas sobre relaciones laborales de jurisdicción local.</w:t>
      </w:r>
    </w:p>
    <w:p w14:paraId="41647575" w14:textId="77777777" w:rsidR="006B64B8" w:rsidRPr="00A64003" w:rsidRDefault="006B64B8" w:rsidP="006B64B8">
      <w:pPr>
        <w:ind w:left="426"/>
        <w:jc w:val="both"/>
        <w:rPr>
          <w:rFonts w:ascii="Arial" w:hAnsi="Arial"/>
          <w:bCs/>
          <w:color w:val="0070C0"/>
        </w:rPr>
      </w:pPr>
    </w:p>
    <w:p w14:paraId="45FAF061" w14:textId="6BE4991A" w:rsidR="006B64B8" w:rsidRPr="00A64003" w:rsidRDefault="006B64B8" w:rsidP="006B64B8">
      <w:pPr>
        <w:ind w:left="709"/>
        <w:jc w:val="both"/>
        <w:rPr>
          <w:rFonts w:ascii="Arial" w:hAnsi="Arial"/>
          <w:bCs/>
          <w:color w:val="0070C0"/>
        </w:rPr>
      </w:pPr>
      <w:r w:rsidRPr="00A64003">
        <w:rPr>
          <w:rFonts w:ascii="Arial" w:hAnsi="Arial"/>
          <w:bCs/>
          <w:color w:val="0070C0"/>
        </w:rPr>
        <w:t xml:space="preserve">Fuente: INEGI. Dirección General de Estadísticas Económicas. </w:t>
      </w:r>
      <w:r w:rsidRPr="00A64003">
        <w:rPr>
          <w:rFonts w:ascii="Arial" w:hAnsi="Arial"/>
          <w:bCs/>
          <w:i/>
          <w:color w:val="0070C0"/>
        </w:rPr>
        <w:t>Censos Económicos 2014.</w:t>
      </w:r>
      <w:r w:rsidRPr="00A64003">
        <w:rPr>
          <w:rFonts w:ascii="Arial" w:hAnsi="Arial"/>
          <w:bCs/>
          <w:color w:val="0070C0"/>
        </w:rPr>
        <w:t xml:space="preserve"> </w:t>
      </w:r>
      <w:proofErr w:type="gramStart"/>
      <w:r w:rsidRPr="00A64003">
        <w:rPr>
          <w:rFonts w:ascii="Arial" w:hAnsi="Arial"/>
          <w:bCs/>
        </w:rPr>
        <w:t>www.inegi.org.mx</w:t>
      </w:r>
      <w:r w:rsidRPr="00A64003">
        <w:rPr>
          <w:rFonts w:ascii="Arial" w:hAnsi="Arial"/>
          <w:bCs/>
          <w:color w:val="0070C0"/>
        </w:rPr>
        <w:t xml:space="preserve">  (</w:t>
      </w:r>
      <w:proofErr w:type="gramEnd"/>
      <w:r w:rsidRPr="00A64003">
        <w:rPr>
          <w:rFonts w:ascii="Arial" w:hAnsi="Arial"/>
          <w:bCs/>
          <w:color w:val="0070C0"/>
        </w:rPr>
        <w:t xml:space="preserve">15 de enero de </w:t>
      </w:r>
      <w:r w:rsidR="00774280" w:rsidRPr="00A64003">
        <w:rPr>
          <w:rFonts w:ascii="Arial" w:hAnsi="Arial"/>
          <w:bCs/>
          <w:color w:val="0070C0"/>
        </w:rPr>
        <w:t>20</w:t>
      </w:r>
      <w:r w:rsidR="00D94D68" w:rsidRPr="00A64003">
        <w:rPr>
          <w:rFonts w:ascii="Arial" w:hAnsi="Arial"/>
          <w:bCs/>
          <w:color w:val="0070C0"/>
        </w:rPr>
        <w:t>19</w:t>
      </w:r>
      <w:r w:rsidRPr="00A64003">
        <w:rPr>
          <w:rFonts w:ascii="Arial" w:hAnsi="Arial"/>
          <w:bCs/>
          <w:color w:val="0070C0"/>
        </w:rPr>
        <w:t>).</w:t>
      </w:r>
    </w:p>
    <w:p w14:paraId="50C9626D" w14:textId="66E934C6" w:rsidR="00D94D68" w:rsidRPr="00A64003" w:rsidRDefault="00D94D68" w:rsidP="006B64B8">
      <w:pPr>
        <w:ind w:left="709"/>
        <w:jc w:val="both"/>
        <w:rPr>
          <w:rFonts w:ascii="Arial" w:hAnsi="Arial"/>
          <w:bCs/>
          <w:color w:val="0070C0"/>
        </w:rPr>
      </w:pPr>
    </w:p>
    <w:p w14:paraId="7614585B" w14:textId="151670D1" w:rsidR="00D94D68" w:rsidRPr="00A64003" w:rsidRDefault="0022012D" w:rsidP="00D94D68">
      <w:pPr>
        <w:ind w:left="709"/>
        <w:jc w:val="both"/>
        <w:rPr>
          <w:rFonts w:ascii="Arial" w:hAnsi="Arial"/>
          <w:bCs/>
        </w:rPr>
      </w:pPr>
      <w:r w:rsidRPr="00A64003">
        <w:rPr>
          <w:rFonts w:ascii="Arial" w:hAnsi="Arial"/>
          <w:b/>
          <w:bCs/>
        </w:rPr>
        <w:t xml:space="preserve">H. Ayuntamientos del Estado/ H. Cuerpos de Bomberos de los Municipios. </w:t>
      </w:r>
      <w:r w:rsidR="008737D8" w:rsidRPr="00A64003">
        <w:rPr>
          <w:rFonts w:ascii="Arial" w:hAnsi="Arial"/>
          <w:bCs/>
        </w:rPr>
        <w:t xml:space="preserve">Los </w:t>
      </w:r>
      <w:r w:rsidRPr="00A64003">
        <w:rPr>
          <w:rFonts w:ascii="Arial" w:hAnsi="Arial"/>
          <w:bCs/>
        </w:rPr>
        <w:t xml:space="preserve">formatos tipo </w:t>
      </w:r>
      <w:r w:rsidR="008737D8" w:rsidRPr="00A64003">
        <w:rPr>
          <w:rFonts w:ascii="Arial" w:hAnsi="Arial"/>
          <w:bCs/>
        </w:rPr>
        <w:t xml:space="preserve">contienen </w:t>
      </w:r>
      <w:r w:rsidRPr="00A64003">
        <w:rPr>
          <w:rFonts w:ascii="Arial" w:hAnsi="Arial"/>
          <w:bCs/>
        </w:rPr>
        <w:t>la expresión de la fuente m</w:t>
      </w:r>
      <w:r w:rsidR="008737D8" w:rsidRPr="00A64003">
        <w:rPr>
          <w:rFonts w:ascii="Arial" w:hAnsi="Arial"/>
          <w:bCs/>
        </w:rPr>
        <w:t>unicipal y de bomberos en</w:t>
      </w:r>
      <w:r w:rsidRPr="00A64003">
        <w:rPr>
          <w:rFonts w:ascii="Arial" w:hAnsi="Arial"/>
          <w:bCs/>
        </w:rPr>
        <w:t xml:space="preserve"> su expresión más simple: </w:t>
      </w:r>
      <w:r w:rsidRPr="00A64003">
        <w:rPr>
          <w:rFonts w:ascii="Arial" w:hAnsi="Arial"/>
          <w:bCs/>
          <w:color w:val="0070C0"/>
        </w:rPr>
        <w:t xml:space="preserve">H. Ayuntamientos del Estado </w:t>
      </w:r>
      <w:r w:rsidRPr="00A64003">
        <w:rPr>
          <w:rFonts w:ascii="Arial" w:hAnsi="Arial"/>
          <w:bCs/>
        </w:rPr>
        <w:t xml:space="preserve">y </w:t>
      </w:r>
      <w:r w:rsidRPr="00A64003">
        <w:rPr>
          <w:rFonts w:ascii="Arial" w:hAnsi="Arial"/>
          <w:bCs/>
          <w:color w:val="0070C0"/>
        </w:rPr>
        <w:t>H. Cuerpo de Bomberos de los Municipios</w:t>
      </w:r>
      <w:r w:rsidRPr="00A64003">
        <w:rPr>
          <w:rFonts w:ascii="Arial" w:hAnsi="Arial"/>
          <w:bCs/>
        </w:rPr>
        <w:t>.</w:t>
      </w:r>
    </w:p>
    <w:p w14:paraId="1B9A8FE9" w14:textId="519D2206" w:rsidR="00D94D68" w:rsidRPr="00A64003" w:rsidRDefault="00B043E0" w:rsidP="006B64B8">
      <w:pPr>
        <w:ind w:left="709"/>
        <w:jc w:val="both"/>
        <w:rPr>
          <w:rFonts w:ascii="Arial" w:hAnsi="Arial"/>
          <w:bCs/>
          <w:color w:val="0070C0"/>
        </w:rPr>
      </w:pPr>
      <w:r w:rsidRPr="00A64003">
        <w:rPr>
          <w:rFonts w:ascii="Arial" w:hAnsi="Arial"/>
          <w:bCs/>
          <w:noProof/>
          <w:color w:val="0070C0"/>
          <w:lang w:eastAsia="es-MX"/>
        </w:rPr>
        <w:lastRenderedPageBreak/>
        <w:drawing>
          <wp:inline distT="0" distB="0" distL="0" distR="0" wp14:anchorId="142F31D9" wp14:editId="7B31C8AB">
            <wp:extent cx="5548269" cy="3447312"/>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ENTE_MUNICIPAL_1.png"/>
                    <pic:cNvPicPr/>
                  </pic:nvPicPr>
                  <pic:blipFill>
                    <a:blip r:embed="rId34">
                      <a:extLst>
                        <a:ext uri="{28A0092B-C50C-407E-A947-70E740481C1C}">
                          <a14:useLocalDpi xmlns:a14="http://schemas.microsoft.com/office/drawing/2010/main" val="0"/>
                        </a:ext>
                      </a:extLst>
                    </a:blip>
                    <a:stretch>
                      <a:fillRect/>
                    </a:stretch>
                  </pic:blipFill>
                  <pic:spPr>
                    <a:xfrm>
                      <a:off x="0" y="0"/>
                      <a:ext cx="5569538" cy="3460527"/>
                    </a:xfrm>
                    <a:prstGeom prst="rect">
                      <a:avLst/>
                    </a:prstGeom>
                  </pic:spPr>
                </pic:pic>
              </a:graphicData>
            </a:graphic>
          </wp:inline>
        </w:drawing>
      </w:r>
    </w:p>
    <w:p w14:paraId="37A27CC6" w14:textId="77777777" w:rsidR="003A67A7" w:rsidRPr="00A64003" w:rsidRDefault="003A67A7" w:rsidP="0022012D">
      <w:pPr>
        <w:ind w:left="709"/>
        <w:jc w:val="both"/>
        <w:rPr>
          <w:rFonts w:ascii="Arial" w:hAnsi="Arial"/>
          <w:bCs/>
        </w:rPr>
      </w:pPr>
    </w:p>
    <w:p w14:paraId="20E1C16E" w14:textId="7369A9C2" w:rsidR="0022012D" w:rsidRPr="00A64003" w:rsidRDefault="00B043E0" w:rsidP="0022012D">
      <w:pPr>
        <w:ind w:left="709"/>
        <w:jc w:val="both"/>
        <w:rPr>
          <w:rFonts w:ascii="Arial" w:hAnsi="Arial"/>
          <w:bCs/>
        </w:rPr>
      </w:pPr>
      <w:r w:rsidRPr="00A64003">
        <w:rPr>
          <w:rFonts w:ascii="Arial" w:hAnsi="Arial"/>
          <w:bCs/>
        </w:rPr>
        <w:t xml:space="preserve">Para los casos </w:t>
      </w:r>
      <w:r w:rsidR="0022012D" w:rsidRPr="00A64003">
        <w:rPr>
          <w:rFonts w:ascii="Arial" w:hAnsi="Arial"/>
          <w:bCs/>
        </w:rPr>
        <w:t>de cuadros sin desglose municipal para los que el integrador requiera puntualizar los municipios de interés lo hará mediante una Nota o llamada conforme corresponda a cada caso:</w:t>
      </w:r>
    </w:p>
    <w:p w14:paraId="363480F1" w14:textId="77777777" w:rsidR="003A73E8" w:rsidRPr="00A64003" w:rsidRDefault="003A73E8" w:rsidP="0022012D">
      <w:pPr>
        <w:ind w:left="709"/>
        <w:jc w:val="both"/>
        <w:rPr>
          <w:rFonts w:ascii="Arial" w:hAnsi="Arial"/>
          <w:bCs/>
        </w:rPr>
      </w:pPr>
    </w:p>
    <w:p w14:paraId="647C3BEE" w14:textId="749D6D3F" w:rsidR="00B043E0" w:rsidRPr="00A64003" w:rsidRDefault="00B043E0" w:rsidP="0022012D">
      <w:pPr>
        <w:ind w:left="709"/>
        <w:jc w:val="both"/>
        <w:rPr>
          <w:rFonts w:ascii="Arial" w:hAnsi="Arial"/>
          <w:bCs/>
        </w:rPr>
      </w:pPr>
      <w:r w:rsidRPr="00A64003">
        <w:rPr>
          <w:rFonts w:ascii="Arial" w:hAnsi="Arial"/>
          <w:bCs/>
          <w:noProof/>
          <w:lang w:eastAsia="es-MX"/>
        </w:rPr>
        <w:drawing>
          <wp:inline distT="0" distB="0" distL="0" distR="0" wp14:anchorId="5674FDCD" wp14:editId="6E325046">
            <wp:extent cx="5544725" cy="38301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ENTE_MUNICIPAL_2.png"/>
                    <pic:cNvPicPr/>
                  </pic:nvPicPr>
                  <pic:blipFill>
                    <a:blip r:embed="rId35">
                      <a:extLst>
                        <a:ext uri="{28A0092B-C50C-407E-A947-70E740481C1C}">
                          <a14:useLocalDpi xmlns:a14="http://schemas.microsoft.com/office/drawing/2010/main" val="0"/>
                        </a:ext>
                      </a:extLst>
                    </a:blip>
                    <a:stretch>
                      <a:fillRect/>
                    </a:stretch>
                  </pic:blipFill>
                  <pic:spPr>
                    <a:xfrm>
                      <a:off x="0" y="0"/>
                      <a:ext cx="5549582" cy="3833484"/>
                    </a:xfrm>
                    <a:prstGeom prst="rect">
                      <a:avLst/>
                    </a:prstGeom>
                  </pic:spPr>
                </pic:pic>
              </a:graphicData>
            </a:graphic>
          </wp:inline>
        </w:drawing>
      </w:r>
    </w:p>
    <w:p w14:paraId="093D3248" w14:textId="139DEEA1" w:rsidR="0022012D" w:rsidRPr="00A64003" w:rsidRDefault="0022012D" w:rsidP="0022012D">
      <w:pPr>
        <w:ind w:left="709"/>
        <w:jc w:val="both"/>
        <w:rPr>
          <w:rFonts w:ascii="Arial" w:hAnsi="Arial"/>
          <w:bCs/>
        </w:rPr>
      </w:pPr>
      <w:r w:rsidRPr="00A64003">
        <w:rPr>
          <w:rFonts w:ascii="Arial" w:hAnsi="Arial"/>
          <w:bCs/>
        </w:rPr>
        <w:lastRenderedPageBreak/>
        <w:t>Cuando la fuente municipal no está definida en FT es posible presentar la denominación del municipio donde ocurre el fenómeno:</w:t>
      </w:r>
    </w:p>
    <w:p w14:paraId="2CD83FA0" w14:textId="45BB7923" w:rsidR="00B043E0" w:rsidRPr="00A64003" w:rsidRDefault="00B043E0" w:rsidP="0022012D">
      <w:pPr>
        <w:ind w:left="709"/>
        <w:jc w:val="both"/>
        <w:rPr>
          <w:rFonts w:ascii="Arial" w:hAnsi="Arial"/>
          <w:bCs/>
        </w:rPr>
      </w:pPr>
    </w:p>
    <w:p w14:paraId="44231D5D" w14:textId="4E1C05F5" w:rsidR="00B043E0" w:rsidRPr="00A64003" w:rsidRDefault="00B043E0" w:rsidP="0022012D">
      <w:pPr>
        <w:ind w:left="709"/>
        <w:jc w:val="both"/>
        <w:rPr>
          <w:rFonts w:ascii="Arial" w:hAnsi="Arial"/>
          <w:bCs/>
        </w:rPr>
      </w:pPr>
      <w:r w:rsidRPr="00A64003">
        <w:rPr>
          <w:rFonts w:ascii="Arial" w:hAnsi="Arial"/>
          <w:bCs/>
          <w:noProof/>
          <w:lang w:eastAsia="es-MX"/>
        </w:rPr>
        <w:drawing>
          <wp:inline distT="0" distB="0" distL="0" distR="0" wp14:anchorId="241D5568" wp14:editId="5AFACB43">
            <wp:extent cx="5697941" cy="199528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00px-FUENTE_MUNICIPAL_3.png"/>
                    <pic:cNvPicPr/>
                  </pic:nvPicPr>
                  <pic:blipFill>
                    <a:blip r:embed="rId36">
                      <a:extLst>
                        <a:ext uri="{28A0092B-C50C-407E-A947-70E740481C1C}">
                          <a14:useLocalDpi xmlns:a14="http://schemas.microsoft.com/office/drawing/2010/main" val="0"/>
                        </a:ext>
                      </a:extLst>
                    </a:blip>
                    <a:stretch>
                      <a:fillRect/>
                    </a:stretch>
                  </pic:blipFill>
                  <pic:spPr>
                    <a:xfrm>
                      <a:off x="0" y="0"/>
                      <a:ext cx="5763555" cy="2018263"/>
                    </a:xfrm>
                    <a:prstGeom prst="rect">
                      <a:avLst/>
                    </a:prstGeom>
                  </pic:spPr>
                </pic:pic>
              </a:graphicData>
            </a:graphic>
          </wp:inline>
        </w:drawing>
      </w:r>
    </w:p>
    <w:p w14:paraId="58BC2ECD" w14:textId="5ABB1A09" w:rsidR="00B043E0" w:rsidRPr="00A64003" w:rsidRDefault="00B043E0" w:rsidP="0022012D">
      <w:pPr>
        <w:ind w:left="709"/>
        <w:jc w:val="both"/>
        <w:rPr>
          <w:rFonts w:ascii="Arial" w:hAnsi="Arial"/>
          <w:bCs/>
        </w:rPr>
      </w:pPr>
    </w:p>
    <w:p w14:paraId="58D56C4D" w14:textId="50B85E4C" w:rsidR="00B043E0" w:rsidRPr="00A64003" w:rsidRDefault="00B043E0" w:rsidP="00B043E0">
      <w:pPr>
        <w:ind w:left="709"/>
        <w:jc w:val="both"/>
        <w:rPr>
          <w:rFonts w:ascii="Arial" w:hAnsi="Arial"/>
          <w:bCs/>
        </w:rPr>
      </w:pPr>
      <w:r w:rsidRPr="00A64003">
        <w:rPr>
          <w:rFonts w:ascii="Arial" w:hAnsi="Arial"/>
          <w:b/>
          <w:bCs/>
        </w:rPr>
        <w:t xml:space="preserve">Ajuste de fuentes en series de tiempo. </w:t>
      </w:r>
      <w:r w:rsidRPr="00A64003">
        <w:rPr>
          <w:rFonts w:ascii="Arial" w:hAnsi="Arial"/>
          <w:bCs/>
        </w:rPr>
        <w:t xml:space="preserve">Aquellas fuentes cuya denominación se modifica en el tiempo deben conservar el identificador </w:t>
      </w:r>
      <w:r w:rsidR="008737D8" w:rsidRPr="00A64003">
        <w:rPr>
          <w:rFonts w:ascii="Arial" w:hAnsi="Arial"/>
          <w:bCs/>
        </w:rPr>
        <w:t xml:space="preserve">(ID) </w:t>
      </w:r>
      <w:r w:rsidRPr="00A64003">
        <w:rPr>
          <w:rFonts w:ascii="Arial" w:hAnsi="Arial"/>
          <w:bCs/>
        </w:rPr>
        <w:t>original, por lo que su nombre se debe modificar conforme a la nueva versión vigente. Ejemplos: IMSS Bienestar y Secretaría de Turismo.</w:t>
      </w:r>
    </w:p>
    <w:p w14:paraId="0E868F31" w14:textId="2085BB1F" w:rsidR="00B043E0" w:rsidRPr="00A64003" w:rsidRDefault="00B043E0" w:rsidP="00B043E0">
      <w:pPr>
        <w:ind w:left="709"/>
        <w:jc w:val="both"/>
        <w:rPr>
          <w:rFonts w:ascii="Arial" w:hAnsi="Arial"/>
          <w:bCs/>
        </w:rPr>
      </w:pPr>
    </w:p>
    <w:p w14:paraId="7A19AA70" w14:textId="2DDFBE68" w:rsidR="001D0E94" w:rsidRPr="00A64003" w:rsidRDefault="00B043E0" w:rsidP="006B64B8">
      <w:pPr>
        <w:ind w:left="709"/>
        <w:jc w:val="both"/>
        <w:rPr>
          <w:rFonts w:ascii="Arial" w:hAnsi="Arial"/>
          <w:bCs/>
        </w:rPr>
      </w:pPr>
      <w:r w:rsidRPr="00A64003">
        <w:rPr>
          <w:rFonts w:ascii="Arial" w:hAnsi="Arial"/>
          <w:bCs/>
        </w:rPr>
        <w:t xml:space="preserve">El </w:t>
      </w:r>
      <w:r w:rsidRPr="00A64003">
        <w:rPr>
          <w:rFonts w:ascii="Arial" w:hAnsi="Arial"/>
          <w:b/>
          <w:bCs/>
        </w:rPr>
        <w:t>área normativa de Oficinas Centrales</w:t>
      </w:r>
      <w:r w:rsidRPr="00A64003">
        <w:rPr>
          <w:rFonts w:ascii="Arial" w:hAnsi="Arial"/>
          <w:bCs/>
        </w:rPr>
        <w:t xml:space="preserve"> aplicará los ajustes relativos a corrección de fuentes de manera integral, tanto en la Base de Datos histórica como en la Edición de trabajo conforme se identifiquen los casos por atender, ya sea que sean reportados por las Coordinaciones estatales, Direcciones Regionales u Oficinas Centrales.</w:t>
      </w:r>
      <w:r w:rsidR="001D0E94" w:rsidRPr="00A64003">
        <w:rPr>
          <w:rFonts w:ascii="Arial" w:hAnsi="Arial"/>
          <w:bCs/>
        </w:rPr>
        <w:t xml:space="preserve"> </w:t>
      </w:r>
    </w:p>
    <w:p w14:paraId="7B9878D7" w14:textId="77777777" w:rsidR="003A67A7" w:rsidRPr="00A64003" w:rsidRDefault="003A67A7" w:rsidP="006B64B8">
      <w:pPr>
        <w:ind w:left="709"/>
        <w:jc w:val="both"/>
        <w:rPr>
          <w:rFonts w:ascii="Arial" w:hAnsi="Arial"/>
          <w:bCs/>
        </w:rPr>
      </w:pPr>
    </w:p>
    <w:p w14:paraId="7A19AA71" w14:textId="7C3FEC78" w:rsidR="001D0E94" w:rsidRPr="00A64003" w:rsidRDefault="006B64B8" w:rsidP="00B57C55">
      <w:pPr>
        <w:numPr>
          <w:ilvl w:val="0"/>
          <w:numId w:val="47"/>
        </w:numPr>
        <w:tabs>
          <w:tab w:val="clear" w:pos="2345"/>
        </w:tabs>
        <w:ind w:left="709" w:hanging="425"/>
        <w:jc w:val="both"/>
        <w:rPr>
          <w:rFonts w:ascii="Arial" w:hAnsi="Arial"/>
          <w:bCs/>
        </w:rPr>
      </w:pPr>
      <w:r w:rsidRPr="00A64003">
        <w:rPr>
          <w:rFonts w:ascii="Arial" w:hAnsi="Arial"/>
          <w:b/>
          <w:bCs/>
        </w:rPr>
        <w:t xml:space="preserve">Fechas de consulta de información </w:t>
      </w:r>
      <w:proofErr w:type="gramStart"/>
      <w:r w:rsidRPr="00A64003">
        <w:rPr>
          <w:rFonts w:ascii="Arial" w:hAnsi="Arial"/>
          <w:b/>
          <w:bCs/>
        </w:rPr>
        <w:t>depositada.-</w:t>
      </w:r>
      <w:proofErr w:type="gramEnd"/>
      <w:r w:rsidRPr="00A64003">
        <w:t xml:space="preserve"> </w:t>
      </w:r>
      <w:r w:rsidRPr="00A64003">
        <w:rPr>
          <w:rFonts w:ascii="Arial" w:hAnsi="Arial"/>
          <w:bCs/>
        </w:rPr>
        <w:t xml:space="preserve">La información depositada en </w:t>
      </w:r>
      <w:hyperlink r:id="rId37" w:history="1">
        <w:r w:rsidRPr="00A64003">
          <w:rPr>
            <w:rStyle w:val="Hipervnculo"/>
            <w:rFonts w:ascii="Arial" w:hAnsi="Arial"/>
            <w:bCs/>
          </w:rPr>
          <w:t>Para su integración</w:t>
        </w:r>
      </w:hyperlink>
      <w:r w:rsidRPr="00A64003">
        <w:rPr>
          <w:rFonts w:ascii="Arial" w:hAnsi="Arial"/>
          <w:bCs/>
        </w:rPr>
        <w:t xml:space="preserve"> deberá ser utilizada </w:t>
      </w:r>
      <w:r w:rsidR="00DA1E48" w:rsidRPr="00A64003">
        <w:rPr>
          <w:rFonts w:ascii="Arial" w:hAnsi="Arial"/>
          <w:bCs/>
        </w:rPr>
        <w:t>revisada</w:t>
      </w:r>
      <w:r w:rsidRPr="00A64003">
        <w:rPr>
          <w:rFonts w:ascii="Arial" w:hAnsi="Arial"/>
          <w:bCs/>
        </w:rPr>
        <w:t xml:space="preserve"> conforme a la fecha de consulta declarada en la carpeta o archivo, por lo que </w:t>
      </w:r>
      <w:r w:rsidRPr="00A64003">
        <w:rPr>
          <w:rFonts w:ascii="Arial" w:hAnsi="Arial"/>
          <w:b/>
          <w:bCs/>
        </w:rPr>
        <w:t>no es correcto</w:t>
      </w:r>
      <w:r w:rsidRPr="00A64003">
        <w:rPr>
          <w:rFonts w:ascii="Arial" w:hAnsi="Arial"/>
          <w:bCs/>
        </w:rPr>
        <w:t xml:space="preserve"> hacer una nueva búsqueda de Internet e </w:t>
      </w:r>
      <w:r w:rsidRPr="00A64003">
        <w:rPr>
          <w:rFonts w:ascii="Arial" w:hAnsi="Arial"/>
          <w:b/>
          <w:bCs/>
        </w:rPr>
        <w:t>integrar datos con una fecha diferente a la depositada</w:t>
      </w:r>
      <w:r w:rsidRPr="00A64003">
        <w:rPr>
          <w:rFonts w:ascii="Arial" w:hAnsi="Arial"/>
          <w:bCs/>
        </w:rPr>
        <w:t>.</w:t>
      </w:r>
    </w:p>
    <w:p w14:paraId="7A19AA77" w14:textId="77777777" w:rsidR="001D0E94" w:rsidRPr="00A64003" w:rsidRDefault="001D0E94" w:rsidP="001D0E94">
      <w:pPr>
        <w:tabs>
          <w:tab w:val="left" w:pos="426"/>
        </w:tabs>
        <w:jc w:val="both"/>
        <w:rPr>
          <w:rFonts w:ascii="Arial" w:hAnsi="Arial"/>
          <w:bCs/>
        </w:rPr>
      </w:pPr>
    </w:p>
    <w:p w14:paraId="7A19AA80" w14:textId="20DF063B" w:rsidR="001D0E94" w:rsidRPr="00A64003" w:rsidRDefault="002E3A30" w:rsidP="00B26071">
      <w:pPr>
        <w:numPr>
          <w:ilvl w:val="0"/>
          <w:numId w:val="47"/>
        </w:numPr>
        <w:tabs>
          <w:tab w:val="left" w:pos="709"/>
        </w:tabs>
        <w:ind w:left="709" w:hanging="425"/>
        <w:jc w:val="both"/>
        <w:rPr>
          <w:rFonts w:ascii="Arial" w:hAnsi="Arial"/>
          <w:bCs/>
        </w:rPr>
      </w:pPr>
      <w:r w:rsidRPr="00A64003">
        <w:rPr>
          <w:rFonts w:ascii="Arial" w:hAnsi="Arial"/>
          <w:b/>
          <w:bCs/>
        </w:rPr>
        <w:t xml:space="preserve">Citado </w:t>
      </w:r>
      <w:r w:rsidR="000D2B8F" w:rsidRPr="00A64003">
        <w:rPr>
          <w:rFonts w:ascii="Arial" w:hAnsi="Arial"/>
          <w:b/>
          <w:bCs/>
        </w:rPr>
        <w:t xml:space="preserve">de </w:t>
      </w:r>
      <w:proofErr w:type="gramStart"/>
      <w:r w:rsidR="000D2B8F" w:rsidRPr="00A64003">
        <w:rPr>
          <w:rFonts w:ascii="Arial" w:hAnsi="Arial"/>
          <w:b/>
          <w:bCs/>
        </w:rPr>
        <w:t>municipios.-</w:t>
      </w:r>
      <w:proofErr w:type="gramEnd"/>
      <w:r w:rsidR="000D2B8F" w:rsidRPr="00A64003">
        <w:rPr>
          <w:rFonts w:ascii="Arial" w:hAnsi="Arial"/>
          <w:b/>
          <w:bCs/>
        </w:rPr>
        <w:t xml:space="preserve"> </w:t>
      </w:r>
      <w:r w:rsidR="00A8502B" w:rsidRPr="00A64003">
        <w:rPr>
          <w:rFonts w:ascii="Arial" w:hAnsi="Arial"/>
          <w:bCs/>
        </w:rPr>
        <w:t>L</w:t>
      </w:r>
      <w:r w:rsidR="001D0E94" w:rsidRPr="00A64003">
        <w:rPr>
          <w:rFonts w:ascii="Arial" w:hAnsi="Arial"/>
          <w:bCs/>
        </w:rPr>
        <w:t>a o</w:t>
      </w:r>
      <w:r w:rsidRPr="00A64003">
        <w:rPr>
          <w:rFonts w:ascii="Arial" w:hAnsi="Arial"/>
          <w:bCs/>
        </w:rPr>
        <w:t xml:space="preserve">rtografía oficial de municipios en el </w:t>
      </w:r>
      <w:proofErr w:type="spellStart"/>
      <w:r w:rsidRPr="00A64003">
        <w:rPr>
          <w:rFonts w:ascii="Arial" w:hAnsi="Arial"/>
          <w:bCs/>
        </w:rPr>
        <w:t>SIPrE</w:t>
      </w:r>
      <w:proofErr w:type="spellEnd"/>
      <w:r w:rsidRPr="00A64003">
        <w:rPr>
          <w:rFonts w:ascii="Arial" w:hAnsi="Arial"/>
          <w:bCs/>
        </w:rPr>
        <w:t xml:space="preserve"> se presenta conforme al</w:t>
      </w:r>
      <w:r w:rsidR="001D0E94" w:rsidRPr="00A64003">
        <w:rPr>
          <w:rFonts w:ascii="Arial" w:hAnsi="Arial"/>
          <w:bCs/>
        </w:rPr>
        <w:t xml:space="preserve"> </w:t>
      </w:r>
      <w:r w:rsidR="001D0E94" w:rsidRPr="00A64003">
        <w:rPr>
          <w:rFonts w:ascii="Arial" w:hAnsi="Arial"/>
          <w:bCs/>
          <w:i/>
        </w:rPr>
        <w:t>Catálogo de Claves de Entidades Federativas, Municipios y Localidades (CCEFML)</w:t>
      </w:r>
      <w:r w:rsidR="001D0E94" w:rsidRPr="00A64003">
        <w:rPr>
          <w:rFonts w:ascii="Arial" w:hAnsi="Arial"/>
          <w:bCs/>
        </w:rPr>
        <w:t xml:space="preserve"> de la Dirección General de </w:t>
      </w:r>
      <w:r w:rsidR="002E491A" w:rsidRPr="00A64003">
        <w:rPr>
          <w:rFonts w:ascii="Arial" w:hAnsi="Arial"/>
          <w:bCs/>
        </w:rPr>
        <w:t>Geografía y Medio Ambiente (DGG</w:t>
      </w:r>
      <w:r w:rsidR="00A8502B" w:rsidRPr="00A64003">
        <w:rPr>
          <w:rFonts w:ascii="Arial" w:hAnsi="Arial"/>
          <w:bCs/>
        </w:rPr>
        <w:t>MA)</w:t>
      </w:r>
      <w:r w:rsidR="001D0E94" w:rsidRPr="00A64003">
        <w:rPr>
          <w:rFonts w:ascii="Arial" w:hAnsi="Arial"/>
          <w:bCs/>
        </w:rPr>
        <w:t>. Al respecto, es importante señalar que los Congresos de los Estados realizan modificaciones tanto en los nombres como en el número de ellos, por lo que los responsables de la integración en cada entidad deberán esta</w:t>
      </w:r>
      <w:r w:rsidR="00A8502B" w:rsidRPr="00A64003">
        <w:rPr>
          <w:rFonts w:ascii="Arial" w:hAnsi="Arial"/>
          <w:bCs/>
        </w:rPr>
        <w:t>r al pendiente de estos cambios;</w:t>
      </w:r>
      <w:r w:rsidR="001D0E94" w:rsidRPr="00A64003">
        <w:rPr>
          <w:rFonts w:ascii="Arial" w:hAnsi="Arial"/>
          <w:bCs/>
        </w:rPr>
        <w:t xml:space="preserve"> </w:t>
      </w:r>
      <w:r w:rsidRPr="00A64003">
        <w:rPr>
          <w:rFonts w:ascii="Arial" w:hAnsi="Arial"/>
          <w:bCs/>
        </w:rPr>
        <w:t xml:space="preserve">si es necesario hacer algún </w:t>
      </w:r>
      <w:r w:rsidR="00597895" w:rsidRPr="00A64003">
        <w:rPr>
          <w:rFonts w:ascii="Arial" w:hAnsi="Arial"/>
          <w:bCs/>
        </w:rPr>
        <w:t>ajuste</w:t>
      </w:r>
      <w:r w:rsidR="00BC28D3" w:rsidRPr="00A64003">
        <w:rPr>
          <w:rFonts w:ascii="Arial" w:hAnsi="Arial"/>
          <w:bCs/>
        </w:rPr>
        <w:t>,</w:t>
      </w:r>
      <w:r w:rsidR="00597895" w:rsidRPr="00A64003">
        <w:rPr>
          <w:rFonts w:ascii="Arial" w:hAnsi="Arial"/>
          <w:bCs/>
        </w:rPr>
        <w:t xml:space="preserve"> </w:t>
      </w:r>
      <w:r w:rsidR="00A8502B" w:rsidRPr="00A64003">
        <w:rPr>
          <w:rFonts w:ascii="Arial" w:hAnsi="Arial"/>
          <w:bCs/>
        </w:rPr>
        <w:t xml:space="preserve">la </w:t>
      </w:r>
      <w:r w:rsidR="00597895" w:rsidRPr="00A64003">
        <w:rPr>
          <w:rFonts w:ascii="Arial" w:hAnsi="Arial"/>
          <w:bCs/>
        </w:rPr>
        <w:t>C</w:t>
      </w:r>
      <w:r w:rsidR="00A8502B" w:rsidRPr="00A64003">
        <w:rPr>
          <w:rFonts w:ascii="Arial" w:hAnsi="Arial"/>
          <w:bCs/>
        </w:rPr>
        <w:t xml:space="preserve">oordinación </w:t>
      </w:r>
      <w:r w:rsidR="00597895" w:rsidRPr="00A64003">
        <w:rPr>
          <w:rFonts w:ascii="Arial" w:hAnsi="Arial"/>
          <w:bCs/>
        </w:rPr>
        <w:t>E</w:t>
      </w:r>
      <w:r w:rsidR="00A8502B" w:rsidRPr="00A64003">
        <w:rPr>
          <w:rFonts w:ascii="Arial" w:hAnsi="Arial"/>
          <w:bCs/>
        </w:rPr>
        <w:t xml:space="preserve">statal deberá solicitarlo al Área de Geografía de su Dirección Regional y </w:t>
      </w:r>
      <w:r w:rsidRPr="00A64003">
        <w:rPr>
          <w:rFonts w:ascii="Arial" w:hAnsi="Arial"/>
          <w:bCs/>
        </w:rPr>
        <w:t>si esto da pie a modificar el listado disponi</w:t>
      </w:r>
      <w:r w:rsidR="00A8502B" w:rsidRPr="00A64003">
        <w:rPr>
          <w:rFonts w:ascii="Arial" w:hAnsi="Arial"/>
          <w:bCs/>
        </w:rPr>
        <w:t xml:space="preserve">ble </w:t>
      </w:r>
      <w:r w:rsidR="00BC28D3" w:rsidRPr="00A64003">
        <w:rPr>
          <w:rFonts w:ascii="Arial" w:hAnsi="Arial"/>
          <w:bCs/>
        </w:rPr>
        <w:t>se hará el requerimiento de modificación a Oficinas centrales</w:t>
      </w:r>
      <w:r w:rsidR="00E1305D" w:rsidRPr="00A64003">
        <w:rPr>
          <w:rFonts w:ascii="Arial" w:hAnsi="Arial"/>
          <w:bCs/>
        </w:rPr>
        <w:t xml:space="preserve"> a través del </w:t>
      </w:r>
      <w:r w:rsidR="00C872E5" w:rsidRPr="00A64003">
        <w:rPr>
          <w:rFonts w:ascii="Arial" w:hAnsi="Arial"/>
        </w:rPr>
        <w:t>Foro de asistencia técnica</w:t>
      </w:r>
      <w:r w:rsidR="00E1305D" w:rsidRPr="00A64003">
        <w:rPr>
          <w:rFonts w:ascii="Arial" w:hAnsi="Arial"/>
          <w:bCs/>
        </w:rPr>
        <w:t xml:space="preserve"> </w:t>
      </w:r>
      <w:r w:rsidRPr="00A64003">
        <w:rPr>
          <w:rFonts w:ascii="Arial" w:hAnsi="Arial"/>
          <w:bCs/>
        </w:rPr>
        <w:t>d</w:t>
      </w:r>
      <w:r w:rsidR="00A8502B" w:rsidRPr="00A64003">
        <w:rPr>
          <w:rFonts w:ascii="Arial" w:hAnsi="Arial"/>
          <w:bCs/>
        </w:rPr>
        <w:t>el S</w:t>
      </w:r>
      <w:r w:rsidRPr="00A64003">
        <w:rPr>
          <w:rFonts w:ascii="Arial" w:hAnsi="Arial"/>
          <w:bCs/>
        </w:rPr>
        <w:t>itio</w:t>
      </w:r>
      <w:r w:rsidR="00A8502B" w:rsidRPr="00A64003">
        <w:rPr>
          <w:rFonts w:ascii="Arial" w:hAnsi="Arial"/>
          <w:bCs/>
        </w:rPr>
        <w:t xml:space="preserve"> de </w:t>
      </w:r>
      <w:r w:rsidR="00040E81" w:rsidRPr="00A64003">
        <w:rPr>
          <w:rFonts w:ascii="Arial" w:hAnsi="Arial"/>
          <w:bCs/>
        </w:rPr>
        <w:t>C</w:t>
      </w:r>
      <w:r w:rsidR="00A8502B" w:rsidRPr="00A64003">
        <w:rPr>
          <w:rFonts w:ascii="Arial" w:hAnsi="Arial"/>
          <w:bCs/>
        </w:rPr>
        <w:t xml:space="preserve">olaboración. </w:t>
      </w:r>
      <w:r w:rsidR="00B26071" w:rsidRPr="00A64003">
        <w:rPr>
          <w:rFonts w:ascii="Arial" w:hAnsi="Arial"/>
          <w:bCs/>
        </w:rPr>
        <w:t xml:space="preserve">El orden en que deberán presentarse los nombres de los municipios es alfabético y conforme a lo que ya se encuentra identificado en el </w:t>
      </w:r>
      <w:proofErr w:type="spellStart"/>
      <w:r w:rsidR="00B26071" w:rsidRPr="00A64003">
        <w:rPr>
          <w:rFonts w:ascii="Arial" w:hAnsi="Arial"/>
          <w:bCs/>
        </w:rPr>
        <w:t>SIPrE</w:t>
      </w:r>
      <w:proofErr w:type="spellEnd"/>
      <w:r w:rsidR="00B26071" w:rsidRPr="00A64003">
        <w:rPr>
          <w:rFonts w:ascii="Arial" w:hAnsi="Arial"/>
          <w:bCs/>
        </w:rPr>
        <w:t xml:space="preserve"> y que a su vez ya fue ratificado por todas las Direcciones Regionales.</w:t>
      </w:r>
    </w:p>
    <w:p w14:paraId="7A19AA8A" w14:textId="77777777" w:rsidR="001D0E94" w:rsidRPr="00A64003" w:rsidRDefault="001D0E94" w:rsidP="001D0E94">
      <w:pPr>
        <w:tabs>
          <w:tab w:val="left" w:pos="709"/>
        </w:tabs>
        <w:ind w:left="709" w:hanging="425"/>
        <w:jc w:val="both"/>
        <w:rPr>
          <w:rFonts w:ascii="Arial" w:hAnsi="Arial"/>
        </w:rPr>
      </w:pPr>
    </w:p>
    <w:p w14:paraId="7A19AA8B" w14:textId="50B16320" w:rsidR="00931D99" w:rsidRPr="00A64003" w:rsidRDefault="000D2B8F" w:rsidP="009B7BC4">
      <w:pPr>
        <w:numPr>
          <w:ilvl w:val="0"/>
          <w:numId w:val="47"/>
        </w:numPr>
        <w:tabs>
          <w:tab w:val="left" w:pos="709"/>
        </w:tabs>
        <w:ind w:left="709" w:hanging="425"/>
        <w:jc w:val="both"/>
        <w:rPr>
          <w:rFonts w:ascii="Arial" w:hAnsi="Arial"/>
        </w:rPr>
      </w:pPr>
      <w:r w:rsidRPr="00A64003">
        <w:rPr>
          <w:rFonts w:ascii="Arial" w:hAnsi="Arial"/>
          <w:b/>
          <w:bCs/>
        </w:rPr>
        <w:t xml:space="preserve">Solicitud </w:t>
      </w:r>
      <w:r w:rsidR="00C97CF9" w:rsidRPr="00A64003">
        <w:rPr>
          <w:rFonts w:ascii="Arial" w:hAnsi="Arial"/>
          <w:b/>
          <w:bCs/>
        </w:rPr>
        <w:t xml:space="preserve">exhaustiva </w:t>
      </w:r>
      <w:r w:rsidRPr="00A64003">
        <w:rPr>
          <w:rFonts w:ascii="Arial" w:hAnsi="Arial"/>
          <w:b/>
          <w:bCs/>
        </w:rPr>
        <w:t>de datos para la variable municipio.</w:t>
      </w:r>
      <w:r w:rsidR="00DF1B5B" w:rsidRPr="00A64003">
        <w:rPr>
          <w:rFonts w:ascii="Arial" w:hAnsi="Arial"/>
          <w:b/>
          <w:bCs/>
        </w:rPr>
        <w:t>-</w:t>
      </w:r>
      <w:r w:rsidRPr="00A64003">
        <w:rPr>
          <w:rFonts w:ascii="Arial" w:hAnsi="Arial"/>
          <w:bCs/>
        </w:rPr>
        <w:t xml:space="preserve"> </w:t>
      </w:r>
      <w:r w:rsidR="001D0E94" w:rsidRPr="00A64003">
        <w:rPr>
          <w:rFonts w:ascii="Arial" w:hAnsi="Arial"/>
          <w:bCs/>
        </w:rPr>
        <w:t xml:space="preserve">Debido a que la información que se integra en </w:t>
      </w:r>
      <w:r w:rsidR="00584BD9" w:rsidRPr="00A64003">
        <w:rPr>
          <w:rFonts w:ascii="Arial" w:hAnsi="Arial"/>
          <w:bCs/>
        </w:rPr>
        <w:t xml:space="preserve">el proyecto </w:t>
      </w:r>
      <w:r w:rsidR="00F245EF" w:rsidRPr="00A64003">
        <w:rPr>
          <w:rFonts w:ascii="Arial" w:hAnsi="Arial"/>
          <w:bCs/>
        </w:rPr>
        <w:t>IEGEMC</w:t>
      </w:r>
      <w:r w:rsidR="001D0E94" w:rsidRPr="00A64003">
        <w:rPr>
          <w:rFonts w:ascii="Arial" w:hAnsi="Arial"/>
          <w:bCs/>
        </w:rPr>
        <w:t xml:space="preserve"> es un insumo fundamental para los demás productos de integración descentralizada, será imprescindible que </w:t>
      </w:r>
      <w:r w:rsidR="001D0E94" w:rsidRPr="00A64003">
        <w:rPr>
          <w:rFonts w:ascii="Arial" w:hAnsi="Arial"/>
          <w:b/>
          <w:bCs/>
        </w:rPr>
        <w:t>en todos aquellos cuadros donde se</w:t>
      </w:r>
      <w:r w:rsidR="001D0E94" w:rsidRPr="00A64003">
        <w:rPr>
          <w:rFonts w:ascii="Arial" w:hAnsi="Arial"/>
          <w:bCs/>
          <w:i/>
        </w:rPr>
        <w:t xml:space="preserve"> </w:t>
      </w:r>
      <w:r w:rsidR="001D0E94" w:rsidRPr="00A64003">
        <w:rPr>
          <w:rFonts w:ascii="Arial" w:hAnsi="Arial"/>
          <w:b/>
          <w:bCs/>
        </w:rPr>
        <w:t>consideren desagregaciones municipales</w:t>
      </w:r>
      <w:r w:rsidR="001D0E94" w:rsidRPr="00A64003">
        <w:rPr>
          <w:rFonts w:ascii="Arial" w:hAnsi="Arial"/>
          <w:bCs/>
          <w:i/>
        </w:rPr>
        <w:t>,</w:t>
      </w:r>
      <w:r w:rsidR="001D0E94" w:rsidRPr="00A64003">
        <w:rPr>
          <w:rFonts w:ascii="Arial" w:hAnsi="Arial"/>
          <w:bCs/>
        </w:rPr>
        <w:t xml:space="preserve"> los responsables de integrar la información </w:t>
      </w:r>
      <w:r w:rsidR="001D0E94" w:rsidRPr="00A64003">
        <w:rPr>
          <w:rFonts w:ascii="Arial" w:hAnsi="Arial"/>
          <w:b/>
          <w:bCs/>
        </w:rPr>
        <w:t>le soliciten a la fuente los datos de todos los municipios</w:t>
      </w:r>
      <w:r w:rsidR="001D0E94" w:rsidRPr="00A64003">
        <w:rPr>
          <w:rFonts w:ascii="Arial" w:hAnsi="Arial"/>
          <w:bCs/>
        </w:rPr>
        <w:t xml:space="preserve"> y no solo los de </w:t>
      </w:r>
      <w:r w:rsidR="00AA69B4" w:rsidRPr="00A64003">
        <w:rPr>
          <w:rFonts w:ascii="Arial" w:hAnsi="Arial"/>
          <w:bCs/>
        </w:rPr>
        <w:t xml:space="preserve">los </w:t>
      </w:r>
      <w:r w:rsidR="00AA69B4" w:rsidRPr="00A64003">
        <w:rPr>
          <w:rFonts w:ascii="Arial" w:hAnsi="Arial"/>
          <w:b/>
          <w:bCs/>
        </w:rPr>
        <w:t>principales</w:t>
      </w:r>
      <w:r w:rsidR="00AA69B4" w:rsidRPr="00A64003">
        <w:rPr>
          <w:rFonts w:ascii="Arial" w:hAnsi="Arial"/>
          <w:bCs/>
        </w:rPr>
        <w:t xml:space="preserve"> o </w:t>
      </w:r>
      <w:r w:rsidR="00AA69B4" w:rsidRPr="00A64003">
        <w:rPr>
          <w:rFonts w:ascii="Arial" w:hAnsi="Arial"/>
          <w:b/>
          <w:bCs/>
        </w:rPr>
        <w:t>seleccionados</w:t>
      </w:r>
      <w:r w:rsidR="001D0E94" w:rsidRPr="00A64003">
        <w:rPr>
          <w:rFonts w:ascii="Arial" w:hAnsi="Arial"/>
          <w:bCs/>
        </w:rPr>
        <w:t xml:space="preserve"> que se consideran en ciertos cuadros; al </w:t>
      </w:r>
      <w:r w:rsidR="001D0E94" w:rsidRPr="00A64003">
        <w:rPr>
          <w:rFonts w:ascii="Arial" w:hAnsi="Arial"/>
          <w:bCs/>
        </w:rPr>
        <w:lastRenderedPageBreak/>
        <w:t xml:space="preserve">respecto, es de destacar que existen </w:t>
      </w:r>
      <w:r w:rsidR="008E208F" w:rsidRPr="00A64003">
        <w:rPr>
          <w:rFonts w:ascii="Arial" w:hAnsi="Arial"/>
          <w:bCs/>
        </w:rPr>
        <w:t>algunos</w:t>
      </w:r>
      <w:r w:rsidR="001D0E94" w:rsidRPr="00A64003">
        <w:rPr>
          <w:rFonts w:ascii="Arial" w:hAnsi="Arial"/>
          <w:bCs/>
        </w:rPr>
        <w:t xml:space="preserve"> cuadros</w:t>
      </w:r>
      <w:r w:rsidR="00380FA3" w:rsidRPr="00A64003">
        <w:rPr>
          <w:rFonts w:ascii="Arial" w:hAnsi="Arial"/>
          <w:bCs/>
        </w:rPr>
        <w:t xml:space="preserve"> (tema de Agricultura)</w:t>
      </w:r>
      <w:r w:rsidR="001D0E94" w:rsidRPr="00A64003">
        <w:rPr>
          <w:rFonts w:ascii="Arial" w:hAnsi="Arial"/>
          <w:bCs/>
        </w:rPr>
        <w:t xml:space="preserve"> en donde para aquellos municipios con baja significación estadística lo procedente es agruparlos en grupos residuales, sin embargo, </w:t>
      </w:r>
      <w:r w:rsidR="001D0E94" w:rsidRPr="00A64003">
        <w:rPr>
          <w:rFonts w:ascii="Arial" w:hAnsi="Arial"/>
          <w:b/>
          <w:bCs/>
        </w:rPr>
        <w:t xml:space="preserve">esa agrupación </w:t>
      </w:r>
      <w:r w:rsidR="008E208F" w:rsidRPr="00A64003">
        <w:rPr>
          <w:rFonts w:ascii="Arial" w:hAnsi="Arial"/>
          <w:b/>
          <w:bCs/>
        </w:rPr>
        <w:t>la realiza el área de sistemas</w:t>
      </w:r>
      <w:r w:rsidR="00931D99" w:rsidRPr="00A64003">
        <w:rPr>
          <w:rFonts w:ascii="Arial" w:hAnsi="Arial"/>
          <w:bCs/>
        </w:rPr>
        <w:t>.</w:t>
      </w:r>
    </w:p>
    <w:p w14:paraId="368A72B8" w14:textId="77777777" w:rsidR="00F36BEC" w:rsidRPr="00A64003" w:rsidRDefault="00F36BEC" w:rsidP="00F36BEC">
      <w:pPr>
        <w:tabs>
          <w:tab w:val="left" w:pos="709"/>
        </w:tabs>
        <w:ind w:left="709"/>
        <w:jc w:val="both"/>
        <w:rPr>
          <w:rFonts w:ascii="Arial" w:hAnsi="Arial"/>
        </w:rPr>
      </w:pPr>
    </w:p>
    <w:p w14:paraId="7A19AA90" w14:textId="1F8198CE" w:rsidR="001D0E94" w:rsidRPr="00A64003" w:rsidRDefault="00980102" w:rsidP="00B57C55">
      <w:pPr>
        <w:numPr>
          <w:ilvl w:val="0"/>
          <w:numId w:val="47"/>
        </w:numPr>
        <w:tabs>
          <w:tab w:val="left" w:pos="709"/>
        </w:tabs>
        <w:ind w:left="709" w:hanging="425"/>
        <w:jc w:val="both"/>
        <w:rPr>
          <w:rFonts w:ascii="Arial" w:hAnsi="Arial"/>
          <w:bCs/>
        </w:rPr>
      </w:pPr>
      <w:r w:rsidRPr="00A64003">
        <w:rPr>
          <w:rFonts w:ascii="Arial" w:hAnsi="Arial"/>
          <w:b/>
          <w:bCs/>
        </w:rPr>
        <w:t>C</w:t>
      </w:r>
      <w:r w:rsidR="001D0E94" w:rsidRPr="00A64003">
        <w:rPr>
          <w:rFonts w:ascii="Arial" w:hAnsi="Arial"/>
          <w:b/>
          <w:bCs/>
        </w:rPr>
        <w:t xml:space="preserve">uadros que son </w:t>
      </w:r>
      <w:r w:rsidRPr="00A64003">
        <w:rPr>
          <w:rFonts w:ascii="Arial" w:hAnsi="Arial"/>
          <w:b/>
          <w:bCs/>
        </w:rPr>
        <w:t xml:space="preserve">aplicables a dos o más </w:t>
      </w:r>
      <w:proofErr w:type="gramStart"/>
      <w:r w:rsidRPr="00A64003">
        <w:rPr>
          <w:rFonts w:ascii="Arial" w:hAnsi="Arial"/>
          <w:b/>
          <w:bCs/>
        </w:rPr>
        <w:t>ciudades.-</w:t>
      </w:r>
      <w:proofErr w:type="gramEnd"/>
      <w:r w:rsidR="001D0E94" w:rsidRPr="00A64003">
        <w:rPr>
          <w:rFonts w:ascii="Arial" w:hAnsi="Arial"/>
          <w:b/>
          <w:bCs/>
        </w:rPr>
        <w:t xml:space="preserve"> </w:t>
      </w:r>
      <w:r w:rsidRPr="00A64003">
        <w:rPr>
          <w:rFonts w:ascii="Arial" w:hAnsi="Arial"/>
          <w:bCs/>
        </w:rPr>
        <w:t xml:space="preserve">En estos casos, </w:t>
      </w:r>
      <w:r w:rsidR="001D0E94" w:rsidRPr="00A64003">
        <w:rPr>
          <w:rFonts w:ascii="Arial" w:hAnsi="Arial"/>
          <w:bCs/>
        </w:rPr>
        <w:t>como por ejemplo el del Índice del Costo de la Construcción Residencial, el de la EMEC o algunos del tema de Medio Ambiente, deberá integrarse la información de todas las ciudades en un mismo cuadro,</w:t>
      </w:r>
      <w:r w:rsidR="001D0E94" w:rsidRPr="00A64003">
        <w:rPr>
          <w:rFonts w:ascii="Arial" w:hAnsi="Arial"/>
          <w:b/>
          <w:bCs/>
        </w:rPr>
        <w:t xml:space="preserve"> tal y como ya se encuentra definido en</w:t>
      </w:r>
      <w:r w:rsidR="00E22C4B" w:rsidRPr="00A64003">
        <w:rPr>
          <w:rFonts w:ascii="Arial" w:hAnsi="Arial"/>
          <w:b/>
          <w:bCs/>
        </w:rPr>
        <w:t xml:space="preserve"> el</w:t>
      </w:r>
      <w:r w:rsidR="001D0E94" w:rsidRPr="00A64003">
        <w:rPr>
          <w:rFonts w:ascii="Arial" w:hAnsi="Arial"/>
          <w:b/>
          <w:bCs/>
        </w:rPr>
        <w:t xml:space="preserve"> </w:t>
      </w:r>
      <w:proofErr w:type="spellStart"/>
      <w:r w:rsidR="003B3C48" w:rsidRPr="00A64003">
        <w:rPr>
          <w:rFonts w:ascii="Arial" w:hAnsi="Arial"/>
          <w:b/>
          <w:bCs/>
        </w:rPr>
        <w:t>SIPrE</w:t>
      </w:r>
      <w:proofErr w:type="spellEnd"/>
      <w:r w:rsidR="001D0E94" w:rsidRPr="00A64003">
        <w:rPr>
          <w:rFonts w:ascii="Arial" w:hAnsi="Arial"/>
          <w:b/>
          <w:bCs/>
        </w:rPr>
        <w:t xml:space="preserve">; </w:t>
      </w:r>
      <w:r w:rsidR="001D0E94" w:rsidRPr="00A64003">
        <w:rPr>
          <w:rFonts w:ascii="Arial" w:hAnsi="Arial"/>
          <w:bCs/>
        </w:rPr>
        <w:t xml:space="preserve">lo anterior, obliga a </w:t>
      </w:r>
      <w:r w:rsidR="001D0E94" w:rsidRPr="00A64003">
        <w:rPr>
          <w:rFonts w:ascii="Arial" w:hAnsi="Arial"/>
          <w:b/>
          <w:bCs/>
        </w:rPr>
        <w:t>ajustar el nombre del cuadro</w:t>
      </w:r>
      <w:r w:rsidR="001D0E94" w:rsidRPr="00A64003">
        <w:rPr>
          <w:rFonts w:ascii="Arial" w:hAnsi="Arial"/>
          <w:bCs/>
        </w:rPr>
        <w:t>, donde se deberán describir los nombres de las áreas urbanas y/o metropoli</w:t>
      </w:r>
      <w:r w:rsidR="001055E3" w:rsidRPr="00A64003">
        <w:rPr>
          <w:rFonts w:ascii="Arial" w:hAnsi="Arial"/>
          <w:bCs/>
        </w:rPr>
        <w:t>tanas que comprenda el tabulado.</w:t>
      </w:r>
      <w:r w:rsidR="001D0E94" w:rsidRPr="00A64003">
        <w:rPr>
          <w:rFonts w:ascii="Arial" w:hAnsi="Arial"/>
          <w:bCs/>
        </w:rPr>
        <w:t xml:space="preserve"> </w:t>
      </w:r>
    </w:p>
    <w:p w14:paraId="7A19AA94" w14:textId="77777777" w:rsidR="001D0E94" w:rsidRPr="00A64003" w:rsidRDefault="001D0E94" w:rsidP="001D0E94">
      <w:pPr>
        <w:pStyle w:val="Prrafodelista"/>
        <w:tabs>
          <w:tab w:val="left" w:pos="709"/>
        </w:tabs>
        <w:spacing w:after="0" w:line="240" w:lineRule="auto"/>
        <w:ind w:left="709" w:hanging="425"/>
        <w:rPr>
          <w:rFonts w:ascii="Arial" w:hAnsi="Arial"/>
          <w:bCs/>
        </w:rPr>
      </w:pPr>
    </w:p>
    <w:p w14:paraId="7A19AA97" w14:textId="1999071E" w:rsidR="001D0E94" w:rsidRPr="00A64003" w:rsidRDefault="001D0E94" w:rsidP="009B7BC4">
      <w:pPr>
        <w:numPr>
          <w:ilvl w:val="0"/>
          <w:numId w:val="47"/>
        </w:numPr>
        <w:tabs>
          <w:tab w:val="left" w:pos="709"/>
        </w:tabs>
        <w:ind w:left="709" w:hanging="425"/>
        <w:jc w:val="both"/>
        <w:rPr>
          <w:rFonts w:ascii="Arial" w:hAnsi="Arial"/>
          <w:bCs/>
        </w:rPr>
      </w:pPr>
      <w:bookmarkStart w:id="15" w:name="ETG16"/>
      <w:bookmarkEnd w:id="15"/>
      <w:r w:rsidRPr="00A64003">
        <w:rPr>
          <w:rFonts w:ascii="Arial" w:hAnsi="Arial"/>
          <w:b/>
          <w:bCs/>
        </w:rPr>
        <w:t>Uso y criterio</w:t>
      </w:r>
      <w:r w:rsidR="009B0E88" w:rsidRPr="00A64003">
        <w:rPr>
          <w:rFonts w:ascii="Arial" w:hAnsi="Arial"/>
          <w:b/>
          <w:bCs/>
        </w:rPr>
        <w:t xml:space="preserve">s para la aplicación de </w:t>
      </w:r>
      <w:r w:rsidRPr="00A64003">
        <w:rPr>
          <w:rFonts w:ascii="Arial" w:hAnsi="Arial"/>
          <w:b/>
          <w:bCs/>
        </w:rPr>
        <w:t>Datos no disponibles (ND</w:t>
      </w:r>
      <w:proofErr w:type="gramStart"/>
      <w:r w:rsidRPr="00A64003">
        <w:rPr>
          <w:rFonts w:ascii="Arial" w:hAnsi="Arial"/>
          <w:b/>
          <w:bCs/>
        </w:rPr>
        <w:t>)</w:t>
      </w:r>
      <w:r w:rsidR="0028268E" w:rsidRPr="00A64003">
        <w:rPr>
          <w:rFonts w:ascii="Arial" w:hAnsi="Arial"/>
          <w:b/>
          <w:bCs/>
        </w:rPr>
        <w:t>.-</w:t>
      </w:r>
      <w:proofErr w:type="gramEnd"/>
      <w:r w:rsidR="0028268E" w:rsidRPr="00A64003">
        <w:rPr>
          <w:rFonts w:ascii="Arial" w:hAnsi="Arial"/>
          <w:b/>
          <w:bCs/>
        </w:rPr>
        <w:t xml:space="preserve"> </w:t>
      </w:r>
      <w:r w:rsidRPr="00A64003">
        <w:rPr>
          <w:rFonts w:ascii="Arial" w:hAnsi="Arial"/>
          <w:bCs/>
        </w:rPr>
        <w:t>Debido a la existencia de datos con ND y que estos se utilizan para otros p</w:t>
      </w:r>
      <w:r w:rsidR="007B65FB" w:rsidRPr="00A64003">
        <w:rPr>
          <w:rFonts w:ascii="Arial" w:hAnsi="Arial"/>
          <w:bCs/>
        </w:rPr>
        <w:t xml:space="preserve">royectos de integración como </w:t>
      </w:r>
      <w:r w:rsidRPr="00A64003">
        <w:rPr>
          <w:rFonts w:ascii="Arial" w:hAnsi="Arial"/>
          <w:bCs/>
        </w:rPr>
        <w:t>las</w:t>
      </w:r>
      <w:r w:rsidRPr="00A64003">
        <w:rPr>
          <w:rFonts w:ascii="Arial" w:hAnsi="Arial"/>
          <w:bCs/>
          <w:i/>
        </w:rPr>
        <w:t xml:space="preserve"> Series Estadísticas en SIMBAD,</w:t>
      </w:r>
      <w:r w:rsidRPr="00A64003">
        <w:rPr>
          <w:rFonts w:ascii="Arial" w:hAnsi="Arial"/>
          <w:bCs/>
        </w:rPr>
        <w:t xml:space="preserve"> es necesario considerar algunos criterios que permitan facilitar los ejercicios de integración de esos productos, así como los trabajos en materia de automatización de los proyectos descentralizados de integración.</w:t>
      </w:r>
    </w:p>
    <w:p w14:paraId="6F0E9780" w14:textId="77777777" w:rsidR="0056040B" w:rsidRPr="00A64003" w:rsidRDefault="0056040B" w:rsidP="0056040B">
      <w:pPr>
        <w:tabs>
          <w:tab w:val="left" w:pos="709"/>
        </w:tabs>
        <w:ind w:left="709"/>
        <w:jc w:val="both"/>
        <w:rPr>
          <w:rFonts w:ascii="Arial" w:hAnsi="Arial"/>
          <w:bCs/>
        </w:rPr>
      </w:pPr>
    </w:p>
    <w:p w14:paraId="04BB641C" w14:textId="77777777" w:rsidR="0056040B" w:rsidRPr="00A64003" w:rsidRDefault="0056040B" w:rsidP="0056040B">
      <w:pPr>
        <w:tabs>
          <w:tab w:val="left" w:pos="709"/>
        </w:tabs>
        <w:ind w:left="709"/>
        <w:jc w:val="both"/>
        <w:rPr>
          <w:rFonts w:ascii="Arial" w:hAnsi="Arial"/>
          <w:bCs/>
        </w:rPr>
      </w:pPr>
      <w:r w:rsidRPr="00A64003">
        <w:rPr>
          <w:rFonts w:ascii="Arial" w:hAnsi="Arial"/>
          <w:bCs/>
        </w:rPr>
        <w:t xml:space="preserve">Ante la ausencia de información registrada con el símbolo ND, será importante considerar que </w:t>
      </w:r>
      <w:r w:rsidRPr="00A64003">
        <w:rPr>
          <w:rFonts w:ascii="Arial" w:hAnsi="Arial"/>
          <w:b/>
          <w:bCs/>
        </w:rPr>
        <w:t>en todos los casos deberán sumarse los datos disponibles</w:t>
      </w:r>
      <w:r w:rsidRPr="00A64003">
        <w:rPr>
          <w:rFonts w:ascii="Arial" w:hAnsi="Arial"/>
          <w:bCs/>
        </w:rPr>
        <w:t xml:space="preserve"> para la conformación del total o subtotal, lo cual deberá aplicarse no solo para listados municipales sino </w:t>
      </w:r>
      <w:r w:rsidRPr="00A64003">
        <w:rPr>
          <w:rFonts w:ascii="Arial" w:hAnsi="Arial"/>
          <w:b/>
          <w:bCs/>
        </w:rPr>
        <w:t>para todo tipo de clasificaciones,</w:t>
      </w:r>
      <w:r w:rsidRPr="00A64003">
        <w:rPr>
          <w:rFonts w:ascii="Arial" w:hAnsi="Arial"/>
          <w:bCs/>
        </w:rPr>
        <w:t xml:space="preserve"> veamos tres casos:</w:t>
      </w:r>
    </w:p>
    <w:p w14:paraId="23FC4065" w14:textId="77777777" w:rsidR="0056040B" w:rsidRPr="00A64003" w:rsidRDefault="0056040B" w:rsidP="0056040B">
      <w:pPr>
        <w:tabs>
          <w:tab w:val="left" w:pos="709"/>
        </w:tabs>
        <w:ind w:left="709"/>
        <w:jc w:val="both"/>
        <w:rPr>
          <w:rFonts w:ascii="Arial" w:hAnsi="Arial"/>
          <w:bCs/>
        </w:rPr>
      </w:pPr>
    </w:p>
    <w:p w14:paraId="1F3F1B57" w14:textId="08EB809D" w:rsidR="0056040B" w:rsidRPr="00A64003" w:rsidRDefault="0056040B" w:rsidP="00C834EE">
      <w:pPr>
        <w:pStyle w:val="Prrafodelista"/>
        <w:numPr>
          <w:ilvl w:val="1"/>
          <w:numId w:val="49"/>
        </w:numPr>
        <w:tabs>
          <w:tab w:val="left" w:pos="709"/>
        </w:tabs>
        <w:spacing w:after="240" w:line="240" w:lineRule="auto"/>
        <w:ind w:left="1361" w:hanging="357"/>
        <w:jc w:val="both"/>
        <w:rPr>
          <w:rFonts w:ascii="Arial" w:hAnsi="Arial"/>
          <w:bCs/>
        </w:rPr>
      </w:pPr>
      <w:r w:rsidRPr="00A64003">
        <w:rPr>
          <w:rFonts w:ascii="Arial" w:hAnsi="Arial"/>
          <w:bCs/>
        </w:rPr>
        <w:t>Independientemente del número de símbolos ND que se presente para determinadas categorías, el total o subtotal deberá considerar la suma de lo disponible.</w:t>
      </w:r>
    </w:p>
    <w:p w14:paraId="5308985E" w14:textId="77777777" w:rsidR="0056040B" w:rsidRPr="00A64003" w:rsidRDefault="0056040B" w:rsidP="00C834EE">
      <w:pPr>
        <w:pStyle w:val="Prrafodelista"/>
        <w:tabs>
          <w:tab w:val="left" w:pos="709"/>
        </w:tabs>
        <w:spacing w:after="240"/>
        <w:ind w:left="1364"/>
        <w:jc w:val="both"/>
        <w:rPr>
          <w:rFonts w:ascii="Arial" w:hAnsi="Arial"/>
          <w:bCs/>
        </w:rPr>
      </w:pPr>
    </w:p>
    <w:p w14:paraId="0BCA3E18" w14:textId="34D304FB" w:rsidR="0056040B" w:rsidRPr="00A64003" w:rsidRDefault="0056040B" w:rsidP="00C834EE">
      <w:pPr>
        <w:pStyle w:val="Prrafodelista"/>
        <w:numPr>
          <w:ilvl w:val="1"/>
          <w:numId w:val="49"/>
        </w:numPr>
        <w:tabs>
          <w:tab w:val="left" w:pos="709"/>
        </w:tabs>
        <w:spacing w:after="240" w:line="240" w:lineRule="auto"/>
        <w:ind w:left="1361" w:hanging="357"/>
        <w:jc w:val="both"/>
        <w:rPr>
          <w:rFonts w:ascii="Arial" w:hAnsi="Arial"/>
          <w:bCs/>
        </w:rPr>
      </w:pPr>
      <w:r w:rsidRPr="00A64003">
        <w:rPr>
          <w:rFonts w:ascii="Arial" w:hAnsi="Arial"/>
          <w:bCs/>
        </w:rPr>
        <w:t xml:space="preserve">Cuando se tenga el total o subtotal disponible pero no el desglose de sus </w:t>
      </w:r>
      <w:proofErr w:type="gramStart"/>
      <w:r w:rsidRPr="00A64003">
        <w:rPr>
          <w:rFonts w:ascii="Arial" w:hAnsi="Arial"/>
          <w:bCs/>
        </w:rPr>
        <w:t>clases,</w:t>
      </w:r>
      <w:proofErr w:type="gramEnd"/>
      <w:r w:rsidRPr="00A64003">
        <w:rPr>
          <w:rFonts w:ascii="Arial" w:hAnsi="Arial"/>
          <w:bCs/>
        </w:rPr>
        <w:t xml:space="preserve"> habrá que agregar la clase </w:t>
      </w:r>
      <w:r w:rsidRPr="00A64003">
        <w:rPr>
          <w:rFonts w:ascii="Arial" w:hAnsi="Arial"/>
          <w:b/>
          <w:bCs/>
        </w:rPr>
        <w:t>No especificado</w:t>
      </w:r>
      <w:r w:rsidRPr="00A64003">
        <w:rPr>
          <w:rFonts w:ascii="Arial" w:hAnsi="Arial"/>
          <w:bCs/>
        </w:rPr>
        <w:t xml:space="preserve"> al final de la lista para capturar el total o subtotal correspondiente, considerando el funcionamiento del </w:t>
      </w:r>
      <w:proofErr w:type="spellStart"/>
      <w:r w:rsidRPr="00A64003">
        <w:rPr>
          <w:rFonts w:ascii="Arial" w:hAnsi="Arial"/>
          <w:bCs/>
        </w:rPr>
        <w:t>SIPrE</w:t>
      </w:r>
      <w:proofErr w:type="spellEnd"/>
      <w:r w:rsidRPr="00A64003">
        <w:rPr>
          <w:rFonts w:ascii="Arial" w:hAnsi="Arial"/>
          <w:bCs/>
        </w:rPr>
        <w:t>.</w:t>
      </w:r>
    </w:p>
    <w:p w14:paraId="68BCE06E" w14:textId="77777777" w:rsidR="0056040B" w:rsidRPr="00A64003" w:rsidRDefault="0056040B" w:rsidP="00C834EE">
      <w:pPr>
        <w:pStyle w:val="Prrafodelista"/>
        <w:spacing w:after="240"/>
        <w:rPr>
          <w:rFonts w:ascii="Arial" w:hAnsi="Arial"/>
          <w:bCs/>
        </w:rPr>
      </w:pPr>
    </w:p>
    <w:p w14:paraId="30FAC144" w14:textId="0D1D90ED" w:rsidR="0056040B" w:rsidRPr="00A64003" w:rsidRDefault="0056040B" w:rsidP="00C834EE">
      <w:pPr>
        <w:pStyle w:val="Prrafodelista"/>
        <w:numPr>
          <w:ilvl w:val="0"/>
          <w:numId w:val="79"/>
        </w:numPr>
        <w:spacing w:after="240" w:line="240" w:lineRule="auto"/>
        <w:ind w:left="1361" w:hanging="357"/>
        <w:jc w:val="both"/>
        <w:rPr>
          <w:rFonts w:ascii="Arial" w:hAnsi="Arial" w:cs="Arial"/>
        </w:rPr>
      </w:pPr>
      <w:r w:rsidRPr="00A64003">
        <w:rPr>
          <w:rFonts w:ascii="Arial" w:hAnsi="Arial" w:cs="Arial"/>
        </w:rPr>
        <w:t xml:space="preserve">Para el caso de categorías que se presenten en cuadros heterogéneos y para alguna de ellas no se disponga de información, se debe capturar toda la categoría con ND, </w:t>
      </w:r>
      <w:r w:rsidRPr="00A64003">
        <w:rPr>
          <w:rFonts w:ascii="Arial" w:hAnsi="Arial" w:cs="Arial"/>
          <w:b/>
        </w:rPr>
        <w:t xml:space="preserve">excepto aquellos renglones para los que la categoría con información </w:t>
      </w:r>
      <w:r w:rsidR="00211CEA" w:rsidRPr="00A64003">
        <w:rPr>
          <w:rFonts w:ascii="Arial" w:hAnsi="Arial" w:cs="Arial"/>
          <w:b/>
        </w:rPr>
        <w:t>no</w:t>
      </w:r>
      <w:r w:rsidRPr="00A64003">
        <w:rPr>
          <w:rFonts w:ascii="Arial" w:hAnsi="Arial" w:cs="Arial"/>
          <w:b/>
        </w:rPr>
        <w:t xml:space="preserve"> tenga datos</w:t>
      </w:r>
      <w:r w:rsidRPr="00A64003">
        <w:rPr>
          <w:rFonts w:ascii="Arial" w:hAnsi="Arial" w:cs="Arial"/>
        </w:rPr>
        <w:t xml:space="preserve">, de tal manera </w:t>
      </w:r>
      <w:r w:rsidR="00211CEA" w:rsidRPr="00A64003">
        <w:rPr>
          <w:rFonts w:ascii="Arial" w:hAnsi="Arial" w:cs="Arial"/>
        </w:rPr>
        <w:t xml:space="preserve">que pueda aplicarse el </w:t>
      </w:r>
      <w:r w:rsidR="00211CEA" w:rsidRPr="00A64003">
        <w:rPr>
          <w:rFonts w:ascii="Arial" w:hAnsi="Arial" w:cs="Arial"/>
          <w:b/>
        </w:rPr>
        <w:t>filtro de nulos</w:t>
      </w:r>
      <w:r w:rsidR="00211CEA" w:rsidRPr="00A64003">
        <w:rPr>
          <w:rFonts w:ascii="Arial" w:hAnsi="Arial" w:cs="Arial"/>
        </w:rPr>
        <w:t xml:space="preserve"> para ambas categorías, esto impedirá que los campos con ND </w:t>
      </w:r>
      <w:r w:rsidRPr="00A64003">
        <w:rPr>
          <w:rFonts w:ascii="Arial" w:hAnsi="Arial" w:cs="Arial"/>
        </w:rPr>
        <w:t xml:space="preserve">generen renglones </w:t>
      </w:r>
      <w:r w:rsidR="003A67A7" w:rsidRPr="00A64003">
        <w:rPr>
          <w:rFonts w:ascii="Arial" w:hAnsi="Arial" w:cs="Arial"/>
        </w:rPr>
        <w:t xml:space="preserve">o columnas </w:t>
      </w:r>
      <w:r w:rsidRPr="00A64003">
        <w:rPr>
          <w:rFonts w:ascii="Arial" w:hAnsi="Arial" w:cs="Arial"/>
        </w:rPr>
        <w:t>que obliguen un crecimiento innecesario</w:t>
      </w:r>
      <w:r w:rsidR="00211CEA" w:rsidRPr="00A64003">
        <w:rPr>
          <w:rFonts w:ascii="Arial" w:hAnsi="Arial" w:cs="Arial"/>
        </w:rPr>
        <w:t xml:space="preserve"> </w:t>
      </w:r>
      <w:r w:rsidRPr="00A64003">
        <w:rPr>
          <w:rFonts w:ascii="Arial" w:hAnsi="Arial" w:cs="Arial"/>
        </w:rPr>
        <w:t>con cero</w:t>
      </w:r>
      <w:r w:rsidR="00211CEA" w:rsidRPr="00A64003">
        <w:rPr>
          <w:rFonts w:ascii="Arial" w:hAnsi="Arial" w:cs="Arial"/>
        </w:rPr>
        <w:t>s</w:t>
      </w:r>
      <w:r w:rsidRPr="00A64003">
        <w:rPr>
          <w:rFonts w:ascii="Arial" w:hAnsi="Arial" w:cs="Arial"/>
        </w:rPr>
        <w:t xml:space="preserve"> para la categoría que sí tiene información.</w:t>
      </w:r>
    </w:p>
    <w:p w14:paraId="424D9523" w14:textId="77777777" w:rsidR="003A67A7" w:rsidRPr="00A64003" w:rsidRDefault="003A67A7" w:rsidP="003A67A7">
      <w:pPr>
        <w:pStyle w:val="Prrafodelista"/>
        <w:spacing w:after="240" w:line="240" w:lineRule="auto"/>
        <w:ind w:left="1361"/>
        <w:jc w:val="both"/>
        <w:rPr>
          <w:rFonts w:ascii="Arial" w:hAnsi="Arial" w:cs="Arial"/>
        </w:rPr>
      </w:pPr>
    </w:p>
    <w:p w14:paraId="41591B92" w14:textId="14E1FC0F" w:rsidR="003A67A7" w:rsidRPr="00A64003" w:rsidRDefault="003A67A7" w:rsidP="003A67A7">
      <w:pPr>
        <w:pStyle w:val="Prrafodelista"/>
        <w:numPr>
          <w:ilvl w:val="0"/>
          <w:numId w:val="79"/>
        </w:numPr>
        <w:jc w:val="both"/>
        <w:rPr>
          <w:rFonts w:ascii="Arial" w:hAnsi="Arial" w:cs="Arial"/>
        </w:rPr>
      </w:pPr>
      <w:r w:rsidRPr="00A64003">
        <w:rPr>
          <w:rFonts w:ascii="Arial" w:hAnsi="Arial" w:cs="Arial"/>
          <w:b/>
        </w:rPr>
        <w:t>No es correcto imputar ND</w:t>
      </w:r>
      <w:r w:rsidRPr="00A64003">
        <w:rPr>
          <w:rFonts w:ascii="Arial" w:hAnsi="Arial" w:cs="Arial"/>
        </w:rPr>
        <w:t xml:space="preserve"> en cruces donde la fuente no</w:t>
      </w:r>
      <w:r w:rsidR="00BD0082" w:rsidRPr="00A64003">
        <w:rPr>
          <w:rFonts w:ascii="Arial" w:hAnsi="Arial" w:cs="Arial"/>
        </w:rPr>
        <w:t xml:space="preserve"> avala dicho símbolo, excepto en</w:t>
      </w:r>
      <w:r w:rsidRPr="00A64003">
        <w:rPr>
          <w:rFonts w:ascii="Arial" w:hAnsi="Arial" w:cs="Arial"/>
        </w:rPr>
        <w:t xml:space="preserve"> los casos que se mencionan en Notas Metodológicas.</w:t>
      </w:r>
    </w:p>
    <w:p w14:paraId="322E050C" w14:textId="031AAF2C" w:rsidR="0056040B" w:rsidRPr="00A64003" w:rsidRDefault="0056040B" w:rsidP="0056040B">
      <w:pPr>
        <w:ind w:left="709"/>
        <w:jc w:val="both"/>
        <w:rPr>
          <w:rFonts w:ascii="Arial" w:hAnsi="Arial" w:cs="Arial"/>
        </w:rPr>
      </w:pPr>
      <w:r w:rsidRPr="00A64003">
        <w:rPr>
          <w:rFonts w:ascii="Arial" w:hAnsi="Arial" w:cs="Arial"/>
        </w:rPr>
        <w:t xml:space="preserve">Para cuadros con una o más categorías que en su totalidad se reporte como no disponible, conviene capturar ND en todas las clases para permitir que al recuperar posteriormente la categoría en </w:t>
      </w:r>
      <w:r w:rsidR="00085E42" w:rsidRPr="00A64003">
        <w:rPr>
          <w:rFonts w:ascii="Arial" w:hAnsi="Arial" w:cs="Arial"/>
        </w:rPr>
        <w:t xml:space="preserve">la edición de </w:t>
      </w:r>
      <w:r w:rsidR="008C10C3" w:rsidRPr="00A64003">
        <w:rPr>
          <w:rFonts w:ascii="Arial" w:hAnsi="Arial" w:cs="Arial"/>
          <w:b/>
        </w:rPr>
        <w:t>M</w:t>
      </w:r>
      <w:r w:rsidRPr="00A64003">
        <w:rPr>
          <w:rFonts w:ascii="Arial" w:hAnsi="Arial" w:cs="Arial"/>
          <w:b/>
        </w:rPr>
        <w:t>antenimiento</w:t>
      </w:r>
      <w:r w:rsidRPr="00A64003">
        <w:rPr>
          <w:rFonts w:ascii="Arial" w:hAnsi="Arial" w:cs="Arial"/>
        </w:rPr>
        <w:t xml:space="preserve"> se disponga de todas las clases para su captura.</w:t>
      </w:r>
    </w:p>
    <w:p w14:paraId="11EA56C2" w14:textId="5DDB19D5" w:rsidR="006B64B8" w:rsidRPr="00A64003" w:rsidRDefault="006B64B8" w:rsidP="0056040B">
      <w:pPr>
        <w:ind w:left="709"/>
        <w:jc w:val="both"/>
        <w:rPr>
          <w:rFonts w:ascii="Arial" w:hAnsi="Arial" w:cs="Arial"/>
        </w:rPr>
      </w:pPr>
    </w:p>
    <w:p w14:paraId="397AE396" w14:textId="7713B9C2" w:rsidR="006B64B8" w:rsidRPr="00A64003" w:rsidRDefault="006B64B8" w:rsidP="0056040B">
      <w:pPr>
        <w:ind w:left="709"/>
        <w:jc w:val="both"/>
        <w:rPr>
          <w:rFonts w:ascii="Arial" w:hAnsi="Arial" w:cs="Arial"/>
        </w:rPr>
      </w:pPr>
      <w:r w:rsidRPr="00A64003">
        <w:rPr>
          <w:rFonts w:ascii="Arial" w:hAnsi="Arial" w:cs="Arial"/>
          <w:b/>
        </w:rPr>
        <w:t>Los cuadros homogéneos o heterogéneos para los que el total de la(s) categoría(s) presente(n) ND</w:t>
      </w:r>
      <w:r w:rsidR="00BA05FB" w:rsidRPr="00A64003">
        <w:rPr>
          <w:rFonts w:ascii="Arial" w:hAnsi="Arial" w:cs="Arial"/>
          <w:b/>
        </w:rPr>
        <w:t>,</w:t>
      </w:r>
      <w:r w:rsidRPr="00A64003">
        <w:rPr>
          <w:rFonts w:ascii="Arial" w:hAnsi="Arial" w:cs="Arial"/>
          <w:b/>
        </w:rPr>
        <w:t xml:space="preserve"> no serán exportados al sistema de consulta de tabulados</w:t>
      </w:r>
      <w:r w:rsidR="00384261" w:rsidRPr="00A64003">
        <w:rPr>
          <w:rFonts w:ascii="Arial" w:hAnsi="Arial" w:cs="Arial"/>
          <w:b/>
        </w:rPr>
        <w:t xml:space="preserve"> de México en cifras</w:t>
      </w:r>
      <w:r w:rsidRPr="00A64003">
        <w:rPr>
          <w:rFonts w:ascii="Arial" w:hAnsi="Arial" w:cs="Arial"/>
        </w:rPr>
        <w:t>.</w:t>
      </w:r>
    </w:p>
    <w:p w14:paraId="22F40262" w14:textId="77777777" w:rsidR="001055E3" w:rsidRPr="00A64003" w:rsidRDefault="001055E3" w:rsidP="0056040B">
      <w:pPr>
        <w:ind w:left="709"/>
        <w:jc w:val="both"/>
        <w:rPr>
          <w:rFonts w:ascii="Arial" w:hAnsi="Arial" w:cs="Arial"/>
        </w:rPr>
      </w:pPr>
    </w:p>
    <w:p w14:paraId="60B4ADDB" w14:textId="1CC65E92" w:rsidR="009B0E88" w:rsidRPr="00A64003" w:rsidRDefault="009B0E88" w:rsidP="0056040B">
      <w:pPr>
        <w:numPr>
          <w:ilvl w:val="0"/>
          <w:numId w:val="47"/>
        </w:numPr>
        <w:tabs>
          <w:tab w:val="left" w:pos="709"/>
        </w:tabs>
        <w:ind w:left="709" w:hanging="425"/>
        <w:jc w:val="both"/>
        <w:rPr>
          <w:rFonts w:ascii="Arial" w:hAnsi="Arial"/>
          <w:bCs/>
        </w:rPr>
      </w:pPr>
      <w:r w:rsidRPr="00A64003">
        <w:rPr>
          <w:rFonts w:ascii="Arial" w:hAnsi="Arial"/>
          <w:b/>
          <w:bCs/>
        </w:rPr>
        <w:lastRenderedPageBreak/>
        <w:t>Uso y cri</w:t>
      </w:r>
      <w:r w:rsidR="0056040B" w:rsidRPr="00A64003">
        <w:rPr>
          <w:rFonts w:ascii="Arial" w:hAnsi="Arial"/>
          <w:b/>
          <w:bCs/>
        </w:rPr>
        <w:t>terios</w:t>
      </w:r>
      <w:r w:rsidRPr="00A64003">
        <w:rPr>
          <w:b/>
        </w:rPr>
        <w:t xml:space="preserve"> </w:t>
      </w:r>
      <w:r w:rsidRPr="00A64003">
        <w:rPr>
          <w:rFonts w:ascii="Arial" w:hAnsi="Arial"/>
          <w:b/>
          <w:bCs/>
        </w:rPr>
        <w:t xml:space="preserve">para la aplicación de </w:t>
      </w:r>
      <w:proofErr w:type="gramStart"/>
      <w:r w:rsidR="0056040B" w:rsidRPr="00A64003">
        <w:rPr>
          <w:rFonts w:ascii="Arial" w:hAnsi="Arial"/>
          <w:b/>
          <w:bCs/>
        </w:rPr>
        <w:t>ceros.-</w:t>
      </w:r>
      <w:proofErr w:type="gramEnd"/>
      <w:r w:rsidR="0056040B" w:rsidRPr="00A64003">
        <w:t xml:space="preserve"> </w:t>
      </w:r>
      <w:r w:rsidR="003A67A7" w:rsidRPr="00A64003">
        <w:rPr>
          <w:rFonts w:ascii="Arial" w:hAnsi="Arial" w:cs="Arial"/>
          <w:bCs/>
        </w:rPr>
        <w:t>Es importante evitar en lo posible la presentación de columnas y renglones con totalizador con valor cero,</w:t>
      </w:r>
      <w:r w:rsidR="003A67A7" w:rsidRPr="00A64003">
        <w:rPr>
          <w:bCs/>
        </w:rPr>
        <w:t xml:space="preserve"> </w:t>
      </w:r>
      <w:r w:rsidR="003A67A7" w:rsidRPr="00A64003">
        <w:rPr>
          <w:rFonts w:ascii="Arial" w:hAnsi="Arial"/>
          <w:bCs/>
        </w:rPr>
        <w:t xml:space="preserve">por lo que, </w:t>
      </w:r>
      <w:r w:rsidR="007F5386" w:rsidRPr="00A64003">
        <w:rPr>
          <w:rFonts w:ascii="Arial" w:hAnsi="Arial"/>
          <w:bCs/>
        </w:rPr>
        <w:t>la captura</w:t>
      </w:r>
      <w:r w:rsidR="003A67A7" w:rsidRPr="00A64003">
        <w:rPr>
          <w:rFonts w:ascii="Arial" w:hAnsi="Arial"/>
          <w:bCs/>
        </w:rPr>
        <w:t xml:space="preserve"> de dicho valor</w:t>
      </w:r>
      <w:r w:rsidR="0056040B" w:rsidRPr="00A64003">
        <w:rPr>
          <w:rFonts w:ascii="Arial" w:hAnsi="Arial"/>
          <w:bCs/>
        </w:rPr>
        <w:t>, únicamente aplica para los siguientes casos:</w:t>
      </w:r>
    </w:p>
    <w:p w14:paraId="1F15D8B9" w14:textId="48C173B0" w:rsidR="0056040B" w:rsidRPr="00A64003" w:rsidRDefault="0056040B" w:rsidP="0056040B">
      <w:pPr>
        <w:tabs>
          <w:tab w:val="left" w:pos="709"/>
        </w:tabs>
        <w:ind w:left="709"/>
        <w:jc w:val="both"/>
        <w:rPr>
          <w:rFonts w:ascii="Arial" w:hAnsi="Arial"/>
          <w:b/>
          <w:bCs/>
        </w:rPr>
      </w:pPr>
    </w:p>
    <w:p w14:paraId="391970F6" w14:textId="0529B6FD" w:rsidR="00734A54" w:rsidRPr="00A64003" w:rsidRDefault="00734A54" w:rsidP="008C0ACB">
      <w:pPr>
        <w:pStyle w:val="Prrafodelista"/>
        <w:numPr>
          <w:ilvl w:val="0"/>
          <w:numId w:val="92"/>
        </w:numPr>
        <w:spacing w:line="240" w:lineRule="auto"/>
        <w:ind w:left="1417" w:hanging="425"/>
        <w:jc w:val="both"/>
        <w:rPr>
          <w:rFonts w:ascii="Arial" w:hAnsi="Arial" w:cs="Arial"/>
          <w:color w:val="000000" w:themeColor="text1"/>
        </w:rPr>
      </w:pPr>
      <w:r w:rsidRPr="00A64003">
        <w:rPr>
          <w:rFonts w:ascii="Arial" w:hAnsi="Arial" w:cs="Arial"/>
          <w:color w:val="000000" w:themeColor="text1"/>
        </w:rPr>
        <w:t>Cuando una categoría no presente dato para la edición actual pero que en ediciones anteriores sí haya habido información previa. Para este caso se captura</w:t>
      </w:r>
      <w:r w:rsidR="004351B6" w:rsidRPr="00A64003">
        <w:rPr>
          <w:rFonts w:ascii="Arial" w:hAnsi="Arial" w:cs="Arial"/>
          <w:color w:val="000000" w:themeColor="text1"/>
        </w:rPr>
        <w:t xml:space="preserve"> cero</w:t>
      </w:r>
      <w:r w:rsidRPr="00A64003">
        <w:rPr>
          <w:rFonts w:ascii="Arial" w:hAnsi="Arial" w:cs="Arial"/>
          <w:color w:val="000000" w:themeColor="text1"/>
        </w:rPr>
        <w:t xml:space="preserve"> únicamente el valor del total y </w:t>
      </w:r>
      <w:r w:rsidRPr="00A64003">
        <w:rPr>
          <w:rFonts w:ascii="Arial" w:hAnsi="Arial" w:cs="Arial"/>
          <w:b/>
          <w:color w:val="000000" w:themeColor="text1"/>
        </w:rPr>
        <w:t>sus clases opcionales</w:t>
      </w:r>
      <w:r w:rsidRPr="00A64003">
        <w:rPr>
          <w:rFonts w:ascii="Arial" w:hAnsi="Arial" w:cs="Arial"/>
          <w:color w:val="000000" w:themeColor="text1"/>
        </w:rPr>
        <w:t xml:space="preserve"> se eliminan con </w:t>
      </w:r>
      <w:r w:rsidR="005603E4" w:rsidRPr="00A64003">
        <w:rPr>
          <w:rFonts w:ascii="Arial" w:hAnsi="Arial" w:cs="Arial"/>
          <w:color w:val="000000" w:themeColor="text1"/>
        </w:rPr>
        <w:t>el filtro de nulos</w:t>
      </w:r>
      <w:r w:rsidRPr="00A64003">
        <w:rPr>
          <w:rFonts w:ascii="Arial" w:hAnsi="Arial" w:cs="Arial"/>
          <w:color w:val="000000" w:themeColor="text1"/>
        </w:rPr>
        <w:t xml:space="preserve"> (Minería</w:t>
      </w:r>
      <w:r w:rsidR="00A86550" w:rsidRPr="00A64003">
        <w:rPr>
          <w:rFonts w:ascii="Arial" w:hAnsi="Arial" w:cs="Arial"/>
          <w:color w:val="000000" w:themeColor="text1"/>
        </w:rPr>
        <w:t xml:space="preserve"> 16.1 y </w:t>
      </w:r>
      <w:r w:rsidRPr="00A64003">
        <w:rPr>
          <w:rFonts w:ascii="Arial" w:hAnsi="Arial" w:cs="Arial"/>
          <w:color w:val="000000" w:themeColor="text1"/>
        </w:rPr>
        <w:t>16.2).</w:t>
      </w:r>
    </w:p>
    <w:p w14:paraId="550D0B23" w14:textId="77777777" w:rsidR="008C0ACB" w:rsidRPr="00A64003" w:rsidRDefault="008C0ACB" w:rsidP="008C0ACB">
      <w:pPr>
        <w:pStyle w:val="Prrafodelista"/>
        <w:spacing w:line="240" w:lineRule="auto"/>
        <w:ind w:left="1417"/>
        <w:jc w:val="both"/>
        <w:rPr>
          <w:rFonts w:ascii="Arial" w:hAnsi="Arial" w:cs="Arial"/>
          <w:color w:val="000000" w:themeColor="text1"/>
        </w:rPr>
      </w:pPr>
    </w:p>
    <w:p w14:paraId="200F687B" w14:textId="2F72ACFE" w:rsidR="00734A54" w:rsidRPr="00A64003" w:rsidRDefault="00734A54" w:rsidP="008C0ACB">
      <w:pPr>
        <w:pStyle w:val="Prrafodelista"/>
        <w:numPr>
          <w:ilvl w:val="0"/>
          <w:numId w:val="92"/>
        </w:numPr>
        <w:spacing w:line="240" w:lineRule="auto"/>
        <w:ind w:left="1417" w:hanging="425"/>
        <w:jc w:val="both"/>
        <w:rPr>
          <w:rFonts w:ascii="Arial" w:hAnsi="Arial" w:cs="Arial"/>
          <w:color w:val="000000" w:themeColor="text1"/>
        </w:rPr>
      </w:pPr>
      <w:r w:rsidRPr="00A64003">
        <w:rPr>
          <w:rFonts w:ascii="Arial" w:hAnsi="Arial" w:cs="Arial"/>
          <w:color w:val="000000" w:themeColor="text1"/>
        </w:rPr>
        <w:t xml:space="preserve">Cuando se presenta una clase obligatoria para la que no hay información. </w:t>
      </w:r>
      <w:r w:rsidRPr="00A64003">
        <w:rPr>
          <w:rFonts w:ascii="Arial" w:hAnsi="Arial" w:cs="Arial"/>
          <w:b/>
          <w:color w:val="000000" w:themeColor="text1"/>
        </w:rPr>
        <w:t xml:space="preserve">Para </w:t>
      </w:r>
      <w:r w:rsidR="0081236A" w:rsidRPr="00A64003">
        <w:rPr>
          <w:rFonts w:ascii="Arial" w:hAnsi="Arial" w:cs="Arial"/>
          <w:b/>
          <w:color w:val="000000" w:themeColor="text1"/>
        </w:rPr>
        <w:t>este caso</w:t>
      </w:r>
      <w:r w:rsidRPr="00A64003">
        <w:rPr>
          <w:rFonts w:ascii="Arial" w:hAnsi="Arial" w:cs="Arial"/>
          <w:b/>
          <w:color w:val="000000" w:themeColor="text1"/>
        </w:rPr>
        <w:t xml:space="preserve"> conviene reportarlo en el Foro de Asistencia técnica, para evaluar la pertinencia de mantener como obligatorio dicho cruce.</w:t>
      </w:r>
    </w:p>
    <w:p w14:paraId="5E9C4251" w14:textId="77777777" w:rsidR="00734A54" w:rsidRPr="00A64003" w:rsidRDefault="00734A54" w:rsidP="00734A54">
      <w:pPr>
        <w:pStyle w:val="Prrafodelista"/>
        <w:ind w:left="1418"/>
        <w:jc w:val="both"/>
        <w:rPr>
          <w:rFonts w:ascii="Arial" w:hAnsi="Arial" w:cs="Arial"/>
          <w:color w:val="000000" w:themeColor="text1"/>
        </w:rPr>
      </w:pPr>
    </w:p>
    <w:p w14:paraId="0A280BBB" w14:textId="18D3280F" w:rsidR="00734A54" w:rsidRPr="00A64003" w:rsidRDefault="00734A54" w:rsidP="008C0ACB">
      <w:pPr>
        <w:pStyle w:val="Prrafodelista"/>
        <w:numPr>
          <w:ilvl w:val="0"/>
          <w:numId w:val="92"/>
        </w:numPr>
        <w:spacing w:line="240" w:lineRule="auto"/>
        <w:ind w:left="1417" w:hanging="425"/>
        <w:jc w:val="both"/>
        <w:rPr>
          <w:rFonts w:ascii="Arial" w:hAnsi="Arial" w:cs="Arial"/>
          <w:color w:val="000000" w:themeColor="text1"/>
        </w:rPr>
      </w:pPr>
      <w:r w:rsidRPr="00A64003">
        <w:rPr>
          <w:rFonts w:ascii="Arial" w:hAnsi="Arial" w:cs="Arial"/>
          <w:color w:val="000000" w:themeColor="text1"/>
        </w:rPr>
        <w:t>Cuando se requiera evitar que alguna llamada se factorice hasta el descriptor de columna o fila (CONAVI 4.13 y 4.14, y Telégrafos 22.35).</w:t>
      </w:r>
    </w:p>
    <w:p w14:paraId="0AA3AC0B" w14:textId="77777777" w:rsidR="00734A54" w:rsidRPr="00A64003" w:rsidRDefault="00734A54" w:rsidP="00734A54">
      <w:pPr>
        <w:pStyle w:val="Prrafodelista"/>
        <w:ind w:left="1418"/>
        <w:jc w:val="both"/>
        <w:rPr>
          <w:rFonts w:ascii="Arial" w:hAnsi="Arial" w:cs="Arial"/>
          <w:color w:val="000000" w:themeColor="text1"/>
        </w:rPr>
      </w:pPr>
    </w:p>
    <w:p w14:paraId="3B36F5D9" w14:textId="4976D099" w:rsidR="003A67A7" w:rsidRPr="00A64003" w:rsidRDefault="003A67A7" w:rsidP="008C0ACB">
      <w:pPr>
        <w:pStyle w:val="Prrafodelista"/>
        <w:numPr>
          <w:ilvl w:val="0"/>
          <w:numId w:val="92"/>
        </w:numPr>
        <w:spacing w:line="240" w:lineRule="auto"/>
        <w:ind w:left="1417" w:hanging="425"/>
        <w:jc w:val="both"/>
        <w:rPr>
          <w:rFonts w:ascii="Arial" w:hAnsi="Arial" w:cs="Arial"/>
          <w:color w:val="000000" w:themeColor="text1"/>
        </w:rPr>
      </w:pPr>
      <w:r w:rsidRPr="00A64003">
        <w:rPr>
          <w:rFonts w:ascii="Arial" w:hAnsi="Arial" w:cs="Arial"/>
          <w:color w:val="000000" w:themeColor="text1"/>
        </w:rPr>
        <w:t>Cuando la nota metodológica lo indica.</w:t>
      </w:r>
    </w:p>
    <w:p w14:paraId="70434AC1" w14:textId="77777777" w:rsidR="00734A54" w:rsidRPr="00A64003" w:rsidRDefault="00734A54" w:rsidP="0056040B">
      <w:pPr>
        <w:tabs>
          <w:tab w:val="left" w:pos="709"/>
        </w:tabs>
        <w:ind w:left="709"/>
        <w:jc w:val="both"/>
      </w:pPr>
      <w:r w:rsidRPr="00A64003">
        <w:rPr>
          <w:rFonts w:ascii="Arial" w:hAnsi="Arial"/>
          <w:bCs/>
        </w:rPr>
        <w:t>Cabe mencionar que los cruces sin dato aparecerán como cero en el cuadro.</w:t>
      </w:r>
      <w:r w:rsidRPr="00A64003">
        <w:t xml:space="preserve"> </w:t>
      </w:r>
    </w:p>
    <w:p w14:paraId="7D0BA4D4" w14:textId="77777777" w:rsidR="00734A54" w:rsidRPr="00A64003" w:rsidRDefault="00734A54" w:rsidP="0056040B">
      <w:pPr>
        <w:tabs>
          <w:tab w:val="left" w:pos="709"/>
        </w:tabs>
        <w:ind w:left="709"/>
        <w:jc w:val="both"/>
      </w:pPr>
    </w:p>
    <w:p w14:paraId="1AD46BB0" w14:textId="77777777" w:rsidR="00C31B19" w:rsidRPr="00A64003" w:rsidRDefault="00734A54" w:rsidP="00C31B19">
      <w:pPr>
        <w:tabs>
          <w:tab w:val="left" w:pos="709"/>
        </w:tabs>
        <w:ind w:left="709"/>
        <w:jc w:val="both"/>
        <w:rPr>
          <w:rFonts w:ascii="Arial" w:hAnsi="Arial"/>
          <w:bCs/>
        </w:rPr>
      </w:pPr>
      <w:r w:rsidRPr="00A64003">
        <w:rPr>
          <w:rFonts w:ascii="Arial" w:hAnsi="Arial"/>
          <w:bCs/>
        </w:rPr>
        <w:t xml:space="preserve">Cuando la información proporcionada por la fuente se presente en un cuadro en donde </w:t>
      </w:r>
      <w:r w:rsidRPr="00A64003">
        <w:rPr>
          <w:rFonts w:ascii="Arial" w:hAnsi="Arial"/>
          <w:b/>
          <w:bCs/>
        </w:rPr>
        <w:t>los cruces sin información presentan ceros, y las clases sean opcionales,</w:t>
      </w:r>
      <w:r w:rsidRPr="00A64003">
        <w:rPr>
          <w:rFonts w:ascii="Arial" w:hAnsi="Arial"/>
          <w:bCs/>
        </w:rPr>
        <w:t xml:space="preserve"> es importante recalcar que dichos ceros no deberán ser integrados y en lugar de ello dejar los campos vacíos y aplicar el </w:t>
      </w:r>
      <w:r w:rsidRPr="00A64003">
        <w:rPr>
          <w:rFonts w:ascii="Arial" w:hAnsi="Arial"/>
          <w:b/>
          <w:bCs/>
        </w:rPr>
        <w:t>filtro de nulos</w:t>
      </w:r>
      <w:r w:rsidRPr="00A64003">
        <w:rPr>
          <w:rFonts w:ascii="Arial" w:hAnsi="Arial"/>
          <w:bCs/>
        </w:rPr>
        <w:t xml:space="preserve">, así entonces, el cuadro que se genere en </w:t>
      </w:r>
      <w:r w:rsidR="003C0DE6" w:rsidRPr="00A64003">
        <w:rPr>
          <w:rFonts w:ascii="Arial" w:hAnsi="Arial"/>
          <w:bCs/>
        </w:rPr>
        <w:t xml:space="preserve">el </w:t>
      </w:r>
      <w:proofErr w:type="spellStart"/>
      <w:r w:rsidRPr="00A64003">
        <w:rPr>
          <w:rFonts w:ascii="Arial" w:hAnsi="Arial"/>
          <w:bCs/>
        </w:rPr>
        <w:t>SIPrE</w:t>
      </w:r>
      <w:proofErr w:type="spellEnd"/>
      <w:r w:rsidRPr="00A64003">
        <w:rPr>
          <w:rFonts w:ascii="Arial" w:hAnsi="Arial"/>
          <w:bCs/>
        </w:rPr>
        <w:t xml:space="preserve"> presentará los mismos ceros del cuadro de origen de la fuente, sin que haya sido neces</w:t>
      </w:r>
      <w:r w:rsidR="00384261" w:rsidRPr="00A64003">
        <w:rPr>
          <w:rFonts w:ascii="Arial" w:hAnsi="Arial"/>
          <w:bCs/>
        </w:rPr>
        <w:t>ario capturar ceros en el sistema</w:t>
      </w:r>
      <w:r w:rsidR="005603E4" w:rsidRPr="00A64003">
        <w:rPr>
          <w:rFonts w:ascii="Arial" w:hAnsi="Arial"/>
          <w:bCs/>
        </w:rPr>
        <w:t>:</w:t>
      </w:r>
    </w:p>
    <w:p w14:paraId="318B1BB1" w14:textId="77777777" w:rsidR="00C31B19" w:rsidRPr="00A64003" w:rsidRDefault="00C31B19" w:rsidP="00C31B19">
      <w:pPr>
        <w:tabs>
          <w:tab w:val="left" w:pos="709"/>
        </w:tabs>
        <w:ind w:left="709"/>
        <w:jc w:val="both"/>
        <w:rPr>
          <w:rFonts w:ascii="Arial" w:hAnsi="Arial"/>
          <w:bCs/>
        </w:rPr>
      </w:pPr>
    </w:p>
    <w:p w14:paraId="34BD5BE4" w14:textId="6298CBEF" w:rsidR="005603E4" w:rsidRPr="00A64003" w:rsidRDefault="005603E4" w:rsidP="00C31B19">
      <w:pPr>
        <w:tabs>
          <w:tab w:val="left" w:pos="709"/>
        </w:tabs>
        <w:ind w:left="709"/>
        <w:jc w:val="center"/>
        <w:rPr>
          <w:rFonts w:ascii="Arial" w:hAnsi="Arial"/>
          <w:bCs/>
        </w:rPr>
      </w:pPr>
      <w:r w:rsidRPr="00A64003">
        <w:rPr>
          <w:rFonts w:ascii="Arial" w:hAnsi="Arial"/>
          <w:b/>
          <w:bCs/>
          <w:noProof/>
          <w:lang w:eastAsia="es-MX"/>
        </w:rPr>
        <w:drawing>
          <wp:inline distT="0" distB="0" distL="0" distR="0" wp14:anchorId="3BAA3FD8" wp14:editId="0552846E">
            <wp:extent cx="3291590" cy="370522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2987" cy="3706798"/>
                    </a:xfrm>
                    <a:prstGeom prst="rect">
                      <a:avLst/>
                    </a:prstGeom>
                    <a:noFill/>
                    <a:ln>
                      <a:noFill/>
                    </a:ln>
                  </pic:spPr>
                </pic:pic>
              </a:graphicData>
            </a:graphic>
          </wp:inline>
        </w:drawing>
      </w:r>
    </w:p>
    <w:p w14:paraId="7177E24A" w14:textId="7486377E" w:rsidR="008C0ACB" w:rsidRPr="00A64003" w:rsidRDefault="008C0ACB" w:rsidP="008C0ACB">
      <w:pPr>
        <w:tabs>
          <w:tab w:val="num" w:pos="928"/>
        </w:tabs>
        <w:ind w:left="709"/>
        <w:jc w:val="both"/>
        <w:rPr>
          <w:rFonts w:ascii="Arial" w:hAnsi="Arial"/>
          <w:b/>
          <w:bCs/>
        </w:rPr>
      </w:pPr>
      <w:r w:rsidRPr="00A64003">
        <w:rPr>
          <w:rFonts w:ascii="Arial" w:hAnsi="Arial"/>
          <w:b/>
          <w:bCs/>
        </w:rPr>
        <w:lastRenderedPageBreak/>
        <w:t>Los cuadros homogéneos o heterogéneos para los que el total de la(s) categoría(s) presente(n) ceros</w:t>
      </w:r>
      <w:r w:rsidR="00BA05FB" w:rsidRPr="00A64003">
        <w:rPr>
          <w:rFonts w:ascii="Arial" w:hAnsi="Arial"/>
          <w:b/>
          <w:bCs/>
        </w:rPr>
        <w:t>,</w:t>
      </w:r>
      <w:r w:rsidRPr="00A64003">
        <w:rPr>
          <w:rFonts w:ascii="Arial" w:hAnsi="Arial"/>
          <w:b/>
          <w:bCs/>
        </w:rPr>
        <w:t xml:space="preserve"> no serán exportados al sistema de consulta de tabulados</w:t>
      </w:r>
      <w:r w:rsidR="00384261" w:rsidRPr="00A64003">
        <w:rPr>
          <w:rFonts w:ascii="Arial" w:hAnsi="Arial"/>
          <w:b/>
          <w:bCs/>
        </w:rPr>
        <w:t xml:space="preserve"> de México en cifras</w:t>
      </w:r>
      <w:r w:rsidRPr="00A64003">
        <w:rPr>
          <w:rFonts w:ascii="Arial" w:hAnsi="Arial"/>
          <w:b/>
          <w:bCs/>
        </w:rPr>
        <w:t>.</w:t>
      </w:r>
    </w:p>
    <w:p w14:paraId="7A19AE46" w14:textId="295BC9A1" w:rsidR="00966699" w:rsidRPr="00A64003" w:rsidRDefault="00BD4F09" w:rsidP="005603E4">
      <w:pPr>
        <w:rPr>
          <w:rFonts w:ascii="Arial" w:hAnsi="Arial"/>
          <w:bCs/>
        </w:rPr>
      </w:pPr>
      <w:r w:rsidRPr="00A64003">
        <w:t xml:space="preserve"> </w:t>
      </w:r>
      <w:bookmarkStart w:id="16" w:name="ETG15"/>
      <w:bookmarkEnd w:id="16"/>
    </w:p>
    <w:p w14:paraId="7A19AFF3" w14:textId="02F1F500" w:rsidR="00966699" w:rsidRPr="00A64003" w:rsidRDefault="0043692D" w:rsidP="00BE69DA">
      <w:pPr>
        <w:numPr>
          <w:ilvl w:val="0"/>
          <w:numId w:val="6"/>
        </w:numPr>
        <w:tabs>
          <w:tab w:val="num" w:pos="709"/>
        </w:tabs>
        <w:ind w:left="709" w:hanging="425"/>
        <w:jc w:val="both"/>
        <w:rPr>
          <w:rFonts w:ascii="Arial" w:hAnsi="Arial"/>
          <w:bCs/>
        </w:rPr>
      </w:pPr>
      <w:bookmarkStart w:id="17" w:name="ETG19"/>
      <w:bookmarkStart w:id="18" w:name="ETG20"/>
      <w:bookmarkEnd w:id="17"/>
      <w:bookmarkEnd w:id="18"/>
      <w:r w:rsidRPr="00A64003">
        <w:rPr>
          <w:rFonts w:ascii="Arial" w:hAnsi="Arial"/>
          <w:b/>
          <w:bCs/>
        </w:rPr>
        <w:t>U</w:t>
      </w:r>
      <w:r w:rsidR="00966699" w:rsidRPr="00A64003">
        <w:rPr>
          <w:rFonts w:ascii="Arial" w:hAnsi="Arial"/>
          <w:b/>
          <w:bCs/>
        </w:rPr>
        <w:t>so de llamadas en grupos residuales</w:t>
      </w:r>
      <w:r w:rsidRPr="00A64003">
        <w:rPr>
          <w:rFonts w:ascii="Arial" w:hAnsi="Arial"/>
          <w:b/>
          <w:bCs/>
        </w:rPr>
        <w:t xml:space="preserve">.- </w:t>
      </w:r>
      <w:r w:rsidRPr="00A64003">
        <w:rPr>
          <w:rFonts w:ascii="Arial" w:hAnsi="Arial"/>
          <w:bCs/>
        </w:rPr>
        <w:t>El uso de estas llamadas</w:t>
      </w:r>
      <w:r w:rsidR="00966699" w:rsidRPr="00A64003">
        <w:rPr>
          <w:rFonts w:ascii="Arial" w:hAnsi="Arial"/>
          <w:bCs/>
        </w:rPr>
        <w:t xml:space="preserve"> ha dado lugar a diferentes criterios en la presentación del texto correspondiente a pie de cuadro, donde por ejemplo existen casos en que se presentan listados exhaustivos que obligan a utilizar un número de renglones excesivo; ante esta situación es necesario considerar que el criterio de selección de las clases a desagregar en el cuadro no obliga a que se deba conocer todo el listado de clases que conforman una categoría respecto a determinada variable, por lo que el criterio a seguir será describir el listado de clases a través de la llamada incorporada en grupos residuales, donde </w:t>
      </w:r>
      <w:r w:rsidR="00966699" w:rsidRPr="00A64003">
        <w:rPr>
          <w:rFonts w:ascii="Arial" w:hAnsi="Arial"/>
          <w:b/>
          <w:bCs/>
        </w:rPr>
        <w:t xml:space="preserve">la relación de clases sea de un máximo de 10; </w:t>
      </w:r>
      <w:r w:rsidR="00966699" w:rsidRPr="00A64003">
        <w:rPr>
          <w:rFonts w:ascii="Arial" w:hAnsi="Arial"/>
          <w:bCs/>
        </w:rPr>
        <w:t>en todos los casos donde esos listados sean de más de 10 clases deberán describirse los 10 de mayor frecuencia y agregar al final del texto el concepto “</w:t>
      </w:r>
      <w:r w:rsidR="00966699" w:rsidRPr="00A64003">
        <w:rPr>
          <w:rFonts w:ascii="Arial" w:hAnsi="Arial"/>
          <w:bCs/>
          <w:color w:val="0070C0"/>
        </w:rPr>
        <w:t>y otros</w:t>
      </w:r>
      <w:r w:rsidR="00966699" w:rsidRPr="00A64003">
        <w:rPr>
          <w:rFonts w:ascii="Arial" w:hAnsi="Arial"/>
          <w:bCs/>
        </w:rPr>
        <w:t xml:space="preserve">”. Cabe señalar que no en todos los formatos está considerado explicar a pie de cuadro los contenidos de grupos residuales, lo anterior debido a que no todas las fuentes cuentan con el desglose de los conceptos correspondientes, por lo que en los casos donde no esté previsto en formatos la explicación de estos grupos residuales, </w:t>
      </w:r>
      <w:r w:rsidR="00966699" w:rsidRPr="00A64003">
        <w:rPr>
          <w:rFonts w:ascii="Arial" w:hAnsi="Arial"/>
          <w:b/>
          <w:bCs/>
        </w:rPr>
        <w:t>el encargado de integrar la información no la incluirá</w:t>
      </w:r>
      <w:r w:rsidR="00966699" w:rsidRPr="00A64003">
        <w:rPr>
          <w:rFonts w:ascii="Arial" w:hAnsi="Arial"/>
          <w:bCs/>
          <w:i/>
        </w:rPr>
        <w:t>.</w:t>
      </w:r>
    </w:p>
    <w:p w14:paraId="7A19AFF4" w14:textId="77777777" w:rsidR="00966699" w:rsidRPr="00A64003" w:rsidRDefault="00966699" w:rsidP="00966699">
      <w:pPr>
        <w:ind w:left="709"/>
        <w:jc w:val="both"/>
        <w:rPr>
          <w:rFonts w:ascii="Arial" w:hAnsi="Arial"/>
          <w:bCs/>
        </w:rPr>
      </w:pPr>
    </w:p>
    <w:p w14:paraId="7A19AFF5" w14:textId="7DE57B5F" w:rsidR="00966699" w:rsidRPr="00A64003" w:rsidRDefault="00966699" w:rsidP="00BE69DA">
      <w:pPr>
        <w:numPr>
          <w:ilvl w:val="0"/>
          <w:numId w:val="6"/>
        </w:numPr>
        <w:tabs>
          <w:tab w:val="num" w:pos="709"/>
        </w:tabs>
        <w:ind w:left="709" w:hanging="425"/>
        <w:jc w:val="both"/>
        <w:rPr>
          <w:rFonts w:ascii="Arial" w:hAnsi="Arial"/>
          <w:bCs/>
        </w:rPr>
      </w:pPr>
      <w:r w:rsidRPr="00A64003">
        <w:rPr>
          <w:rFonts w:ascii="Arial" w:hAnsi="Arial"/>
          <w:b/>
          <w:bCs/>
        </w:rPr>
        <w:t>Uso de siglas</w:t>
      </w:r>
      <w:r w:rsidR="005603E4" w:rsidRPr="00A64003">
        <w:rPr>
          <w:rFonts w:ascii="Arial" w:hAnsi="Arial"/>
          <w:b/>
          <w:bCs/>
        </w:rPr>
        <w:t xml:space="preserve"> o </w:t>
      </w:r>
      <w:r w:rsidR="00581E55" w:rsidRPr="00A64003">
        <w:rPr>
          <w:rFonts w:ascii="Arial" w:hAnsi="Arial"/>
          <w:b/>
          <w:bCs/>
        </w:rPr>
        <w:t>acró</w:t>
      </w:r>
      <w:r w:rsidR="005603E4" w:rsidRPr="00A64003">
        <w:rPr>
          <w:rFonts w:ascii="Arial" w:hAnsi="Arial"/>
          <w:b/>
          <w:bCs/>
        </w:rPr>
        <w:t>nimos</w:t>
      </w:r>
      <w:r w:rsidRPr="00A64003">
        <w:rPr>
          <w:rFonts w:ascii="Arial" w:hAnsi="Arial"/>
          <w:b/>
          <w:bCs/>
        </w:rPr>
        <w:t xml:space="preserve"> en cuadros y </w:t>
      </w:r>
      <w:proofErr w:type="gramStart"/>
      <w:r w:rsidRPr="00A64003">
        <w:rPr>
          <w:rFonts w:ascii="Arial" w:hAnsi="Arial"/>
          <w:b/>
          <w:bCs/>
        </w:rPr>
        <w:t>gráficas.-</w:t>
      </w:r>
      <w:proofErr w:type="gramEnd"/>
      <w:r w:rsidRPr="00A64003">
        <w:rPr>
          <w:rFonts w:ascii="Arial" w:hAnsi="Arial"/>
          <w:bCs/>
        </w:rPr>
        <w:t xml:space="preserve"> Únicamente se utilizarán siglas </w:t>
      </w:r>
      <w:r w:rsidR="000F31F6" w:rsidRPr="00A64003">
        <w:rPr>
          <w:rFonts w:ascii="Arial" w:hAnsi="Arial"/>
          <w:bCs/>
        </w:rPr>
        <w:t xml:space="preserve">o acrónimos </w:t>
      </w:r>
      <w:r w:rsidRPr="00A64003">
        <w:rPr>
          <w:rFonts w:ascii="Arial" w:hAnsi="Arial"/>
          <w:bCs/>
        </w:rPr>
        <w:t xml:space="preserve">para instituciones y/u organismos que </w:t>
      </w:r>
      <w:r w:rsidR="000F31F6" w:rsidRPr="00A64003">
        <w:rPr>
          <w:rFonts w:ascii="Arial" w:hAnsi="Arial"/>
          <w:bCs/>
        </w:rPr>
        <w:t>sean conocidos a nivel nacional; para el resto</w:t>
      </w:r>
      <w:r w:rsidRPr="00A64003">
        <w:rPr>
          <w:rFonts w:ascii="Arial" w:hAnsi="Arial"/>
          <w:bCs/>
        </w:rPr>
        <w:t>, principalmente los locales, se deberán utilizar los nombres</w:t>
      </w:r>
      <w:r w:rsidR="000F31F6" w:rsidRPr="00A64003">
        <w:rPr>
          <w:rFonts w:ascii="Arial" w:hAnsi="Arial"/>
          <w:bCs/>
        </w:rPr>
        <w:t xml:space="preserve"> completos</w:t>
      </w:r>
      <w:r w:rsidRPr="00A64003">
        <w:rPr>
          <w:rFonts w:ascii="Arial" w:hAnsi="Arial"/>
          <w:bCs/>
        </w:rPr>
        <w:t xml:space="preserve">. </w:t>
      </w:r>
    </w:p>
    <w:p w14:paraId="7A19AFF6" w14:textId="77777777" w:rsidR="00966699" w:rsidRPr="00A64003" w:rsidRDefault="00966699" w:rsidP="00966699">
      <w:pPr>
        <w:pStyle w:val="Prrafodelista"/>
        <w:tabs>
          <w:tab w:val="num" w:pos="709"/>
        </w:tabs>
        <w:spacing w:after="0" w:line="240" w:lineRule="auto"/>
        <w:ind w:left="709" w:hanging="425"/>
        <w:contextualSpacing w:val="0"/>
        <w:rPr>
          <w:rFonts w:ascii="Arial" w:hAnsi="Arial"/>
          <w:bCs/>
        </w:rPr>
      </w:pPr>
    </w:p>
    <w:p w14:paraId="7A19AFF7" w14:textId="4307C84F" w:rsidR="00966699" w:rsidRPr="00A64003" w:rsidRDefault="00966699" w:rsidP="002568DC">
      <w:pPr>
        <w:numPr>
          <w:ilvl w:val="0"/>
          <w:numId w:val="6"/>
        </w:numPr>
        <w:tabs>
          <w:tab w:val="num" w:pos="709"/>
        </w:tabs>
        <w:ind w:left="709" w:hanging="425"/>
        <w:jc w:val="both"/>
        <w:rPr>
          <w:rFonts w:ascii="Arial" w:hAnsi="Arial"/>
          <w:bCs/>
        </w:rPr>
      </w:pPr>
      <w:r w:rsidRPr="00A64003">
        <w:rPr>
          <w:rFonts w:ascii="Arial" w:hAnsi="Arial"/>
          <w:b/>
          <w:bCs/>
        </w:rPr>
        <w:t xml:space="preserve">Ordenamiento de </w:t>
      </w:r>
      <w:proofErr w:type="gramStart"/>
      <w:r w:rsidRPr="00A64003">
        <w:rPr>
          <w:rFonts w:ascii="Arial" w:hAnsi="Arial"/>
          <w:b/>
          <w:bCs/>
        </w:rPr>
        <w:t>conceptos.-</w:t>
      </w:r>
      <w:proofErr w:type="gramEnd"/>
      <w:r w:rsidRPr="00A64003">
        <w:rPr>
          <w:rFonts w:ascii="Arial" w:hAnsi="Arial"/>
          <w:bCs/>
        </w:rPr>
        <w:t xml:space="preserve"> </w:t>
      </w:r>
      <w:r w:rsidR="00BC28D3" w:rsidRPr="00A64003">
        <w:rPr>
          <w:rFonts w:ascii="Arial" w:hAnsi="Arial"/>
          <w:bCs/>
        </w:rPr>
        <w:t>E</w:t>
      </w:r>
      <w:r w:rsidRPr="00A64003">
        <w:rPr>
          <w:rFonts w:ascii="Arial" w:hAnsi="Arial"/>
          <w:bCs/>
        </w:rPr>
        <w:t>l ordenamiento de clases</w:t>
      </w:r>
      <w:r w:rsidR="005D1629" w:rsidRPr="00A64003">
        <w:rPr>
          <w:rFonts w:ascii="Arial" w:hAnsi="Arial"/>
          <w:bCs/>
        </w:rPr>
        <w:t xml:space="preserve"> en el SIPRE es de dos tipos</w:t>
      </w:r>
      <w:r w:rsidRPr="00A64003">
        <w:rPr>
          <w:rFonts w:ascii="Arial" w:hAnsi="Arial"/>
          <w:bCs/>
        </w:rPr>
        <w:t xml:space="preserve">: </w:t>
      </w:r>
      <w:r w:rsidR="00BC28D3" w:rsidRPr="00A64003">
        <w:rPr>
          <w:rFonts w:ascii="Arial" w:hAnsi="Arial"/>
          <w:bCs/>
        </w:rPr>
        <w:t xml:space="preserve">alfabético </w:t>
      </w:r>
      <w:r w:rsidR="00B5537E" w:rsidRPr="00A64003">
        <w:rPr>
          <w:rFonts w:ascii="Arial" w:hAnsi="Arial"/>
          <w:bCs/>
        </w:rPr>
        <w:t xml:space="preserve">o </w:t>
      </w:r>
      <w:r w:rsidR="005603E4" w:rsidRPr="00A64003">
        <w:rPr>
          <w:rFonts w:ascii="Arial" w:hAnsi="Arial"/>
          <w:bCs/>
        </w:rPr>
        <w:t>p</w:t>
      </w:r>
      <w:r w:rsidR="00BC28D3" w:rsidRPr="00A64003">
        <w:rPr>
          <w:rFonts w:ascii="Arial" w:hAnsi="Arial"/>
          <w:bCs/>
        </w:rPr>
        <w:t>redeterminado.</w:t>
      </w:r>
      <w:r w:rsidRPr="00A64003">
        <w:rPr>
          <w:rFonts w:ascii="Arial" w:hAnsi="Arial"/>
          <w:bCs/>
        </w:rPr>
        <w:t xml:space="preserve"> </w:t>
      </w:r>
    </w:p>
    <w:p w14:paraId="7A19B003" w14:textId="77777777" w:rsidR="00966699" w:rsidRPr="00A64003" w:rsidRDefault="00966699" w:rsidP="00966699">
      <w:pPr>
        <w:ind w:left="426"/>
        <w:jc w:val="both"/>
        <w:rPr>
          <w:rFonts w:ascii="Arial" w:hAnsi="Arial"/>
          <w:bCs/>
        </w:rPr>
      </w:pPr>
      <w:bookmarkStart w:id="19" w:name="ETG24"/>
      <w:bookmarkEnd w:id="19"/>
    </w:p>
    <w:p w14:paraId="7A19B004" w14:textId="5F8DF122" w:rsidR="00D727B7" w:rsidRPr="00A64003" w:rsidRDefault="00D727B7" w:rsidP="00BE69DA">
      <w:pPr>
        <w:numPr>
          <w:ilvl w:val="0"/>
          <w:numId w:val="6"/>
        </w:numPr>
        <w:tabs>
          <w:tab w:val="num" w:pos="709"/>
        </w:tabs>
        <w:ind w:left="709" w:hanging="425"/>
        <w:jc w:val="both"/>
        <w:rPr>
          <w:rFonts w:ascii="Arial" w:hAnsi="Arial"/>
        </w:rPr>
      </w:pPr>
      <w:r w:rsidRPr="00A64003">
        <w:rPr>
          <w:rFonts w:ascii="Arial" w:hAnsi="Arial"/>
          <w:b/>
        </w:rPr>
        <w:t xml:space="preserve">Indicaciones de solicitud e integración incorporadas a los </w:t>
      </w:r>
      <w:r w:rsidR="003F759E" w:rsidRPr="00A64003">
        <w:rPr>
          <w:rFonts w:ascii="Arial" w:hAnsi="Arial"/>
          <w:b/>
        </w:rPr>
        <w:t>Formatos tipo</w:t>
      </w:r>
      <w:r w:rsidRPr="00A64003">
        <w:rPr>
          <w:rFonts w:ascii="Arial" w:hAnsi="Arial"/>
          <w:b/>
        </w:rPr>
        <w:t xml:space="preserve">.- </w:t>
      </w:r>
      <w:r w:rsidRPr="00A64003">
        <w:rPr>
          <w:rFonts w:ascii="Arial" w:hAnsi="Arial"/>
        </w:rPr>
        <w:t>Se incluyen en los formatos dos letras que indican las instancias responsables de solicitar y/o integrar la información; tales indicaciones se presentan en la parte superior y a la derecha de cada formato; para los casos donde la información se deba obtener de dos o más fuentes y que el formato considere dos o más categorías, pero además cuando la solicitud y/o integración corresponda a distintas instancias, las dos letras aparecerán en la parte inferior de</w:t>
      </w:r>
      <w:r w:rsidR="00B60F4D" w:rsidRPr="00A64003">
        <w:rPr>
          <w:rFonts w:ascii="Arial" w:hAnsi="Arial"/>
        </w:rPr>
        <w:t>l cuadro</w:t>
      </w:r>
      <w:r w:rsidRPr="00A64003">
        <w:rPr>
          <w:rFonts w:ascii="Arial" w:hAnsi="Arial"/>
        </w:rPr>
        <w:t>; las letras a que se hace referencia en este punto se describen a continuación:</w:t>
      </w:r>
    </w:p>
    <w:p w14:paraId="7A19B005" w14:textId="77777777" w:rsidR="00D727B7" w:rsidRPr="00A64003" w:rsidRDefault="00D727B7" w:rsidP="00D727B7">
      <w:pPr>
        <w:ind w:left="499"/>
        <w:jc w:val="both"/>
        <w:rPr>
          <w:rFonts w:ascii="Arial" w:hAnsi="Arial"/>
          <w:b/>
        </w:rPr>
      </w:pPr>
    </w:p>
    <w:p w14:paraId="7A19B006" w14:textId="31EAC05A" w:rsidR="00D727B7" w:rsidRPr="00A64003" w:rsidRDefault="00D727B7" w:rsidP="00D727B7">
      <w:pPr>
        <w:tabs>
          <w:tab w:val="left" w:pos="993"/>
        </w:tabs>
        <w:ind w:left="993"/>
        <w:jc w:val="both"/>
        <w:rPr>
          <w:rFonts w:ascii="Arial" w:hAnsi="Arial"/>
        </w:rPr>
      </w:pPr>
      <w:r w:rsidRPr="00A64003">
        <w:rPr>
          <w:rFonts w:ascii="Arial" w:hAnsi="Arial"/>
        </w:rPr>
        <w:tab/>
      </w:r>
      <w:r w:rsidRPr="00A64003">
        <w:rPr>
          <w:rFonts w:ascii="Arial" w:hAnsi="Arial"/>
          <w:b/>
        </w:rPr>
        <w:t>C</w:t>
      </w:r>
      <w:r w:rsidR="00C834EE" w:rsidRPr="00A64003">
        <w:rPr>
          <w:rFonts w:ascii="Arial" w:hAnsi="Arial"/>
        </w:rPr>
        <w:t xml:space="preserve">.- </w:t>
      </w:r>
      <w:r w:rsidRPr="00A64003">
        <w:rPr>
          <w:rFonts w:ascii="Arial" w:hAnsi="Arial"/>
        </w:rPr>
        <w:t xml:space="preserve">significa </w:t>
      </w:r>
      <w:r w:rsidRPr="00A64003">
        <w:rPr>
          <w:rFonts w:ascii="Arial" w:hAnsi="Arial"/>
          <w:b/>
        </w:rPr>
        <w:t>Central</w:t>
      </w:r>
    </w:p>
    <w:p w14:paraId="7A19B007" w14:textId="44D7A232" w:rsidR="00D727B7" w:rsidRPr="00A64003" w:rsidRDefault="00D727B7" w:rsidP="00D727B7">
      <w:pPr>
        <w:tabs>
          <w:tab w:val="left" w:pos="993"/>
        </w:tabs>
        <w:ind w:left="993" w:firstLine="425"/>
        <w:jc w:val="both"/>
        <w:rPr>
          <w:rFonts w:ascii="Arial" w:hAnsi="Arial"/>
        </w:rPr>
      </w:pPr>
      <w:r w:rsidRPr="00A64003">
        <w:rPr>
          <w:rFonts w:ascii="Arial" w:hAnsi="Arial"/>
          <w:b/>
        </w:rPr>
        <w:t>R</w:t>
      </w:r>
      <w:r w:rsidR="00C834EE" w:rsidRPr="00A64003">
        <w:rPr>
          <w:rFonts w:ascii="Arial" w:hAnsi="Arial"/>
        </w:rPr>
        <w:t xml:space="preserve">.- </w:t>
      </w:r>
      <w:r w:rsidRPr="00A64003">
        <w:rPr>
          <w:rFonts w:ascii="Arial" w:hAnsi="Arial"/>
        </w:rPr>
        <w:t xml:space="preserve">corresponde a </w:t>
      </w:r>
      <w:r w:rsidRPr="00A64003">
        <w:rPr>
          <w:rFonts w:ascii="Arial" w:hAnsi="Arial"/>
          <w:b/>
        </w:rPr>
        <w:t>Regional</w:t>
      </w:r>
    </w:p>
    <w:p w14:paraId="45C04D75" w14:textId="57F760A5" w:rsidR="005603E4" w:rsidRPr="00A64003" w:rsidRDefault="00D727B7" w:rsidP="00D727B7">
      <w:pPr>
        <w:tabs>
          <w:tab w:val="left" w:pos="993"/>
        </w:tabs>
        <w:ind w:left="993" w:firstLine="425"/>
      </w:pPr>
      <w:r w:rsidRPr="00A64003">
        <w:rPr>
          <w:rFonts w:ascii="Arial" w:hAnsi="Arial"/>
          <w:b/>
        </w:rPr>
        <w:t>E</w:t>
      </w:r>
      <w:r w:rsidR="00C834EE" w:rsidRPr="00A64003">
        <w:rPr>
          <w:rFonts w:ascii="Arial" w:hAnsi="Arial"/>
        </w:rPr>
        <w:t xml:space="preserve">.- </w:t>
      </w:r>
      <w:r w:rsidRPr="00A64003">
        <w:rPr>
          <w:rFonts w:ascii="Arial" w:hAnsi="Arial"/>
        </w:rPr>
        <w:t xml:space="preserve">se refiere a </w:t>
      </w:r>
      <w:r w:rsidRPr="00A64003">
        <w:rPr>
          <w:rFonts w:ascii="Arial" w:hAnsi="Arial"/>
          <w:b/>
        </w:rPr>
        <w:t>Estatal</w:t>
      </w:r>
      <w:r w:rsidR="005603E4" w:rsidRPr="00A64003">
        <w:t xml:space="preserve"> </w:t>
      </w:r>
    </w:p>
    <w:p w14:paraId="7A19B008" w14:textId="3D8FD1F1" w:rsidR="00D727B7" w:rsidRPr="00A64003" w:rsidRDefault="005603E4" w:rsidP="00D727B7">
      <w:pPr>
        <w:tabs>
          <w:tab w:val="left" w:pos="993"/>
        </w:tabs>
        <w:ind w:left="993" w:firstLine="425"/>
        <w:rPr>
          <w:rFonts w:ascii="Arial" w:hAnsi="Arial"/>
        </w:rPr>
      </w:pPr>
      <w:r w:rsidRPr="00A64003">
        <w:rPr>
          <w:rFonts w:ascii="Arial" w:hAnsi="Arial"/>
          <w:b/>
        </w:rPr>
        <w:t>H</w:t>
      </w:r>
      <w:r w:rsidR="00C834EE" w:rsidRPr="00A64003">
        <w:rPr>
          <w:rFonts w:ascii="Arial" w:hAnsi="Arial"/>
        </w:rPr>
        <w:t xml:space="preserve">.- </w:t>
      </w:r>
      <w:r w:rsidRPr="00A64003">
        <w:rPr>
          <w:rFonts w:ascii="Arial" w:hAnsi="Arial"/>
        </w:rPr>
        <w:t xml:space="preserve">información tomada de la </w:t>
      </w:r>
      <w:r w:rsidRPr="00A64003">
        <w:rPr>
          <w:rFonts w:ascii="Arial" w:hAnsi="Arial"/>
          <w:b/>
        </w:rPr>
        <w:t>B</w:t>
      </w:r>
      <w:r w:rsidR="00BA05FB" w:rsidRPr="00A64003">
        <w:rPr>
          <w:rFonts w:ascii="Arial" w:hAnsi="Arial"/>
          <w:b/>
        </w:rPr>
        <w:t xml:space="preserve">ase de datos </w:t>
      </w:r>
      <w:r w:rsidRPr="00A64003">
        <w:rPr>
          <w:rFonts w:ascii="Arial" w:hAnsi="Arial"/>
          <w:b/>
        </w:rPr>
        <w:t>histórica</w:t>
      </w:r>
    </w:p>
    <w:p w14:paraId="7A19B009" w14:textId="77777777" w:rsidR="00D727B7" w:rsidRPr="00A64003" w:rsidRDefault="00D727B7" w:rsidP="00D727B7">
      <w:pPr>
        <w:ind w:left="709"/>
        <w:jc w:val="both"/>
        <w:rPr>
          <w:rFonts w:ascii="Arial" w:hAnsi="Arial"/>
        </w:rPr>
      </w:pPr>
    </w:p>
    <w:p w14:paraId="7A19B00A" w14:textId="502A5589" w:rsidR="00D727B7" w:rsidRPr="00A64003" w:rsidRDefault="00D727B7" w:rsidP="00D727B7">
      <w:pPr>
        <w:ind w:left="709"/>
        <w:jc w:val="both"/>
        <w:rPr>
          <w:rFonts w:ascii="Arial" w:hAnsi="Arial"/>
        </w:rPr>
      </w:pPr>
      <w:r w:rsidRPr="00A64003">
        <w:rPr>
          <w:rFonts w:ascii="Arial" w:hAnsi="Arial"/>
        </w:rPr>
        <w:t xml:space="preserve">La primera letra que aparezca indicará la instancia responsable de </w:t>
      </w:r>
      <w:r w:rsidRPr="00A64003">
        <w:rPr>
          <w:rFonts w:ascii="Arial" w:hAnsi="Arial"/>
          <w:b/>
        </w:rPr>
        <w:t>solicitar</w:t>
      </w:r>
      <w:r w:rsidRPr="00A64003">
        <w:rPr>
          <w:rFonts w:ascii="Arial" w:hAnsi="Arial"/>
        </w:rPr>
        <w:t xml:space="preserve"> la información, mientras que la segunda al responsable de </w:t>
      </w:r>
      <w:r w:rsidRPr="00A64003">
        <w:rPr>
          <w:rFonts w:ascii="Arial" w:hAnsi="Arial"/>
          <w:b/>
        </w:rPr>
        <w:t>la integración.</w:t>
      </w:r>
      <w:r w:rsidRPr="00A64003">
        <w:rPr>
          <w:rFonts w:ascii="Arial" w:hAnsi="Arial"/>
        </w:rPr>
        <w:t xml:space="preserve"> A </w:t>
      </w:r>
      <w:r w:rsidR="0081236A" w:rsidRPr="00A64003">
        <w:rPr>
          <w:rFonts w:ascii="Arial" w:hAnsi="Arial"/>
        </w:rPr>
        <w:t>continuación,</w:t>
      </w:r>
      <w:r w:rsidR="00B20ACB" w:rsidRPr="00A64003">
        <w:rPr>
          <w:rFonts w:ascii="Arial" w:hAnsi="Arial"/>
        </w:rPr>
        <w:t xml:space="preserve"> se describen </w:t>
      </w:r>
      <w:r w:rsidRPr="00A64003">
        <w:rPr>
          <w:rFonts w:ascii="Arial" w:hAnsi="Arial"/>
        </w:rPr>
        <w:t>ejemplos del manejo con que deberán interpretarse estas indicaciones:</w:t>
      </w:r>
    </w:p>
    <w:p w14:paraId="7A19B00B" w14:textId="77777777" w:rsidR="00D727B7" w:rsidRPr="00A64003" w:rsidRDefault="00D727B7" w:rsidP="00D727B7">
      <w:pPr>
        <w:ind w:left="709"/>
        <w:jc w:val="both"/>
        <w:rPr>
          <w:rFonts w:ascii="Arial" w:hAnsi="Arial"/>
        </w:rPr>
      </w:pPr>
    </w:p>
    <w:p w14:paraId="7A19B00C" w14:textId="77777777" w:rsidR="00D727B7" w:rsidRPr="00A64003" w:rsidRDefault="00D727B7" w:rsidP="00D727B7">
      <w:pPr>
        <w:tabs>
          <w:tab w:val="left" w:pos="1701"/>
        </w:tabs>
        <w:ind w:left="1418"/>
        <w:jc w:val="both"/>
        <w:rPr>
          <w:rFonts w:ascii="Arial" w:hAnsi="Arial"/>
        </w:rPr>
      </w:pPr>
      <w:r w:rsidRPr="00A64003">
        <w:rPr>
          <w:rFonts w:ascii="Arial" w:hAnsi="Arial"/>
          <w:b/>
        </w:rPr>
        <w:t>(C-E</w:t>
      </w:r>
      <w:proofErr w:type="gramStart"/>
      <w:r w:rsidRPr="00A64003">
        <w:rPr>
          <w:rFonts w:ascii="Arial" w:hAnsi="Arial"/>
          <w:b/>
        </w:rPr>
        <w:t>).-</w:t>
      </w:r>
      <w:proofErr w:type="gramEnd"/>
      <w:r w:rsidRPr="00A64003">
        <w:rPr>
          <w:rFonts w:ascii="Arial" w:hAnsi="Arial"/>
        </w:rPr>
        <w:t xml:space="preserve"> La solicitud se debe hacer centralmente y la integra</w:t>
      </w:r>
      <w:r w:rsidR="00012B09" w:rsidRPr="00A64003">
        <w:rPr>
          <w:rFonts w:ascii="Arial" w:hAnsi="Arial"/>
        </w:rPr>
        <w:t xml:space="preserve">ción será realizada en las </w:t>
      </w:r>
      <w:r w:rsidRPr="00A64003">
        <w:rPr>
          <w:rFonts w:ascii="Arial" w:hAnsi="Arial"/>
        </w:rPr>
        <w:t>Coordinaciones Estatales</w:t>
      </w:r>
    </w:p>
    <w:p w14:paraId="7A19B00D" w14:textId="77777777" w:rsidR="00D727B7" w:rsidRPr="00A64003" w:rsidRDefault="00D727B7" w:rsidP="00D727B7">
      <w:pPr>
        <w:ind w:left="1418"/>
        <w:jc w:val="both"/>
        <w:rPr>
          <w:rFonts w:ascii="Arial" w:hAnsi="Arial"/>
        </w:rPr>
      </w:pPr>
    </w:p>
    <w:p w14:paraId="7A19B00E" w14:textId="1DE031D3" w:rsidR="00D727B7" w:rsidRPr="00A64003" w:rsidRDefault="00D727B7" w:rsidP="00D727B7">
      <w:pPr>
        <w:ind w:left="1418"/>
        <w:jc w:val="both"/>
        <w:rPr>
          <w:rFonts w:ascii="Arial" w:hAnsi="Arial"/>
        </w:rPr>
      </w:pPr>
      <w:r w:rsidRPr="00A64003">
        <w:rPr>
          <w:rFonts w:ascii="Arial" w:hAnsi="Arial"/>
          <w:b/>
        </w:rPr>
        <w:t>(E-E</w:t>
      </w:r>
      <w:proofErr w:type="gramStart"/>
      <w:r w:rsidRPr="00A64003">
        <w:rPr>
          <w:rFonts w:ascii="Arial" w:hAnsi="Arial"/>
          <w:b/>
        </w:rPr>
        <w:t>).-</w:t>
      </w:r>
      <w:proofErr w:type="gramEnd"/>
      <w:r w:rsidRPr="00A64003">
        <w:rPr>
          <w:rFonts w:ascii="Arial" w:hAnsi="Arial"/>
          <w:b/>
        </w:rPr>
        <w:t xml:space="preserve"> </w:t>
      </w:r>
      <w:r w:rsidRPr="00A64003">
        <w:rPr>
          <w:rFonts w:ascii="Arial" w:hAnsi="Arial"/>
        </w:rPr>
        <w:t>Tanto la solicitud como la integración deberá realizarse en las Coordinaciones Estatales.</w:t>
      </w:r>
    </w:p>
    <w:p w14:paraId="3CE42546" w14:textId="4978F29A" w:rsidR="00B20ACB" w:rsidRPr="00A64003" w:rsidRDefault="00B20ACB" w:rsidP="00D727B7">
      <w:pPr>
        <w:ind w:left="1418"/>
        <w:jc w:val="both"/>
        <w:rPr>
          <w:rFonts w:ascii="Arial" w:hAnsi="Arial"/>
        </w:rPr>
      </w:pPr>
    </w:p>
    <w:p w14:paraId="28F14AD4" w14:textId="40AF320F" w:rsidR="00B20ACB" w:rsidRPr="00A64003" w:rsidRDefault="00B20ACB" w:rsidP="00B20ACB">
      <w:pPr>
        <w:ind w:left="1418"/>
        <w:jc w:val="both"/>
        <w:rPr>
          <w:rFonts w:ascii="Arial" w:hAnsi="Arial"/>
        </w:rPr>
      </w:pPr>
      <w:r w:rsidRPr="00A64003">
        <w:rPr>
          <w:rFonts w:ascii="Arial" w:hAnsi="Arial"/>
          <w:b/>
        </w:rPr>
        <w:t>(C-C</w:t>
      </w:r>
      <w:proofErr w:type="gramStart"/>
      <w:r w:rsidRPr="00A64003">
        <w:rPr>
          <w:rFonts w:ascii="Arial" w:hAnsi="Arial"/>
          <w:b/>
        </w:rPr>
        <w:t>).-</w:t>
      </w:r>
      <w:proofErr w:type="gramEnd"/>
      <w:r w:rsidRPr="00A64003">
        <w:rPr>
          <w:rFonts w:ascii="Arial" w:hAnsi="Arial"/>
          <w:b/>
        </w:rPr>
        <w:t xml:space="preserve"> </w:t>
      </w:r>
      <w:r w:rsidRPr="00A64003">
        <w:rPr>
          <w:rFonts w:ascii="Arial" w:hAnsi="Arial"/>
        </w:rPr>
        <w:t>Tanto la solicitud como la integración deberá realizarse en Oficinas Centrales.</w:t>
      </w:r>
    </w:p>
    <w:p w14:paraId="7A19B00F" w14:textId="77777777" w:rsidR="00D727B7" w:rsidRPr="00A64003" w:rsidRDefault="00D727B7" w:rsidP="00D727B7">
      <w:pPr>
        <w:ind w:left="1418"/>
        <w:jc w:val="both"/>
        <w:rPr>
          <w:rFonts w:ascii="Arial" w:hAnsi="Arial"/>
        </w:rPr>
      </w:pPr>
    </w:p>
    <w:p w14:paraId="7A19B010" w14:textId="77777777" w:rsidR="00D727B7" w:rsidRPr="00A64003" w:rsidRDefault="00D727B7" w:rsidP="00D727B7">
      <w:pPr>
        <w:ind w:left="1418" w:right="-57"/>
        <w:jc w:val="both"/>
        <w:rPr>
          <w:rFonts w:ascii="Arial" w:hAnsi="Arial"/>
        </w:rPr>
      </w:pPr>
      <w:r w:rsidRPr="00A64003">
        <w:rPr>
          <w:rFonts w:ascii="Arial" w:hAnsi="Arial"/>
          <w:b/>
        </w:rPr>
        <w:t>(C-R</w:t>
      </w:r>
      <w:proofErr w:type="gramStart"/>
      <w:r w:rsidRPr="00A64003">
        <w:rPr>
          <w:rFonts w:ascii="Arial" w:hAnsi="Arial"/>
          <w:b/>
        </w:rPr>
        <w:t>).-</w:t>
      </w:r>
      <w:proofErr w:type="gramEnd"/>
      <w:r w:rsidRPr="00A64003">
        <w:rPr>
          <w:rFonts w:ascii="Arial" w:hAnsi="Arial"/>
        </w:rPr>
        <w:t xml:space="preserve"> La solicitud será realizada centralmente y el trabajo de integración se realizará en el ámbito regional.</w:t>
      </w:r>
    </w:p>
    <w:p w14:paraId="7A19B011" w14:textId="77777777" w:rsidR="00D727B7" w:rsidRPr="00A64003" w:rsidRDefault="00D727B7" w:rsidP="00D727B7">
      <w:pPr>
        <w:ind w:left="1418"/>
        <w:jc w:val="both"/>
        <w:rPr>
          <w:rFonts w:ascii="Arial" w:hAnsi="Arial"/>
          <w:bCs/>
        </w:rPr>
      </w:pPr>
    </w:p>
    <w:p w14:paraId="2C1347C8" w14:textId="1223B1DA" w:rsidR="00B20ACB" w:rsidRPr="00A64003" w:rsidRDefault="00B20ACB" w:rsidP="00B20ACB">
      <w:pPr>
        <w:ind w:left="1418"/>
        <w:jc w:val="both"/>
        <w:rPr>
          <w:rFonts w:ascii="Arial" w:hAnsi="Arial"/>
          <w:bCs/>
        </w:rPr>
      </w:pPr>
      <w:r w:rsidRPr="00A64003">
        <w:rPr>
          <w:rFonts w:ascii="Arial" w:hAnsi="Arial"/>
          <w:b/>
          <w:bCs/>
        </w:rPr>
        <w:t>(H/E</w:t>
      </w:r>
      <w:proofErr w:type="gramStart"/>
      <w:r w:rsidRPr="00A64003">
        <w:rPr>
          <w:rFonts w:ascii="Arial" w:hAnsi="Arial"/>
          <w:b/>
          <w:bCs/>
        </w:rPr>
        <w:t>).-</w:t>
      </w:r>
      <w:proofErr w:type="gramEnd"/>
      <w:r w:rsidRPr="00A64003">
        <w:rPr>
          <w:rFonts w:ascii="Arial" w:hAnsi="Arial"/>
          <w:bCs/>
        </w:rPr>
        <w:t xml:space="preserve"> Cuadro integrado con información de la base de datos histórica que será revisado y liberado por las Coordinaciones Estatales. </w:t>
      </w:r>
    </w:p>
    <w:p w14:paraId="7E6AB0B0" w14:textId="2025294B" w:rsidR="00B20ACB" w:rsidRPr="00A64003" w:rsidRDefault="00B20ACB" w:rsidP="00B20ACB">
      <w:pPr>
        <w:ind w:left="1418"/>
        <w:jc w:val="both"/>
        <w:rPr>
          <w:rFonts w:ascii="Arial" w:hAnsi="Arial"/>
          <w:bCs/>
        </w:rPr>
      </w:pPr>
    </w:p>
    <w:p w14:paraId="20C0DA9A" w14:textId="77777777" w:rsidR="00B20ACB" w:rsidRPr="00A64003" w:rsidRDefault="00B20ACB" w:rsidP="00B20ACB">
      <w:pPr>
        <w:ind w:left="1418"/>
        <w:jc w:val="both"/>
        <w:rPr>
          <w:rFonts w:ascii="Arial" w:hAnsi="Arial"/>
          <w:bCs/>
        </w:rPr>
      </w:pPr>
      <w:r w:rsidRPr="00A64003">
        <w:rPr>
          <w:rFonts w:ascii="Arial" w:hAnsi="Arial"/>
          <w:b/>
          <w:bCs/>
        </w:rPr>
        <w:t>(C/E-E</w:t>
      </w:r>
      <w:proofErr w:type="gramStart"/>
      <w:r w:rsidRPr="00A64003">
        <w:rPr>
          <w:rFonts w:ascii="Arial" w:hAnsi="Arial"/>
          <w:b/>
          <w:bCs/>
        </w:rPr>
        <w:t>).-</w:t>
      </w:r>
      <w:proofErr w:type="gramEnd"/>
      <w:r w:rsidRPr="00A64003">
        <w:rPr>
          <w:rFonts w:ascii="Arial" w:hAnsi="Arial"/>
          <w:bCs/>
        </w:rPr>
        <w:t xml:space="preserve"> La solicitud es compartida entre el área central y las estatales (cuando un año o una categoría se solicita por área central y la otra por área estatal) y la integración se realizará en el ámbito estatal.</w:t>
      </w:r>
    </w:p>
    <w:p w14:paraId="144C2F3A" w14:textId="77777777" w:rsidR="00B20ACB" w:rsidRPr="00A64003" w:rsidRDefault="00B20ACB" w:rsidP="00B20ACB">
      <w:pPr>
        <w:ind w:left="1418"/>
        <w:jc w:val="both"/>
        <w:rPr>
          <w:rFonts w:ascii="Arial" w:hAnsi="Arial"/>
          <w:b/>
          <w:bCs/>
        </w:rPr>
      </w:pPr>
    </w:p>
    <w:p w14:paraId="7A19B014" w14:textId="644A5FDB" w:rsidR="00D727B7" w:rsidRPr="00A64003" w:rsidRDefault="00D727B7" w:rsidP="00B20ACB">
      <w:pPr>
        <w:ind w:left="1418"/>
        <w:jc w:val="both"/>
        <w:rPr>
          <w:rFonts w:ascii="Arial" w:hAnsi="Arial"/>
          <w:bCs/>
        </w:rPr>
      </w:pPr>
      <w:r w:rsidRPr="00A64003">
        <w:rPr>
          <w:rFonts w:ascii="Arial" w:hAnsi="Arial"/>
          <w:b/>
          <w:bCs/>
        </w:rPr>
        <w:t>(C-C/E</w:t>
      </w:r>
      <w:proofErr w:type="gramStart"/>
      <w:r w:rsidRPr="00A64003">
        <w:rPr>
          <w:rFonts w:ascii="Arial" w:hAnsi="Arial"/>
          <w:b/>
          <w:bCs/>
        </w:rPr>
        <w:t>).-</w:t>
      </w:r>
      <w:proofErr w:type="gramEnd"/>
      <w:r w:rsidRPr="00A64003">
        <w:rPr>
          <w:rFonts w:ascii="Arial" w:hAnsi="Arial"/>
          <w:bCs/>
        </w:rPr>
        <w:t xml:space="preserve"> La solicitud se hará centralmente y la integración estará compartida entre áreas centrales y estatales.</w:t>
      </w:r>
    </w:p>
    <w:p w14:paraId="08F13F5D" w14:textId="68034853" w:rsidR="00E108D0" w:rsidRPr="00A64003" w:rsidRDefault="00E108D0" w:rsidP="00D727B7">
      <w:pPr>
        <w:ind w:left="1418"/>
        <w:jc w:val="both"/>
        <w:rPr>
          <w:rFonts w:ascii="Arial" w:hAnsi="Arial"/>
          <w:bCs/>
        </w:rPr>
      </w:pPr>
    </w:p>
    <w:p w14:paraId="7A19B016" w14:textId="5ED65C29" w:rsidR="00D727B7" w:rsidRPr="00A64003" w:rsidRDefault="00D727B7" w:rsidP="00D727B7">
      <w:pPr>
        <w:ind w:left="709"/>
        <w:jc w:val="both"/>
        <w:rPr>
          <w:rFonts w:ascii="Arial" w:hAnsi="Arial"/>
          <w:bCs/>
        </w:rPr>
      </w:pPr>
      <w:r w:rsidRPr="00A64003">
        <w:rPr>
          <w:rFonts w:ascii="Arial" w:hAnsi="Arial"/>
          <w:bCs/>
        </w:rPr>
        <w:t>Cuando la solicitud o integración est</w:t>
      </w:r>
      <w:r w:rsidR="00C834EE" w:rsidRPr="00A64003">
        <w:rPr>
          <w:rFonts w:ascii="Arial" w:hAnsi="Arial"/>
          <w:bCs/>
        </w:rPr>
        <w:t>é compartida entre dos ámbitos,</w:t>
      </w:r>
      <w:r w:rsidRPr="00A64003">
        <w:rPr>
          <w:rFonts w:ascii="Arial" w:hAnsi="Arial"/>
          <w:bCs/>
        </w:rPr>
        <w:t xml:space="preserve"> la nota técnica del cuadro debe especificar qué le toca a cada ámbito.</w:t>
      </w:r>
    </w:p>
    <w:p w14:paraId="7A19B017" w14:textId="77777777" w:rsidR="00D727B7" w:rsidRPr="00A64003" w:rsidRDefault="00D727B7" w:rsidP="00D727B7">
      <w:pPr>
        <w:ind w:left="499"/>
        <w:jc w:val="both"/>
        <w:rPr>
          <w:rFonts w:ascii="Arial" w:hAnsi="Arial"/>
        </w:rPr>
      </w:pPr>
    </w:p>
    <w:p w14:paraId="7A19B018" w14:textId="36A8BA4F" w:rsidR="00D727B7" w:rsidRPr="00A64003" w:rsidRDefault="00D727B7" w:rsidP="00BE69DA">
      <w:pPr>
        <w:numPr>
          <w:ilvl w:val="0"/>
          <w:numId w:val="6"/>
        </w:numPr>
        <w:tabs>
          <w:tab w:val="num" w:pos="709"/>
        </w:tabs>
        <w:ind w:left="709" w:hanging="425"/>
        <w:jc w:val="both"/>
        <w:rPr>
          <w:rFonts w:ascii="Arial" w:hAnsi="Arial"/>
        </w:rPr>
      </w:pPr>
      <w:r w:rsidRPr="00A64003">
        <w:rPr>
          <w:rFonts w:ascii="Arial" w:hAnsi="Arial"/>
          <w:b/>
        </w:rPr>
        <w:t>Inc</w:t>
      </w:r>
      <w:r w:rsidR="00C512CC" w:rsidRPr="00A64003">
        <w:rPr>
          <w:rFonts w:ascii="Arial" w:hAnsi="Arial"/>
          <w:b/>
        </w:rPr>
        <w:t>orporación de vínculos a Notas metodológicas, a Relaciones a</w:t>
      </w:r>
      <w:r w:rsidRPr="00A64003">
        <w:rPr>
          <w:rFonts w:ascii="Arial" w:hAnsi="Arial"/>
          <w:b/>
        </w:rPr>
        <w:t xml:space="preserve">nalíticas y a </w:t>
      </w:r>
      <w:proofErr w:type="gramStart"/>
      <w:r w:rsidRPr="00A64003">
        <w:rPr>
          <w:rFonts w:ascii="Arial" w:hAnsi="Arial"/>
          <w:b/>
        </w:rPr>
        <w:t>Glosario.-</w:t>
      </w:r>
      <w:proofErr w:type="gramEnd"/>
      <w:r w:rsidRPr="00A64003">
        <w:rPr>
          <w:rFonts w:ascii="Arial" w:hAnsi="Arial"/>
          <w:b/>
        </w:rPr>
        <w:t xml:space="preserve"> </w:t>
      </w:r>
      <w:r w:rsidRPr="00A64003">
        <w:rPr>
          <w:rFonts w:ascii="Arial" w:hAnsi="Arial"/>
        </w:rPr>
        <w:t xml:space="preserve">Los </w:t>
      </w:r>
      <w:r w:rsidR="003F759E" w:rsidRPr="00A64003">
        <w:rPr>
          <w:rFonts w:ascii="Arial" w:hAnsi="Arial"/>
        </w:rPr>
        <w:t>Formatos tipo</w:t>
      </w:r>
      <w:r w:rsidRPr="00A64003">
        <w:rPr>
          <w:rFonts w:ascii="Arial" w:hAnsi="Arial"/>
        </w:rPr>
        <w:t xml:space="preserve"> incluyen vínculos al lado derecho </w:t>
      </w:r>
      <w:r w:rsidR="00C834EE" w:rsidRPr="00A64003">
        <w:rPr>
          <w:rFonts w:ascii="Arial" w:hAnsi="Arial"/>
        </w:rPr>
        <w:t>que</w:t>
      </w:r>
      <w:r w:rsidRPr="00A64003">
        <w:rPr>
          <w:rFonts w:ascii="Arial" w:hAnsi="Arial"/>
        </w:rPr>
        <w:t xml:space="preserve"> permitirán de manera más rápida, la consulta a las Nota</w:t>
      </w:r>
      <w:r w:rsidR="00C512CC" w:rsidRPr="00A64003">
        <w:rPr>
          <w:rFonts w:ascii="Arial" w:hAnsi="Arial"/>
        </w:rPr>
        <w:t>s m</w:t>
      </w:r>
      <w:r w:rsidRPr="00A64003">
        <w:rPr>
          <w:rFonts w:ascii="Arial" w:hAnsi="Arial"/>
        </w:rPr>
        <w:t>e</w:t>
      </w:r>
      <w:r w:rsidR="00C512CC" w:rsidRPr="00A64003">
        <w:rPr>
          <w:rFonts w:ascii="Arial" w:hAnsi="Arial"/>
        </w:rPr>
        <w:t>todológicas</w:t>
      </w:r>
      <w:r w:rsidR="00C834EE" w:rsidRPr="00A64003">
        <w:rPr>
          <w:rFonts w:ascii="Arial" w:hAnsi="Arial"/>
        </w:rPr>
        <w:t>, su Glosario</w:t>
      </w:r>
      <w:r w:rsidR="00C512CC" w:rsidRPr="00A64003">
        <w:rPr>
          <w:rFonts w:ascii="Arial" w:hAnsi="Arial"/>
        </w:rPr>
        <w:t xml:space="preserve"> y a las Relaciones a</w:t>
      </w:r>
      <w:r w:rsidRPr="00A64003">
        <w:rPr>
          <w:rFonts w:ascii="Arial" w:hAnsi="Arial"/>
        </w:rPr>
        <w:t xml:space="preserve">nalíticas. </w:t>
      </w:r>
      <w:r w:rsidR="00723D1E" w:rsidRPr="00A64003">
        <w:rPr>
          <w:rFonts w:ascii="Arial" w:hAnsi="Arial"/>
        </w:rPr>
        <w:t>Cabe mencionar que</w:t>
      </w:r>
      <w:r w:rsidRPr="00A64003">
        <w:rPr>
          <w:rFonts w:ascii="Arial" w:hAnsi="Arial"/>
        </w:rPr>
        <w:t xml:space="preserve"> en algunos casos también se incluyen vínculos a páginas de Internet para ciertas fuentes.</w:t>
      </w:r>
    </w:p>
    <w:p w14:paraId="7A19B019" w14:textId="77777777" w:rsidR="00D727B7" w:rsidRPr="00A64003" w:rsidRDefault="00D727B7" w:rsidP="00D727B7">
      <w:pPr>
        <w:tabs>
          <w:tab w:val="num" w:pos="709"/>
        </w:tabs>
        <w:ind w:left="709" w:hanging="425"/>
        <w:jc w:val="both"/>
        <w:rPr>
          <w:rFonts w:ascii="Arial" w:hAnsi="Arial"/>
        </w:rPr>
      </w:pPr>
    </w:p>
    <w:p w14:paraId="7A19B01A" w14:textId="42EF543E" w:rsidR="00D727B7" w:rsidRPr="00A64003" w:rsidRDefault="00D727B7" w:rsidP="00BE69DA">
      <w:pPr>
        <w:numPr>
          <w:ilvl w:val="0"/>
          <w:numId w:val="6"/>
        </w:numPr>
        <w:tabs>
          <w:tab w:val="num" w:pos="709"/>
        </w:tabs>
        <w:ind w:left="709" w:hanging="425"/>
        <w:jc w:val="both"/>
        <w:rPr>
          <w:rFonts w:ascii="Arial" w:hAnsi="Arial"/>
        </w:rPr>
      </w:pPr>
      <w:r w:rsidRPr="00A64003">
        <w:rPr>
          <w:rFonts w:ascii="Arial" w:hAnsi="Arial"/>
          <w:b/>
        </w:rPr>
        <w:t>Citado de referencias temporales para series históricas.-</w:t>
      </w:r>
      <w:r w:rsidRPr="00A64003">
        <w:rPr>
          <w:rFonts w:ascii="Arial" w:hAnsi="Arial"/>
        </w:rPr>
        <w:t xml:space="preserve"> Con base en el documento denominado </w:t>
      </w:r>
      <w:r w:rsidRPr="00A64003">
        <w:rPr>
          <w:rFonts w:ascii="Arial" w:hAnsi="Arial"/>
          <w:i/>
        </w:rPr>
        <w:t>Presentación de datos estadísticos en cuadros,</w:t>
      </w:r>
      <w:r w:rsidRPr="00A64003">
        <w:rPr>
          <w:rFonts w:ascii="Arial" w:hAnsi="Arial"/>
        </w:rPr>
        <w:t xml:space="preserve"> el citado de referencia temporal para casos donde la serie se encuentre conformada por cuatro o más años continuos, se citará conforme al siguiente ejemplo: </w:t>
      </w:r>
      <w:r w:rsidR="00A44A07" w:rsidRPr="00A64003">
        <w:rPr>
          <w:rFonts w:ascii="Arial" w:hAnsi="Arial"/>
          <w:b/>
          <w:color w:val="0070C0"/>
        </w:rPr>
        <w:t xml:space="preserve">Serie anual de </w:t>
      </w:r>
      <w:r w:rsidR="00723398" w:rsidRPr="00A64003">
        <w:rPr>
          <w:rFonts w:ascii="Arial" w:hAnsi="Arial"/>
          <w:b/>
          <w:color w:val="0070C0"/>
        </w:rPr>
        <w:t>2011</w:t>
      </w:r>
      <w:r w:rsidRPr="00A64003">
        <w:rPr>
          <w:rFonts w:ascii="Arial" w:hAnsi="Arial"/>
          <w:b/>
          <w:color w:val="0070C0"/>
        </w:rPr>
        <w:t xml:space="preserve"> a </w:t>
      </w:r>
      <w:r w:rsidR="00723398" w:rsidRPr="00A64003">
        <w:rPr>
          <w:rFonts w:ascii="Arial" w:hAnsi="Arial"/>
          <w:b/>
          <w:color w:val="0070C0"/>
        </w:rPr>
        <w:t>2019</w:t>
      </w:r>
      <w:r w:rsidRPr="00A64003">
        <w:rPr>
          <w:rFonts w:ascii="Arial" w:hAnsi="Arial"/>
        </w:rPr>
        <w:t>, e</w:t>
      </w:r>
      <w:r w:rsidR="00D81D72" w:rsidRPr="00A64003">
        <w:rPr>
          <w:rFonts w:ascii="Arial" w:hAnsi="Arial"/>
        </w:rPr>
        <w:t xml:space="preserve">n vez de hacerlo como se hacía </w:t>
      </w:r>
      <w:r w:rsidR="00A44A07" w:rsidRPr="00A64003">
        <w:rPr>
          <w:rFonts w:ascii="Arial" w:hAnsi="Arial"/>
        </w:rPr>
        <w:t xml:space="preserve">anteriormente (ejemplo: </w:t>
      </w:r>
      <w:r w:rsidR="00723398" w:rsidRPr="00A64003">
        <w:rPr>
          <w:rFonts w:ascii="Arial" w:hAnsi="Arial"/>
        </w:rPr>
        <w:t>2011</w:t>
      </w:r>
      <w:r w:rsidRPr="00A64003">
        <w:rPr>
          <w:rFonts w:ascii="Arial" w:hAnsi="Arial"/>
        </w:rPr>
        <w:t xml:space="preserve"> a </w:t>
      </w:r>
      <w:r w:rsidR="00723398" w:rsidRPr="00A64003">
        <w:rPr>
          <w:rFonts w:ascii="Arial" w:hAnsi="Arial"/>
        </w:rPr>
        <w:t>2019</w:t>
      </w:r>
      <w:r w:rsidRPr="00A64003">
        <w:rPr>
          <w:rFonts w:ascii="Arial" w:hAnsi="Arial"/>
        </w:rPr>
        <w:t xml:space="preserve">); cabe señalar que cuando la serie esté conformada por un máximo de 3 años, se mantiene vigente la norma tradicional (ejemplo: </w:t>
      </w:r>
      <w:r w:rsidR="00723398" w:rsidRPr="00A64003">
        <w:rPr>
          <w:rFonts w:ascii="Arial" w:hAnsi="Arial"/>
          <w:b/>
          <w:color w:val="0070C0"/>
        </w:rPr>
        <w:t>2017</w:t>
      </w:r>
      <w:r w:rsidR="00A44A07" w:rsidRPr="00A64003">
        <w:rPr>
          <w:rFonts w:ascii="Arial" w:hAnsi="Arial"/>
          <w:b/>
          <w:color w:val="0070C0"/>
        </w:rPr>
        <w:t xml:space="preserve">, </w:t>
      </w:r>
      <w:r w:rsidR="00723398" w:rsidRPr="00A64003">
        <w:rPr>
          <w:rFonts w:ascii="Arial" w:hAnsi="Arial"/>
          <w:b/>
          <w:color w:val="0070C0"/>
        </w:rPr>
        <w:t>2018</w:t>
      </w:r>
      <w:r w:rsidR="00A44A07" w:rsidRPr="00A64003">
        <w:rPr>
          <w:rFonts w:ascii="Arial" w:hAnsi="Arial"/>
          <w:b/>
          <w:color w:val="0070C0"/>
        </w:rPr>
        <w:t xml:space="preserve"> y </w:t>
      </w:r>
      <w:r w:rsidR="00723398" w:rsidRPr="00A64003">
        <w:rPr>
          <w:rFonts w:ascii="Arial" w:hAnsi="Arial"/>
          <w:b/>
          <w:color w:val="0070C0"/>
        </w:rPr>
        <w:t>2019</w:t>
      </w:r>
      <w:r w:rsidRPr="00A64003">
        <w:rPr>
          <w:rFonts w:ascii="Arial" w:hAnsi="Arial"/>
        </w:rPr>
        <w:t>); el resto de las normas para citado de ref</w:t>
      </w:r>
      <w:r w:rsidR="00931D99" w:rsidRPr="00A64003">
        <w:rPr>
          <w:rFonts w:ascii="Arial" w:hAnsi="Arial"/>
        </w:rPr>
        <w:t>erencias temporales se mantiene</w:t>
      </w:r>
      <w:r w:rsidRPr="00A64003">
        <w:rPr>
          <w:rFonts w:ascii="Arial" w:hAnsi="Arial"/>
        </w:rPr>
        <w:t xml:space="preserve"> sin cambios.</w:t>
      </w:r>
    </w:p>
    <w:p w14:paraId="7A19B01B" w14:textId="77777777" w:rsidR="00D727B7" w:rsidRPr="00A64003" w:rsidRDefault="00D727B7" w:rsidP="00D727B7">
      <w:pPr>
        <w:pStyle w:val="Prrafodelista"/>
        <w:tabs>
          <w:tab w:val="num" w:pos="709"/>
        </w:tabs>
        <w:spacing w:after="0" w:line="240" w:lineRule="auto"/>
        <w:ind w:left="709" w:hanging="425"/>
        <w:rPr>
          <w:rFonts w:ascii="Arial" w:hAnsi="Arial"/>
        </w:rPr>
      </w:pPr>
    </w:p>
    <w:p w14:paraId="2D859F67" w14:textId="6F273AC0" w:rsidR="00A07A97" w:rsidRPr="00A64003" w:rsidRDefault="00D727B7" w:rsidP="001B3FF9">
      <w:pPr>
        <w:numPr>
          <w:ilvl w:val="0"/>
          <w:numId w:val="6"/>
        </w:numPr>
        <w:tabs>
          <w:tab w:val="num" w:pos="709"/>
        </w:tabs>
        <w:ind w:left="709" w:hanging="425"/>
        <w:jc w:val="both"/>
        <w:rPr>
          <w:rFonts w:ascii="Arial" w:hAnsi="Arial"/>
        </w:rPr>
      </w:pPr>
      <w:r w:rsidRPr="00A64003">
        <w:rPr>
          <w:rFonts w:ascii="Arial" w:hAnsi="Arial"/>
          <w:b/>
        </w:rPr>
        <w:t xml:space="preserve">Modificaciones en la </w:t>
      </w:r>
      <w:proofErr w:type="gramStart"/>
      <w:r w:rsidRPr="00A64003">
        <w:rPr>
          <w:rFonts w:ascii="Arial" w:hAnsi="Arial"/>
          <w:b/>
        </w:rPr>
        <w:t>ortografía.-</w:t>
      </w:r>
      <w:proofErr w:type="gramEnd"/>
      <w:r w:rsidRPr="00A64003">
        <w:rPr>
          <w:rFonts w:ascii="Arial" w:hAnsi="Arial"/>
        </w:rPr>
        <w:t xml:space="preserve"> El concepto “este” deberá escribirse sin acento independientemente de que se utilice como adjetivo o pronombre; el concepto “solo” deberá escribirse sin acento independientemente de que se utilice como adverbio o como adjetivo.</w:t>
      </w:r>
    </w:p>
    <w:p w14:paraId="40B28A70" w14:textId="77777777" w:rsidR="00A07A97" w:rsidRPr="00A64003" w:rsidRDefault="00A07A97" w:rsidP="00A07A97">
      <w:pPr>
        <w:ind w:left="709"/>
        <w:jc w:val="both"/>
        <w:rPr>
          <w:rFonts w:ascii="Arial" w:hAnsi="Arial"/>
        </w:rPr>
      </w:pPr>
    </w:p>
    <w:p w14:paraId="74F74B97" w14:textId="4A6B1DC7" w:rsidR="00A07A97" w:rsidRPr="00A64003" w:rsidRDefault="00A07A97" w:rsidP="00A07A97">
      <w:pPr>
        <w:numPr>
          <w:ilvl w:val="0"/>
          <w:numId w:val="6"/>
        </w:numPr>
        <w:tabs>
          <w:tab w:val="num" w:pos="709"/>
        </w:tabs>
        <w:ind w:left="709" w:hanging="425"/>
        <w:jc w:val="both"/>
        <w:rPr>
          <w:rFonts w:ascii="Arial" w:hAnsi="Arial"/>
        </w:rPr>
      </w:pPr>
      <w:r w:rsidRPr="00A64003">
        <w:rPr>
          <w:rFonts w:ascii="Arial" w:hAnsi="Arial"/>
          <w:b/>
        </w:rPr>
        <w:t>Uso de los conceptos “comprende”, “se refiere</w:t>
      </w:r>
      <w:r w:rsidR="001B3FF9" w:rsidRPr="00A64003">
        <w:rPr>
          <w:rFonts w:ascii="Arial" w:hAnsi="Arial"/>
          <w:b/>
        </w:rPr>
        <w:t xml:space="preserve"> a</w:t>
      </w:r>
      <w:r w:rsidRPr="00A64003">
        <w:rPr>
          <w:rFonts w:ascii="Arial" w:hAnsi="Arial"/>
          <w:b/>
        </w:rPr>
        <w:t>” “excluye” e “incluye” en llamadas propuestas por fuentes locales.-</w:t>
      </w:r>
      <w:r w:rsidRPr="00A64003">
        <w:rPr>
          <w:rFonts w:ascii="Arial" w:hAnsi="Arial"/>
        </w:rPr>
        <w:t xml:space="preserve"> Cuando sea necesario hacer una precisión de un dato, clase o categoría mediante el uso de una llamada donde se pretenda utilizar los conceptos antes descritos se deberá proceder como se establece en </w:t>
      </w:r>
      <w:r w:rsidRPr="00A64003">
        <w:rPr>
          <w:rFonts w:ascii="Arial" w:hAnsi="Arial"/>
          <w:bCs/>
        </w:rPr>
        <w:t xml:space="preserve">el </w:t>
      </w:r>
      <w:hyperlink r:id="rId39" w:history="1">
        <w:r w:rsidRPr="00A64003">
          <w:rPr>
            <w:rStyle w:val="Hipervnculo"/>
            <w:rFonts w:ascii="Arial" w:hAnsi="Arial"/>
            <w:bCs/>
            <w:i/>
          </w:rPr>
          <w:t>Manual de Normas para la Elaboración y Presentación de Cuadros</w:t>
        </w:r>
      </w:hyperlink>
      <w:r w:rsidRPr="00A64003">
        <w:rPr>
          <w:rFonts w:ascii="Arial" w:hAnsi="Arial"/>
          <w:bCs/>
        </w:rPr>
        <w:t>;</w:t>
      </w:r>
      <w:r w:rsidRPr="00A64003">
        <w:rPr>
          <w:rFonts w:ascii="Arial" w:hAnsi="Arial"/>
        </w:rPr>
        <w:t xml:space="preserve"> es decir:</w:t>
      </w:r>
    </w:p>
    <w:p w14:paraId="7A409120" w14:textId="3AE0E61B" w:rsidR="00C834EE" w:rsidRPr="00A64003" w:rsidRDefault="00C834EE" w:rsidP="00C834EE">
      <w:pPr>
        <w:pStyle w:val="Prrafodelista"/>
        <w:rPr>
          <w:rFonts w:ascii="Arial" w:hAnsi="Arial"/>
        </w:rPr>
      </w:pPr>
    </w:p>
    <w:tbl>
      <w:tblPr>
        <w:tblStyle w:val="Tablaconcuadrcula"/>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72"/>
      </w:tblGrid>
      <w:tr w:rsidR="00056521" w:rsidRPr="00A64003" w14:paraId="715565EB" w14:textId="77777777" w:rsidTr="00B57C55">
        <w:tc>
          <w:tcPr>
            <w:tcW w:w="1276" w:type="dxa"/>
          </w:tcPr>
          <w:p w14:paraId="52439C15" w14:textId="77777777" w:rsidR="00056521" w:rsidRPr="00A64003" w:rsidRDefault="00056521" w:rsidP="00B57C55">
            <w:pPr>
              <w:autoSpaceDE w:val="0"/>
              <w:autoSpaceDN w:val="0"/>
              <w:adjustRightInd w:val="0"/>
              <w:rPr>
                <w:rFonts w:ascii="Arial,Italic" w:hAnsi="Arial,Italic" w:cs="Arial,Italic"/>
                <w:i/>
                <w:iCs/>
                <w:sz w:val="20"/>
                <w:szCs w:val="20"/>
              </w:rPr>
            </w:pPr>
            <w:r w:rsidRPr="00A64003">
              <w:rPr>
                <w:rFonts w:ascii="Arial,Italic" w:hAnsi="Arial,Italic" w:cs="Arial,Italic"/>
                <w:i/>
                <w:iCs/>
                <w:sz w:val="20"/>
                <w:szCs w:val="20"/>
              </w:rPr>
              <w:t>Incluye</w:t>
            </w:r>
          </w:p>
          <w:p w14:paraId="06C7A002" w14:textId="77777777" w:rsidR="00056521" w:rsidRPr="00A64003" w:rsidRDefault="00056521" w:rsidP="00B57C55">
            <w:pPr>
              <w:autoSpaceDE w:val="0"/>
              <w:autoSpaceDN w:val="0"/>
              <w:adjustRightInd w:val="0"/>
              <w:rPr>
                <w:rFonts w:ascii="Arial" w:hAnsi="Arial"/>
                <w:sz w:val="20"/>
                <w:szCs w:val="20"/>
              </w:rPr>
            </w:pPr>
            <w:r w:rsidRPr="00A64003">
              <w:rPr>
                <w:rFonts w:ascii="Arial,Italic" w:hAnsi="Arial,Italic" w:cs="Arial,Italic"/>
                <w:i/>
                <w:iCs/>
                <w:sz w:val="20"/>
                <w:szCs w:val="20"/>
              </w:rPr>
              <w:t>(Alcance)</w:t>
            </w:r>
          </w:p>
        </w:tc>
        <w:tc>
          <w:tcPr>
            <w:tcW w:w="7272" w:type="dxa"/>
          </w:tcPr>
          <w:p w14:paraId="3352200E" w14:textId="77777777" w:rsidR="00056521" w:rsidRPr="00A64003" w:rsidRDefault="00056521" w:rsidP="00B57C55">
            <w:pPr>
              <w:autoSpaceDE w:val="0"/>
              <w:autoSpaceDN w:val="0"/>
              <w:adjustRightInd w:val="0"/>
              <w:jc w:val="both"/>
              <w:rPr>
                <w:rFonts w:ascii="Arial" w:hAnsi="Arial" w:cs="Arial"/>
                <w:sz w:val="20"/>
                <w:szCs w:val="20"/>
              </w:rPr>
            </w:pPr>
            <w:r w:rsidRPr="00A64003">
              <w:rPr>
                <w:rFonts w:ascii="Arial" w:hAnsi="Arial" w:cs="Arial"/>
                <w:sz w:val="20"/>
                <w:szCs w:val="20"/>
              </w:rPr>
              <w:t>Se utiliza cuando la información de un conjunto o subconjunto rebasa el límite establecido por la descripción conceptual del propio dato estadístico.</w:t>
            </w:r>
          </w:p>
          <w:p w14:paraId="70A47CD2" w14:textId="77777777" w:rsidR="00056521" w:rsidRPr="00A64003" w:rsidRDefault="00056521" w:rsidP="00B57C55">
            <w:pPr>
              <w:autoSpaceDE w:val="0"/>
              <w:autoSpaceDN w:val="0"/>
              <w:adjustRightInd w:val="0"/>
              <w:jc w:val="both"/>
              <w:rPr>
                <w:rFonts w:ascii="Arial" w:hAnsi="Arial"/>
                <w:sz w:val="20"/>
                <w:szCs w:val="20"/>
              </w:rPr>
            </w:pPr>
          </w:p>
        </w:tc>
      </w:tr>
      <w:tr w:rsidR="00056521" w:rsidRPr="00A64003" w14:paraId="37B1154A" w14:textId="77777777" w:rsidTr="00B57C55">
        <w:trPr>
          <w:trHeight w:val="499"/>
        </w:trPr>
        <w:tc>
          <w:tcPr>
            <w:tcW w:w="1276" w:type="dxa"/>
          </w:tcPr>
          <w:p w14:paraId="7433DC48" w14:textId="77777777" w:rsidR="00056521" w:rsidRPr="00A64003" w:rsidRDefault="00056521" w:rsidP="00B57C55">
            <w:pPr>
              <w:autoSpaceDE w:val="0"/>
              <w:autoSpaceDN w:val="0"/>
              <w:adjustRightInd w:val="0"/>
              <w:rPr>
                <w:rFonts w:ascii="Arial,Italic" w:hAnsi="Arial,Italic" w:cs="Arial,Italic"/>
                <w:i/>
                <w:iCs/>
                <w:sz w:val="20"/>
                <w:szCs w:val="20"/>
              </w:rPr>
            </w:pPr>
            <w:r w:rsidRPr="00A64003">
              <w:rPr>
                <w:rFonts w:ascii="Arial,Italic" w:hAnsi="Arial,Italic" w:cs="Arial,Italic"/>
                <w:i/>
                <w:iCs/>
                <w:sz w:val="20"/>
                <w:szCs w:val="20"/>
              </w:rPr>
              <w:lastRenderedPageBreak/>
              <w:t>Excluye</w:t>
            </w:r>
          </w:p>
          <w:p w14:paraId="0496B65D" w14:textId="77777777" w:rsidR="00056521" w:rsidRPr="00A64003" w:rsidRDefault="00056521" w:rsidP="00B57C55">
            <w:pPr>
              <w:autoSpaceDE w:val="0"/>
              <w:autoSpaceDN w:val="0"/>
              <w:adjustRightInd w:val="0"/>
              <w:rPr>
                <w:rFonts w:ascii="Arial" w:hAnsi="Arial"/>
                <w:sz w:val="20"/>
                <w:szCs w:val="20"/>
              </w:rPr>
            </w:pPr>
            <w:r w:rsidRPr="00A64003">
              <w:rPr>
                <w:rFonts w:ascii="Arial,Italic" w:hAnsi="Arial,Italic" w:cs="Arial,Italic"/>
                <w:i/>
                <w:iCs/>
                <w:sz w:val="20"/>
                <w:szCs w:val="20"/>
              </w:rPr>
              <w:t>(Limitación)</w:t>
            </w:r>
          </w:p>
        </w:tc>
        <w:tc>
          <w:tcPr>
            <w:tcW w:w="7272" w:type="dxa"/>
          </w:tcPr>
          <w:p w14:paraId="24DEB92C" w14:textId="77777777" w:rsidR="00056521" w:rsidRPr="00A64003" w:rsidRDefault="00056521" w:rsidP="00B57C55">
            <w:pPr>
              <w:autoSpaceDE w:val="0"/>
              <w:autoSpaceDN w:val="0"/>
              <w:adjustRightInd w:val="0"/>
              <w:jc w:val="both"/>
              <w:rPr>
                <w:rFonts w:ascii="Arial" w:hAnsi="Arial" w:cs="Arial"/>
                <w:sz w:val="20"/>
                <w:szCs w:val="20"/>
              </w:rPr>
            </w:pPr>
            <w:r w:rsidRPr="00A64003">
              <w:rPr>
                <w:rFonts w:ascii="Arial" w:hAnsi="Arial" w:cs="Arial"/>
                <w:sz w:val="20"/>
                <w:szCs w:val="20"/>
              </w:rPr>
              <w:t>Se utiliza cuando el conjunto o subconjunto está incompleto respecto a su descripción conceptual.</w:t>
            </w:r>
          </w:p>
          <w:p w14:paraId="0F7286FB" w14:textId="77777777" w:rsidR="00056521" w:rsidRPr="00A64003" w:rsidRDefault="00056521" w:rsidP="00B57C55">
            <w:pPr>
              <w:autoSpaceDE w:val="0"/>
              <w:autoSpaceDN w:val="0"/>
              <w:adjustRightInd w:val="0"/>
              <w:jc w:val="both"/>
              <w:rPr>
                <w:rFonts w:ascii="Arial" w:hAnsi="Arial"/>
                <w:sz w:val="20"/>
                <w:szCs w:val="20"/>
              </w:rPr>
            </w:pPr>
          </w:p>
        </w:tc>
      </w:tr>
      <w:tr w:rsidR="00056521" w:rsidRPr="00A64003" w14:paraId="174CE566" w14:textId="77777777" w:rsidTr="00B57C55">
        <w:tc>
          <w:tcPr>
            <w:tcW w:w="1276" w:type="dxa"/>
          </w:tcPr>
          <w:p w14:paraId="1F8A8403" w14:textId="77777777" w:rsidR="00056521" w:rsidRPr="00A64003" w:rsidRDefault="00056521" w:rsidP="00B57C55">
            <w:pPr>
              <w:autoSpaceDE w:val="0"/>
              <w:autoSpaceDN w:val="0"/>
              <w:adjustRightInd w:val="0"/>
              <w:rPr>
                <w:rFonts w:ascii="Arial,Italic" w:hAnsi="Arial,Italic" w:cs="Arial,Italic"/>
                <w:i/>
                <w:iCs/>
                <w:sz w:val="20"/>
                <w:szCs w:val="20"/>
              </w:rPr>
            </w:pPr>
            <w:r w:rsidRPr="00A64003">
              <w:rPr>
                <w:rFonts w:ascii="Arial,Italic" w:hAnsi="Arial,Italic" w:cs="Arial,Italic"/>
                <w:i/>
                <w:iCs/>
                <w:sz w:val="20"/>
                <w:szCs w:val="20"/>
              </w:rPr>
              <w:t>Comprende</w:t>
            </w:r>
          </w:p>
          <w:p w14:paraId="1FF72F8C" w14:textId="77777777" w:rsidR="00056521" w:rsidRPr="00A64003" w:rsidRDefault="00056521" w:rsidP="00B57C55">
            <w:pPr>
              <w:autoSpaceDE w:val="0"/>
              <w:autoSpaceDN w:val="0"/>
              <w:adjustRightInd w:val="0"/>
              <w:rPr>
                <w:rFonts w:ascii="Arial,Italic" w:hAnsi="Arial,Italic" w:cs="Arial,Italic"/>
                <w:i/>
                <w:iCs/>
                <w:sz w:val="20"/>
                <w:szCs w:val="20"/>
              </w:rPr>
            </w:pPr>
            <w:r w:rsidRPr="00A64003">
              <w:rPr>
                <w:rFonts w:ascii="Arial,Italic" w:hAnsi="Arial,Italic" w:cs="Arial,Italic"/>
                <w:i/>
                <w:iCs/>
                <w:sz w:val="20"/>
                <w:szCs w:val="20"/>
              </w:rPr>
              <w:t>(Contenido)</w:t>
            </w:r>
          </w:p>
          <w:p w14:paraId="68E7DA22" w14:textId="77777777" w:rsidR="00056521" w:rsidRPr="00A64003" w:rsidRDefault="00056521" w:rsidP="00B57C55">
            <w:pPr>
              <w:jc w:val="both"/>
              <w:rPr>
                <w:rFonts w:ascii="Arial" w:hAnsi="Arial"/>
                <w:sz w:val="20"/>
                <w:szCs w:val="20"/>
              </w:rPr>
            </w:pPr>
          </w:p>
        </w:tc>
        <w:tc>
          <w:tcPr>
            <w:tcW w:w="7272" w:type="dxa"/>
          </w:tcPr>
          <w:p w14:paraId="21A8471C" w14:textId="2CFCCAEC" w:rsidR="00056521" w:rsidRPr="00A64003" w:rsidRDefault="00056521" w:rsidP="00B57C55">
            <w:pPr>
              <w:autoSpaceDE w:val="0"/>
              <w:autoSpaceDN w:val="0"/>
              <w:adjustRightInd w:val="0"/>
              <w:jc w:val="both"/>
              <w:rPr>
                <w:rFonts w:ascii="Arial" w:hAnsi="Arial" w:cs="Arial"/>
                <w:sz w:val="20"/>
                <w:szCs w:val="20"/>
              </w:rPr>
            </w:pPr>
            <w:r w:rsidRPr="00A64003">
              <w:rPr>
                <w:rFonts w:ascii="Arial" w:hAnsi="Arial" w:cs="Arial"/>
                <w:sz w:val="20"/>
                <w:szCs w:val="20"/>
              </w:rPr>
              <w:t>Se utiliza para identificar los elementos que conforman un dato estadístico, como puede ser la especificación de los subconjuntos que componen un grupo residual. Cuando el contenido se explique a través de un listado de conceptos se utilizarán dos pu</w:t>
            </w:r>
            <w:r w:rsidR="00AA69B4" w:rsidRPr="00A64003">
              <w:rPr>
                <w:rFonts w:ascii="Arial" w:hAnsi="Arial" w:cs="Arial"/>
                <w:sz w:val="20"/>
                <w:szCs w:val="20"/>
              </w:rPr>
              <w:t xml:space="preserve">ntos (:) después de la palabra </w:t>
            </w:r>
            <w:r w:rsidRPr="00A64003">
              <w:rPr>
                <w:rFonts w:ascii="Arial" w:hAnsi="Arial" w:cs="Arial"/>
                <w:b/>
                <w:sz w:val="20"/>
                <w:szCs w:val="20"/>
              </w:rPr>
              <w:t>Comprende</w:t>
            </w:r>
            <w:r w:rsidRPr="00A64003">
              <w:rPr>
                <w:rFonts w:ascii="Arial" w:hAnsi="Arial" w:cs="Arial"/>
                <w:sz w:val="20"/>
                <w:szCs w:val="20"/>
              </w:rPr>
              <w:t xml:space="preserve"> si el listado se conforma de 4 o más conceptos, y no se utilizarán los dos puntos si son 3 o menos.</w:t>
            </w:r>
          </w:p>
          <w:p w14:paraId="4FBCC135" w14:textId="77777777" w:rsidR="00056521" w:rsidRPr="00A64003" w:rsidRDefault="00056521" w:rsidP="00B57C55">
            <w:pPr>
              <w:autoSpaceDE w:val="0"/>
              <w:autoSpaceDN w:val="0"/>
              <w:adjustRightInd w:val="0"/>
              <w:jc w:val="both"/>
              <w:rPr>
                <w:rFonts w:ascii="Arial" w:hAnsi="Arial"/>
                <w:sz w:val="20"/>
                <w:szCs w:val="20"/>
              </w:rPr>
            </w:pPr>
          </w:p>
        </w:tc>
      </w:tr>
      <w:tr w:rsidR="00056521" w:rsidRPr="00A64003" w14:paraId="77E408E0" w14:textId="77777777" w:rsidTr="00B57C55">
        <w:tc>
          <w:tcPr>
            <w:tcW w:w="1276" w:type="dxa"/>
          </w:tcPr>
          <w:p w14:paraId="7C09370B" w14:textId="77777777" w:rsidR="00056521" w:rsidRPr="00A64003" w:rsidRDefault="00056521" w:rsidP="00B57C55">
            <w:pPr>
              <w:autoSpaceDE w:val="0"/>
              <w:autoSpaceDN w:val="0"/>
              <w:adjustRightInd w:val="0"/>
              <w:rPr>
                <w:rFonts w:ascii="Arial,Italic" w:hAnsi="Arial,Italic" w:cs="Arial,Italic"/>
                <w:i/>
                <w:iCs/>
                <w:sz w:val="20"/>
                <w:szCs w:val="20"/>
              </w:rPr>
            </w:pPr>
            <w:r w:rsidRPr="00A64003">
              <w:rPr>
                <w:rFonts w:ascii="Arial,Italic" w:hAnsi="Arial,Italic" w:cs="Arial,Italic"/>
                <w:i/>
                <w:iCs/>
                <w:sz w:val="20"/>
                <w:szCs w:val="20"/>
              </w:rPr>
              <w:t>Se refiere a</w:t>
            </w:r>
          </w:p>
          <w:p w14:paraId="08919BA8" w14:textId="77777777" w:rsidR="00056521" w:rsidRPr="00A64003" w:rsidRDefault="00056521" w:rsidP="00B57C55">
            <w:pPr>
              <w:autoSpaceDE w:val="0"/>
              <w:autoSpaceDN w:val="0"/>
              <w:adjustRightInd w:val="0"/>
              <w:rPr>
                <w:rFonts w:ascii="Arial" w:hAnsi="Arial"/>
                <w:sz w:val="20"/>
                <w:szCs w:val="20"/>
              </w:rPr>
            </w:pPr>
            <w:r w:rsidRPr="00A64003">
              <w:rPr>
                <w:rFonts w:ascii="Arial,Italic" w:hAnsi="Arial,Italic" w:cs="Arial,Italic"/>
                <w:i/>
                <w:iCs/>
                <w:sz w:val="20"/>
                <w:szCs w:val="20"/>
              </w:rPr>
              <w:t>(Definición)</w:t>
            </w:r>
          </w:p>
        </w:tc>
        <w:tc>
          <w:tcPr>
            <w:tcW w:w="7272" w:type="dxa"/>
          </w:tcPr>
          <w:p w14:paraId="550D3CD8" w14:textId="77777777" w:rsidR="00056521" w:rsidRPr="00A64003" w:rsidRDefault="00056521" w:rsidP="00B57C55">
            <w:pPr>
              <w:jc w:val="both"/>
              <w:rPr>
                <w:rFonts w:ascii="Arial" w:hAnsi="Arial"/>
                <w:sz w:val="20"/>
                <w:szCs w:val="20"/>
              </w:rPr>
            </w:pPr>
            <w:r w:rsidRPr="00A64003">
              <w:rPr>
                <w:rFonts w:ascii="Arial" w:hAnsi="Arial" w:cs="Arial"/>
                <w:sz w:val="20"/>
                <w:szCs w:val="20"/>
              </w:rPr>
              <w:t>Se utiliza para definir un concepto.</w:t>
            </w:r>
          </w:p>
        </w:tc>
      </w:tr>
    </w:tbl>
    <w:p w14:paraId="7C42C7BA" w14:textId="77777777" w:rsidR="00056521" w:rsidRPr="00A64003" w:rsidRDefault="00056521" w:rsidP="00056521">
      <w:pPr>
        <w:tabs>
          <w:tab w:val="num" w:pos="928"/>
        </w:tabs>
        <w:ind w:left="709"/>
        <w:jc w:val="both"/>
        <w:rPr>
          <w:rFonts w:ascii="Arial" w:hAnsi="Arial"/>
        </w:rPr>
      </w:pPr>
    </w:p>
    <w:p w14:paraId="5FABE949" w14:textId="13AA7CF1" w:rsidR="00056521" w:rsidRPr="00A64003" w:rsidRDefault="00056521" w:rsidP="00B57C55">
      <w:pPr>
        <w:numPr>
          <w:ilvl w:val="0"/>
          <w:numId w:val="6"/>
        </w:numPr>
        <w:tabs>
          <w:tab w:val="num" w:pos="928"/>
        </w:tabs>
        <w:ind w:left="709" w:hanging="425"/>
        <w:jc w:val="both"/>
        <w:rPr>
          <w:rFonts w:ascii="Arial" w:hAnsi="Arial"/>
          <w:bCs/>
        </w:rPr>
      </w:pPr>
      <w:r w:rsidRPr="00A64003">
        <w:rPr>
          <w:rFonts w:ascii="Arial" w:hAnsi="Arial"/>
          <w:b/>
        </w:rPr>
        <w:t xml:space="preserve">Categorías de la Base de datos histórica contenidas en los cuadros de la edición </w:t>
      </w:r>
      <w:r w:rsidR="00774280" w:rsidRPr="00A64003">
        <w:rPr>
          <w:rFonts w:ascii="Arial" w:hAnsi="Arial"/>
          <w:b/>
        </w:rPr>
        <w:t>202</w:t>
      </w:r>
      <w:r w:rsidR="000377A2" w:rsidRPr="00A64003">
        <w:rPr>
          <w:rFonts w:ascii="Arial" w:hAnsi="Arial"/>
          <w:b/>
        </w:rPr>
        <w:t>4</w:t>
      </w:r>
      <w:r w:rsidRPr="00A64003">
        <w:rPr>
          <w:rFonts w:ascii="Arial" w:hAnsi="Arial"/>
        </w:rPr>
        <w:t>.- Las categorías que existen en la base de datos histórica no</w:t>
      </w:r>
      <w:r w:rsidR="0099579F" w:rsidRPr="00A64003">
        <w:rPr>
          <w:rFonts w:ascii="Arial" w:hAnsi="Arial"/>
        </w:rPr>
        <w:t xml:space="preserve"> siempre</w:t>
      </w:r>
      <w:r w:rsidRPr="00A64003">
        <w:rPr>
          <w:rFonts w:ascii="Arial" w:hAnsi="Arial"/>
        </w:rPr>
        <w:t xml:space="preserve"> serán agregadas a la edición de trabajo, </w:t>
      </w:r>
      <w:r w:rsidR="00262768" w:rsidRPr="00A64003">
        <w:rPr>
          <w:rFonts w:ascii="Arial" w:hAnsi="Arial"/>
        </w:rPr>
        <w:t xml:space="preserve">pero </w:t>
      </w:r>
      <w:r w:rsidRPr="00A64003">
        <w:rPr>
          <w:rFonts w:ascii="Arial" w:hAnsi="Arial"/>
        </w:rPr>
        <w:t>con las herramientas de diseño, pueden ser agregadas al cuadro tomándolas de la Base de datos histórica, por lo que los ajustes que requieran dichas categorías deberán ser atendidas en</w:t>
      </w:r>
      <w:r w:rsidR="008C10C3" w:rsidRPr="00A64003">
        <w:rPr>
          <w:rFonts w:ascii="Arial" w:hAnsi="Arial"/>
        </w:rPr>
        <w:t xml:space="preserve"> la edición de</w:t>
      </w:r>
      <w:r w:rsidRPr="00A64003">
        <w:rPr>
          <w:rFonts w:ascii="Arial" w:hAnsi="Arial"/>
        </w:rPr>
        <w:t xml:space="preserve"> </w:t>
      </w:r>
      <w:r w:rsidRPr="00A64003">
        <w:rPr>
          <w:rFonts w:ascii="Arial" w:hAnsi="Arial"/>
          <w:b/>
        </w:rPr>
        <w:t>Mantenimiento</w:t>
      </w:r>
      <w:r w:rsidRPr="00A64003">
        <w:rPr>
          <w:rFonts w:ascii="Arial" w:hAnsi="Arial"/>
        </w:rPr>
        <w:t xml:space="preserve">. Cabe mencionar que los ajustes que se apliquen mediante este procedimiento </w:t>
      </w:r>
      <w:r w:rsidR="00581E55" w:rsidRPr="00A64003">
        <w:rPr>
          <w:rFonts w:ascii="Arial" w:hAnsi="Arial"/>
        </w:rPr>
        <w:t xml:space="preserve">se </w:t>
      </w:r>
      <w:proofErr w:type="gramStart"/>
      <w:r w:rsidR="00581E55" w:rsidRPr="00A64003">
        <w:rPr>
          <w:rFonts w:ascii="Arial" w:hAnsi="Arial"/>
        </w:rPr>
        <w:t>reflejará</w:t>
      </w:r>
      <w:proofErr w:type="gramEnd"/>
      <w:r w:rsidRPr="00A64003">
        <w:rPr>
          <w:rFonts w:ascii="Arial" w:hAnsi="Arial"/>
        </w:rPr>
        <w:t xml:space="preserve"> en los tabulados publicados en </w:t>
      </w:r>
      <w:r w:rsidR="00581E55" w:rsidRPr="00A64003">
        <w:rPr>
          <w:rFonts w:ascii="Arial" w:hAnsi="Arial"/>
        </w:rPr>
        <w:t>México en Cifras</w:t>
      </w:r>
      <w:r w:rsidRPr="00A64003">
        <w:rPr>
          <w:rFonts w:ascii="Arial" w:hAnsi="Arial"/>
        </w:rPr>
        <w:t>. Para los cuad</w:t>
      </w:r>
      <w:r w:rsidR="00196696" w:rsidRPr="00A64003">
        <w:rPr>
          <w:rFonts w:ascii="Arial" w:hAnsi="Arial"/>
        </w:rPr>
        <w:t>r</w:t>
      </w:r>
      <w:r w:rsidRPr="00A64003">
        <w:rPr>
          <w:rFonts w:ascii="Arial" w:hAnsi="Arial"/>
        </w:rPr>
        <w:t xml:space="preserve">os compuestos únicamente con categorías históricas no puede agregar la Nota y los títulos con corchetes se generarán nuevamente con los corchetes, no importando que en ediciones anteriores ya se haya atendido dicho ajuste. </w:t>
      </w:r>
      <w:r w:rsidRPr="00A64003">
        <w:rPr>
          <w:rFonts w:ascii="Arial" w:hAnsi="Arial"/>
          <w:b/>
        </w:rPr>
        <w:t>La actua</w:t>
      </w:r>
      <w:r w:rsidR="00BA05FB" w:rsidRPr="00A64003">
        <w:rPr>
          <w:rFonts w:ascii="Arial" w:hAnsi="Arial"/>
          <w:b/>
        </w:rPr>
        <w:t>lización para dichos títulos y N</w:t>
      </w:r>
      <w:r w:rsidRPr="00A64003">
        <w:rPr>
          <w:rFonts w:ascii="Arial" w:hAnsi="Arial"/>
          <w:b/>
        </w:rPr>
        <w:t>otas se debe atender en</w:t>
      </w:r>
      <w:r w:rsidRPr="00A64003">
        <w:rPr>
          <w:rFonts w:ascii="Arial" w:hAnsi="Arial"/>
        </w:rPr>
        <w:t xml:space="preserve"> </w:t>
      </w:r>
      <w:r w:rsidR="00BA05FB" w:rsidRPr="00A64003">
        <w:rPr>
          <w:rFonts w:ascii="Arial" w:hAnsi="Arial"/>
        </w:rPr>
        <w:t>el mó</w:t>
      </w:r>
      <w:r w:rsidRPr="00A64003">
        <w:rPr>
          <w:rFonts w:ascii="Arial" w:hAnsi="Arial"/>
        </w:rPr>
        <w:t xml:space="preserve">dulo </w:t>
      </w:r>
      <w:r w:rsidRPr="00A64003">
        <w:rPr>
          <w:rFonts w:ascii="Arial" w:hAnsi="Arial"/>
          <w:b/>
        </w:rPr>
        <w:t>Modificar cuadros</w:t>
      </w:r>
      <w:r w:rsidRPr="00A64003">
        <w:rPr>
          <w:rFonts w:ascii="Arial" w:hAnsi="Arial"/>
        </w:rPr>
        <w:t>.</w:t>
      </w:r>
    </w:p>
    <w:p w14:paraId="586F0A85" w14:textId="77777777" w:rsidR="005E65FE" w:rsidRPr="00A64003" w:rsidRDefault="005E65FE" w:rsidP="005E65FE">
      <w:pPr>
        <w:ind w:left="284"/>
        <w:jc w:val="both"/>
        <w:rPr>
          <w:rFonts w:ascii="Arial" w:hAnsi="Arial"/>
          <w:bCs/>
        </w:rPr>
      </w:pPr>
    </w:p>
    <w:p w14:paraId="0019E400" w14:textId="2D30EABF" w:rsidR="003772AB" w:rsidRPr="00A64003" w:rsidRDefault="00D22847" w:rsidP="00F261E4">
      <w:pPr>
        <w:numPr>
          <w:ilvl w:val="0"/>
          <w:numId w:val="6"/>
        </w:numPr>
        <w:tabs>
          <w:tab w:val="num" w:pos="928"/>
        </w:tabs>
        <w:ind w:left="709" w:hanging="425"/>
        <w:jc w:val="both"/>
        <w:rPr>
          <w:rFonts w:ascii="Arial" w:hAnsi="Arial"/>
          <w:bCs/>
        </w:rPr>
      </w:pPr>
      <w:r w:rsidRPr="00A64003">
        <w:rPr>
          <w:rFonts w:ascii="Arial" w:hAnsi="Arial"/>
          <w:b/>
        </w:rPr>
        <w:t>Signos y símbolo</w:t>
      </w:r>
      <w:r w:rsidR="00E0645A" w:rsidRPr="00A64003">
        <w:rPr>
          <w:rFonts w:ascii="Arial" w:hAnsi="Arial"/>
          <w:b/>
        </w:rPr>
        <w:t xml:space="preserve"> </w:t>
      </w:r>
      <w:r w:rsidR="00096855" w:rsidRPr="00A64003">
        <w:rPr>
          <w:rFonts w:ascii="Arial" w:hAnsi="Arial"/>
        </w:rPr>
        <w:t>S</w:t>
      </w:r>
      <w:r w:rsidR="003772AB" w:rsidRPr="00A64003">
        <w:rPr>
          <w:rFonts w:ascii="Arial" w:hAnsi="Arial"/>
        </w:rPr>
        <w:t xml:space="preserve">e colocarán </w:t>
      </w:r>
      <w:r w:rsidR="00E46DB3" w:rsidRPr="00A64003">
        <w:rPr>
          <w:rFonts w:ascii="Arial" w:hAnsi="Arial"/>
        </w:rPr>
        <w:t>en la Nota al</w:t>
      </w:r>
      <w:r w:rsidR="003772AB" w:rsidRPr="00A64003">
        <w:rPr>
          <w:rFonts w:ascii="Arial" w:hAnsi="Arial"/>
        </w:rPr>
        <w:t xml:space="preserve"> final</w:t>
      </w:r>
      <w:r w:rsidR="00E46DB3" w:rsidRPr="00A64003">
        <w:rPr>
          <w:rFonts w:ascii="Arial" w:hAnsi="Arial"/>
        </w:rPr>
        <w:t xml:space="preserve"> de la redacción</w:t>
      </w:r>
      <w:r w:rsidR="00644A83" w:rsidRPr="00A64003">
        <w:rPr>
          <w:rFonts w:ascii="Arial" w:hAnsi="Arial"/>
        </w:rPr>
        <w:t xml:space="preserve"> o como único elemento de la nota en caso de no haber alguna redacción</w:t>
      </w:r>
      <w:r w:rsidR="00FB5D57" w:rsidRPr="00A64003">
        <w:rPr>
          <w:rFonts w:ascii="Arial" w:hAnsi="Arial"/>
        </w:rPr>
        <w:t>:</w:t>
      </w:r>
    </w:p>
    <w:p w14:paraId="183D831A" w14:textId="77777777" w:rsidR="00163B30" w:rsidRPr="00A64003" w:rsidRDefault="00163B30" w:rsidP="00163B30">
      <w:pPr>
        <w:pStyle w:val="Prrafodelista"/>
        <w:rPr>
          <w:rFonts w:ascii="Arial" w:hAnsi="Arial"/>
          <w:bCs/>
        </w:rPr>
      </w:pPr>
    </w:p>
    <w:p w14:paraId="64EE0BA4" w14:textId="334C70C1" w:rsidR="003772AB" w:rsidRPr="00A64003" w:rsidRDefault="003772AB" w:rsidP="00FB5D57">
      <w:pPr>
        <w:ind w:left="1560"/>
        <w:jc w:val="both"/>
        <w:rPr>
          <w:rFonts w:ascii="Arial" w:hAnsi="Arial"/>
          <w:bCs/>
        </w:rPr>
      </w:pPr>
      <w:r w:rsidRPr="00A64003">
        <w:rPr>
          <w:rFonts w:ascii="Arial" w:hAnsi="Arial"/>
          <w:bCs/>
        </w:rPr>
        <w:t>P/: Dato preliminar</w:t>
      </w:r>
      <w:r w:rsidR="00644A83" w:rsidRPr="00A64003">
        <w:rPr>
          <w:rFonts w:ascii="Arial" w:hAnsi="Arial"/>
          <w:bCs/>
        </w:rPr>
        <w:t>.</w:t>
      </w:r>
    </w:p>
    <w:p w14:paraId="52BB8CEB" w14:textId="59B94301" w:rsidR="003772AB" w:rsidRPr="00A64003" w:rsidRDefault="003772AB" w:rsidP="00FB5D57">
      <w:pPr>
        <w:ind w:left="1560"/>
        <w:jc w:val="both"/>
        <w:rPr>
          <w:rFonts w:ascii="Arial" w:hAnsi="Arial"/>
          <w:bCs/>
        </w:rPr>
      </w:pPr>
      <w:r w:rsidRPr="00A64003">
        <w:rPr>
          <w:rFonts w:ascii="Arial" w:hAnsi="Arial"/>
          <w:bCs/>
        </w:rPr>
        <w:t>E/: Dato estimado</w:t>
      </w:r>
      <w:r w:rsidR="00644A83" w:rsidRPr="00A64003">
        <w:rPr>
          <w:rFonts w:ascii="Arial" w:hAnsi="Arial"/>
          <w:bCs/>
        </w:rPr>
        <w:t>.</w:t>
      </w:r>
    </w:p>
    <w:p w14:paraId="0BBB2594" w14:textId="2D6D6B47" w:rsidR="003772AB" w:rsidRPr="00A64003" w:rsidRDefault="003772AB" w:rsidP="00FB5D57">
      <w:pPr>
        <w:ind w:left="1560"/>
        <w:jc w:val="both"/>
        <w:rPr>
          <w:rFonts w:ascii="Arial" w:hAnsi="Arial"/>
          <w:bCs/>
        </w:rPr>
      </w:pPr>
      <w:r w:rsidRPr="00A64003">
        <w:rPr>
          <w:rFonts w:ascii="Arial" w:hAnsi="Arial"/>
          <w:bCs/>
        </w:rPr>
        <w:t>ND: No disponible</w:t>
      </w:r>
      <w:r w:rsidR="00644A83" w:rsidRPr="00A64003">
        <w:rPr>
          <w:rFonts w:ascii="Arial" w:hAnsi="Arial"/>
          <w:bCs/>
        </w:rPr>
        <w:t>.</w:t>
      </w:r>
    </w:p>
    <w:p w14:paraId="7CF3A92D" w14:textId="163C96AF" w:rsidR="003772AB" w:rsidRPr="00A64003" w:rsidRDefault="003772AB" w:rsidP="00FB5D57">
      <w:pPr>
        <w:ind w:left="1560"/>
        <w:jc w:val="both"/>
        <w:rPr>
          <w:rFonts w:ascii="Arial" w:hAnsi="Arial"/>
          <w:bCs/>
        </w:rPr>
      </w:pPr>
      <w:r w:rsidRPr="00A64003">
        <w:rPr>
          <w:rFonts w:ascii="Arial" w:hAnsi="Arial"/>
          <w:bCs/>
        </w:rPr>
        <w:t>NA: No aplicable</w:t>
      </w:r>
      <w:r w:rsidR="00644A83" w:rsidRPr="00A64003">
        <w:rPr>
          <w:rFonts w:ascii="Arial" w:hAnsi="Arial"/>
          <w:bCs/>
        </w:rPr>
        <w:t>.</w:t>
      </w:r>
    </w:p>
    <w:p w14:paraId="63D9A54B" w14:textId="2B05BD51" w:rsidR="003772AB" w:rsidRPr="00A64003" w:rsidRDefault="003772AB" w:rsidP="00FB5D57">
      <w:pPr>
        <w:ind w:left="1560"/>
        <w:jc w:val="both"/>
        <w:rPr>
          <w:rFonts w:ascii="Arial" w:hAnsi="Arial"/>
          <w:bCs/>
        </w:rPr>
      </w:pPr>
      <w:r w:rsidRPr="00A64003">
        <w:rPr>
          <w:rFonts w:ascii="Arial" w:hAnsi="Arial"/>
          <w:bCs/>
        </w:rPr>
        <w:t>NS: No significativo</w:t>
      </w:r>
      <w:r w:rsidR="00644A83" w:rsidRPr="00A64003">
        <w:rPr>
          <w:rFonts w:ascii="Arial" w:hAnsi="Arial"/>
          <w:bCs/>
        </w:rPr>
        <w:t>.</w:t>
      </w:r>
    </w:p>
    <w:p w14:paraId="006D56B6" w14:textId="0893D958" w:rsidR="003772AB" w:rsidRPr="00A64003" w:rsidRDefault="003772AB" w:rsidP="00FB5D57">
      <w:pPr>
        <w:ind w:left="1560"/>
        <w:jc w:val="both"/>
        <w:rPr>
          <w:rFonts w:ascii="Arial" w:hAnsi="Arial"/>
          <w:bCs/>
        </w:rPr>
      </w:pPr>
      <w:r w:rsidRPr="00A64003">
        <w:rPr>
          <w:rFonts w:ascii="Arial" w:hAnsi="Arial"/>
          <w:bCs/>
        </w:rPr>
        <w:t xml:space="preserve">C: </w:t>
      </w:r>
      <w:r w:rsidR="00FB5D57" w:rsidRPr="00A64003">
        <w:rPr>
          <w:rFonts w:ascii="Arial" w:hAnsi="Arial"/>
          <w:bCs/>
        </w:rPr>
        <w:t>Cifra confidencial</w:t>
      </w:r>
      <w:r w:rsidR="00644A83" w:rsidRPr="00A64003">
        <w:rPr>
          <w:rFonts w:ascii="Arial" w:hAnsi="Arial"/>
          <w:bCs/>
        </w:rPr>
        <w:t>.</w:t>
      </w:r>
    </w:p>
    <w:p w14:paraId="36DAF6EB" w14:textId="77777777" w:rsidR="007347AF" w:rsidRPr="00A64003" w:rsidRDefault="007347AF" w:rsidP="00FB5D57">
      <w:pPr>
        <w:ind w:left="1560"/>
        <w:jc w:val="both"/>
        <w:rPr>
          <w:rFonts w:ascii="Arial" w:hAnsi="Arial"/>
          <w:bCs/>
        </w:rPr>
      </w:pPr>
    </w:p>
    <w:p w14:paraId="7D65D966" w14:textId="19110400" w:rsidR="007347AF" w:rsidRPr="00A64003" w:rsidRDefault="007347AF" w:rsidP="007347AF">
      <w:pPr>
        <w:ind w:left="1560"/>
        <w:jc w:val="both"/>
        <w:rPr>
          <w:rFonts w:ascii="Arial" w:hAnsi="Arial"/>
          <w:bCs/>
        </w:rPr>
      </w:pPr>
      <w:r w:rsidRPr="00A64003">
        <w:rPr>
          <w:rFonts w:ascii="Arial" w:hAnsi="Arial"/>
          <w:b/>
          <w:bCs/>
        </w:rPr>
        <w:t xml:space="preserve">El orden de presentación en Nota de los símbolos es </w:t>
      </w:r>
      <w:r w:rsidR="002E6142" w:rsidRPr="00A64003">
        <w:rPr>
          <w:rFonts w:ascii="Arial" w:hAnsi="Arial"/>
          <w:b/>
          <w:bCs/>
        </w:rPr>
        <w:t>conforme el</w:t>
      </w:r>
      <w:r w:rsidRPr="00A64003">
        <w:rPr>
          <w:rFonts w:ascii="Arial" w:hAnsi="Arial"/>
          <w:b/>
          <w:bCs/>
        </w:rPr>
        <w:t xml:space="preserve"> orden de aparición en el cuadro</w:t>
      </w:r>
    </w:p>
    <w:p w14:paraId="5E78405F" w14:textId="77777777" w:rsidR="007347AF" w:rsidRPr="00A64003" w:rsidRDefault="007347AF" w:rsidP="00FB5D57">
      <w:pPr>
        <w:ind w:left="1560"/>
        <w:jc w:val="both"/>
        <w:rPr>
          <w:rFonts w:ascii="Arial" w:hAnsi="Arial"/>
          <w:bCs/>
        </w:rPr>
      </w:pPr>
    </w:p>
    <w:p w14:paraId="58C9B131" w14:textId="4C9F8216" w:rsidR="0050683A" w:rsidRPr="00A64003" w:rsidRDefault="0050683A" w:rsidP="00FB5D57">
      <w:pPr>
        <w:ind w:left="1560"/>
        <w:jc w:val="both"/>
        <w:rPr>
          <w:rFonts w:ascii="Arial" w:hAnsi="Arial"/>
          <w:bCs/>
        </w:rPr>
      </w:pPr>
    </w:p>
    <w:p w14:paraId="1E4E654E" w14:textId="55D59174" w:rsidR="0050683A" w:rsidRPr="00A64003" w:rsidRDefault="00096855" w:rsidP="00096855">
      <w:pPr>
        <w:ind w:left="709"/>
        <w:jc w:val="both"/>
        <w:rPr>
          <w:rFonts w:ascii="Arial" w:hAnsi="Arial"/>
          <w:bCs/>
        </w:rPr>
      </w:pPr>
      <w:r w:rsidRPr="00A64003">
        <w:rPr>
          <w:rFonts w:ascii="Arial" w:hAnsi="Arial"/>
          <w:bCs/>
        </w:rPr>
        <w:t>Cabe mencionar que el acomodo descrito difiere de lo que se indica en el</w:t>
      </w:r>
      <w:r w:rsidRPr="00A64003">
        <w:rPr>
          <w:rFonts w:ascii="Arial" w:hAnsi="Arial"/>
          <w:b/>
        </w:rPr>
        <w:t xml:space="preserve">   </w:t>
      </w:r>
      <w:hyperlink r:id="rId40" w:history="1">
        <w:r w:rsidRPr="00A64003">
          <w:rPr>
            <w:rStyle w:val="Hipervnculo"/>
            <w:rFonts w:ascii="Arial" w:hAnsi="Arial"/>
            <w:bCs/>
          </w:rPr>
          <w:t>documento</w:t>
        </w:r>
        <w:r w:rsidRPr="00A64003">
          <w:rPr>
            <w:rStyle w:val="Hipervnculo"/>
            <w:rFonts w:ascii="Arial" w:hAnsi="Arial"/>
            <w:b/>
          </w:rPr>
          <w:t xml:space="preserve"> </w:t>
        </w:r>
        <w:r w:rsidRPr="00A64003">
          <w:rPr>
            <w:rStyle w:val="Hipervnculo"/>
            <w:rFonts w:ascii="Arial" w:hAnsi="Arial"/>
            <w:bCs/>
          </w:rPr>
          <w:t>normativo</w:t>
        </w:r>
      </w:hyperlink>
      <w:r w:rsidRPr="00A64003">
        <w:rPr>
          <w:rFonts w:ascii="Arial" w:hAnsi="Arial"/>
          <w:b/>
        </w:rPr>
        <w:t xml:space="preserve">, </w:t>
      </w:r>
      <w:r w:rsidRPr="00A64003">
        <w:rPr>
          <w:rFonts w:ascii="Arial" w:hAnsi="Arial"/>
          <w:bCs/>
        </w:rPr>
        <w:t xml:space="preserve">del </w:t>
      </w:r>
      <w:r w:rsidRPr="00A64003">
        <w:rPr>
          <w:rFonts w:ascii="Arial" w:hAnsi="Arial"/>
          <w:b/>
        </w:rPr>
        <w:t>Instituto.</w:t>
      </w:r>
      <w:r w:rsidRPr="00A64003">
        <w:rPr>
          <w:rFonts w:ascii="Arial" w:hAnsi="Arial"/>
          <w:bCs/>
        </w:rPr>
        <w:t xml:space="preserve"> </w:t>
      </w:r>
      <w:r w:rsidR="0050683A" w:rsidRPr="00A64003">
        <w:rPr>
          <w:rFonts w:ascii="Arial" w:hAnsi="Arial"/>
          <w:bCs/>
        </w:rPr>
        <w:t xml:space="preserve">Se solicitará a los desarrolladores del </w:t>
      </w:r>
      <w:proofErr w:type="spellStart"/>
      <w:r w:rsidR="0050683A" w:rsidRPr="00A64003">
        <w:rPr>
          <w:rFonts w:ascii="Arial" w:hAnsi="Arial"/>
          <w:bCs/>
        </w:rPr>
        <w:t>SIPrE</w:t>
      </w:r>
      <w:proofErr w:type="spellEnd"/>
      <w:r w:rsidR="0050683A" w:rsidRPr="00A64003">
        <w:rPr>
          <w:rFonts w:ascii="Arial" w:hAnsi="Arial"/>
          <w:bCs/>
        </w:rPr>
        <w:t xml:space="preserve"> hacer los ajustes pertinentes lo más pronto posible.</w:t>
      </w:r>
    </w:p>
    <w:p w14:paraId="07A5B778" w14:textId="77777777" w:rsidR="003772AB" w:rsidRPr="00A64003" w:rsidRDefault="003772AB" w:rsidP="003772AB">
      <w:pPr>
        <w:jc w:val="both"/>
        <w:rPr>
          <w:rFonts w:ascii="Arial" w:hAnsi="Arial"/>
          <w:bCs/>
        </w:rPr>
      </w:pPr>
    </w:p>
    <w:p w14:paraId="4DB659B1" w14:textId="77777777" w:rsidR="003772AB" w:rsidRPr="00A64003" w:rsidRDefault="003772AB" w:rsidP="003772AB">
      <w:pPr>
        <w:pStyle w:val="Prrafodelista"/>
        <w:rPr>
          <w:rFonts w:ascii="Arial" w:hAnsi="Arial"/>
          <w:bCs/>
        </w:rPr>
      </w:pPr>
    </w:p>
    <w:p w14:paraId="050085B6" w14:textId="77777777" w:rsidR="003772AB" w:rsidRPr="00A64003" w:rsidRDefault="003772AB">
      <w:pPr>
        <w:rPr>
          <w:rFonts w:cs="Calibri"/>
          <w:b/>
          <w:color w:val="A5A5A5" w:themeColor="accent1" w:themeShade="BF"/>
          <w:sz w:val="52"/>
          <w:szCs w:val="52"/>
        </w:rPr>
      </w:pPr>
      <w:bookmarkStart w:id="20" w:name="SIPRE"/>
      <w:bookmarkStart w:id="21" w:name="Especificaciones"/>
      <w:r w:rsidRPr="00A64003">
        <w:rPr>
          <w:rFonts w:cs="Calibri"/>
          <w:b/>
          <w:color w:val="A5A5A5" w:themeColor="accent1" w:themeShade="BF"/>
          <w:sz w:val="52"/>
          <w:szCs w:val="52"/>
        </w:rPr>
        <w:br w:type="page"/>
      </w:r>
    </w:p>
    <w:p w14:paraId="5DBFEA8D" w14:textId="5A3A2DEB" w:rsidR="00961459" w:rsidRPr="00A64003" w:rsidRDefault="00000000" w:rsidP="00961459">
      <w:pPr>
        <w:pStyle w:val="Textoindependiente"/>
        <w:ind w:left="708" w:hanging="708"/>
        <w:jc w:val="right"/>
        <w:rPr>
          <w:rFonts w:ascii="Calibri" w:eastAsiaTheme="minorHAnsi" w:hAnsi="Calibri" w:cs="Calibri"/>
          <w:b/>
          <w:color w:val="A5A5A5" w:themeColor="accent1" w:themeShade="BF"/>
          <w:sz w:val="52"/>
          <w:szCs w:val="52"/>
          <w:lang w:eastAsia="en-US"/>
        </w:rPr>
      </w:pPr>
      <w:hyperlink w:anchor="Indice" w:history="1">
        <w:r w:rsidR="00D7610E" w:rsidRPr="00A64003">
          <w:rPr>
            <w:rStyle w:val="Hipervnculo"/>
            <w:rFonts w:ascii="Calibri" w:eastAsiaTheme="minorHAnsi" w:hAnsi="Calibri" w:cs="Calibri"/>
            <w:b/>
            <w:color w:val="A5A5A5" w:themeColor="accent1" w:themeShade="BF"/>
            <w:sz w:val="52"/>
            <w:szCs w:val="52"/>
            <w:lang w:eastAsia="en-US"/>
          </w:rPr>
          <w:t>Especificaciones para casos especiales en el</w:t>
        </w:r>
        <w:r w:rsidR="00961459" w:rsidRPr="00A64003">
          <w:rPr>
            <w:rStyle w:val="Hipervnculo"/>
            <w:rFonts w:ascii="Calibri" w:eastAsiaTheme="minorHAnsi" w:hAnsi="Calibri" w:cs="Calibri"/>
            <w:b/>
            <w:color w:val="A5A5A5" w:themeColor="accent1" w:themeShade="BF"/>
            <w:sz w:val="52"/>
            <w:szCs w:val="52"/>
            <w:lang w:eastAsia="en-US"/>
          </w:rPr>
          <w:t xml:space="preserve"> </w:t>
        </w:r>
        <w:proofErr w:type="spellStart"/>
        <w:r w:rsidR="00961459" w:rsidRPr="00A64003">
          <w:rPr>
            <w:rStyle w:val="Hipervnculo"/>
            <w:rFonts w:ascii="Calibri" w:eastAsiaTheme="minorHAnsi" w:hAnsi="Calibri" w:cs="Calibri"/>
            <w:b/>
            <w:color w:val="A5A5A5" w:themeColor="accent1" w:themeShade="BF"/>
            <w:sz w:val="52"/>
            <w:szCs w:val="52"/>
            <w:lang w:eastAsia="en-US"/>
          </w:rPr>
          <w:t>SIPrE</w:t>
        </w:r>
        <w:proofErr w:type="spellEnd"/>
      </w:hyperlink>
      <w:bookmarkEnd w:id="20"/>
      <w:r w:rsidR="00961459" w:rsidRPr="00A64003">
        <w:rPr>
          <w:rFonts w:ascii="Calibri" w:eastAsiaTheme="minorHAnsi" w:hAnsi="Calibri" w:cs="Calibri"/>
          <w:b/>
          <w:color w:val="A5A5A5" w:themeColor="accent1" w:themeShade="BF"/>
          <w:sz w:val="52"/>
          <w:szCs w:val="52"/>
          <w:lang w:eastAsia="en-US"/>
        </w:rPr>
        <w:t xml:space="preserve"> </w:t>
      </w:r>
    </w:p>
    <w:bookmarkEnd w:id="21"/>
    <w:p w14:paraId="2695FC64" w14:textId="77777777" w:rsidR="00961459" w:rsidRPr="00A64003" w:rsidRDefault="00961459" w:rsidP="00961459">
      <w:pPr>
        <w:pStyle w:val="Textoindependiente"/>
        <w:jc w:val="left"/>
        <w:rPr>
          <w:iCs/>
          <w:sz w:val="28"/>
        </w:rPr>
      </w:pPr>
    </w:p>
    <w:p w14:paraId="630041A5" w14:textId="09F96777" w:rsidR="00961459" w:rsidRPr="00A64003" w:rsidRDefault="00961459" w:rsidP="00961459">
      <w:pPr>
        <w:jc w:val="both"/>
        <w:rPr>
          <w:rFonts w:ascii="Arial" w:hAnsi="Arial"/>
          <w:iCs/>
        </w:rPr>
      </w:pPr>
      <w:r w:rsidRPr="00A64003">
        <w:rPr>
          <w:rFonts w:ascii="Arial" w:hAnsi="Arial"/>
          <w:iCs/>
        </w:rPr>
        <w:t xml:space="preserve">A partir de la aplicación del </w:t>
      </w:r>
      <w:r w:rsidRPr="00A64003">
        <w:rPr>
          <w:rFonts w:ascii="Arial" w:hAnsi="Arial"/>
          <w:b/>
          <w:i/>
          <w:iCs/>
        </w:rPr>
        <w:t>Sistema Integrador de Productos Estadísticos (</w:t>
      </w:r>
      <w:proofErr w:type="spellStart"/>
      <w:r w:rsidRPr="00A64003">
        <w:rPr>
          <w:rFonts w:ascii="Arial" w:hAnsi="Arial"/>
          <w:b/>
          <w:i/>
          <w:iCs/>
        </w:rPr>
        <w:t>SIPrE</w:t>
      </w:r>
      <w:proofErr w:type="spellEnd"/>
      <w:r w:rsidRPr="00A64003">
        <w:rPr>
          <w:rFonts w:ascii="Arial" w:hAnsi="Arial"/>
          <w:b/>
          <w:i/>
          <w:iCs/>
        </w:rPr>
        <w:t xml:space="preserve">), </w:t>
      </w:r>
      <w:r w:rsidRPr="00A64003">
        <w:rPr>
          <w:rFonts w:ascii="Arial" w:hAnsi="Arial"/>
          <w:iCs/>
        </w:rPr>
        <w:t>diseñado para automatizar los procesos de</w:t>
      </w:r>
      <w:r w:rsidR="007D5062" w:rsidRPr="00A64003">
        <w:rPr>
          <w:rFonts w:ascii="Arial" w:hAnsi="Arial"/>
          <w:iCs/>
        </w:rPr>
        <w:t xml:space="preserve">l proyecto </w:t>
      </w:r>
      <w:r w:rsidR="00A97C04" w:rsidRPr="00A64003">
        <w:rPr>
          <w:rFonts w:ascii="Arial" w:hAnsi="Arial"/>
          <w:b/>
          <w:iCs/>
        </w:rPr>
        <w:t>Información Estadística y Geográfica de los Estados para México en Cifras</w:t>
      </w:r>
      <w:r w:rsidR="007D5062" w:rsidRPr="00A64003">
        <w:rPr>
          <w:rFonts w:ascii="Arial" w:hAnsi="Arial"/>
          <w:b/>
          <w:iCs/>
        </w:rPr>
        <w:t xml:space="preserve"> (</w:t>
      </w:r>
      <w:r w:rsidR="00F245EF" w:rsidRPr="00A64003">
        <w:rPr>
          <w:rFonts w:ascii="Arial" w:hAnsi="Arial"/>
          <w:b/>
          <w:iCs/>
        </w:rPr>
        <w:t>IEGEMC</w:t>
      </w:r>
      <w:r w:rsidR="007D5062" w:rsidRPr="00A64003">
        <w:rPr>
          <w:rFonts w:ascii="Arial" w:hAnsi="Arial"/>
          <w:b/>
          <w:iCs/>
        </w:rPr>
        <w:t>)</w:t>
      </w:r>
      <w:r w:rsidR="007D5062" w:rsidRPr="00A64003">
        <w:rPr>
          <w:rFonts w:ascii="Arial" w:hAnsi="Arial"/>
          <w:iCs/>
        </w:rPr>
        <w:t xml:space="preserve">, </w:t>
      </w:r>
      <w:r w:rsidRPr="00A64003">
        <w:rPr>
          <w:rFonts w:ascii="Arial" w:hAnsi="Arial"/>
          <w:iCs/>
        </w:rPr>
        <w:t xml:space="preserve">se han detectado diversas necesidades de mejora, las cuales se han venido identificando durante el desarrollo de los trabajos de las ediciones anteriores y a partir de las consultas depositadas en el foro disponible en el Sitio de </w:t>
      </w:r>
      <w:r w:rsidR="00040E81" w:rsidRPr="00A64003">
        <w:rPr>
          <w:rFonts w:ascii="Arial" w:hAnsi="Arial"/>
          <w:iCs/>
        </w:rPr>
        <w:t>C</w:t>
      </w:r>
      <w:r w:rsidRPr="00A64003">
        <w:rPr>
          <w:rFonts w:ascii="Arial" w:hAnsi="Arial"/>
          <w:iCs/>
        </w:rPr>
        <w:t>olaboración.</w:t>
      </w:r>
    </w:p>
    <w:p w14:paraId="1BE3556C" w14:textId="77777777" w:rsidR="00961459" w:rsidRPr="00A64003" w:rsidRDefault="00961459" w:rsidP="00961459">
      <w:pPr>
        <w:jc w:val="both"/>
        <w:rPr>
          <w:rFonts w:ascii="Arial" w:hAnsi="Arial"/>
          <w:iCs/>
        </w:rPr>
      </w:pPr>
    </w:p>
    <w:p w14:paraId="7B50DB16" w14:textId="78A13172" w:rsidR="00961459" w:rsidRPr="00A64003" w:rsidRDefault="00961459" w:rsidP="00961459">
      <w:pPr>
        <w:jc w:val="both"/>
        <w:rPr>
          <w:rFonts w:ascii="Arial" w:hAnsi="Arial"/>
          <w:iCs/>
        </w:rPr>
      </w:pPr>
      <w:r w:rsidRPr="00A64003">
        <w:rPr>
          <w:rFonts w:ascii="Arial" w:hAnsi="Arial"/>
          <w:iCs/>
        </w:rPr>
        <w:t xml:space="preserve">En respuesta a lo anterior, se ha estado complementando la funcionalidad del </w:t>
      </w:r>
      <w:proofErr w:type="spellStart"/>
      <w:r w:rsidRPr="00A64003">
        <w:rPr>
          <w:rFonts w:ascii="Arial" w:hAnsi="Arial"/>
          <w:iCs/>
        </w:rPr>
        <w:t>SIPrE</w:t>
      </w:r>
      <w:proofErr w:type="spellEnd"/>
      <w:r w:rsidRPr="00A64003">
        <w:rPr>
          <w:rFonts w:ascii="Arial" w:hAnsi="Arial"/>
          <w:iCs/>
        </w:rPr>
        <w:t xml:space="preserve"> mediante herramientas que facilitan el trabajo de integración de los datos que</w:t>
      </w:r>
      <w:r w:rsidR="00C32E9D" w:rsidRPr="00A64003">
        <w:rPr>
          <w:rFonts w:ascii="Arial" w:hAnsi="Arial"/>
          <w:iCs/>
        </w:rPr>
        <w:t xml:space="preserve"> comprenden el plan de tabulación</w:t>
      </w:r>
      <w:r w:rsidRPr="00A64003">
        <w:rPr>
          <w:rFonts w:ascii="Arial" w:hAnsi="Arial"/>
          <w:iCs/>
        </w:rPr>
        <w:t xml:space="preserve"> de los </w:t>
      </w:r>
      <w:r w:rsidR="00806863" w:rsidRPr="00A64003">
        <w:rPr>
          <w:rFonts w:ascii="Arial" w:hAnsi="Arial"/>
          <w:iCs/>
        </w:rPr>
        <w:t xml:space="preserve">productos de </w:t>
      </w:r>
      <w:r w:rsidR="00F245EF" w:rsidRPr="00A64003">
        <w:rPr>
          <w:rFonts w:ascii="Arial" w:hAnsi="Arial"/>
          <w:i/>
          <w:iCs/>
          <w:sz w:val="24"/>
        </w:rPr>
        <w:t>IEGEMC</w:t>
      </w:r>
      <w:r w:rsidRPr="00A64003">
        <w:rPr>
          <w:rFonts w:ascii="Arial" w:hAnsi="Arial"/>
          <w:i/>
          <w:iCs/>
        </w:rPr>
        <w:t>,</w:t>
      </w:r>
      <w:r w:rsidRPr="00A64003">
        <w:rPr>
          <w:rFonts w:ascii="Arial" w:hAnsi="Arial"/>
          <w:iCs/>
        </w:rPr>
        <w:t xml:space="preserve"> las cuales se han estado notificando y poniendo a disposición del personal que participa en los proyectos descentralizados de integración, mediante Notas técnicas, avisos en el Sitio de </w:t>
      </w:r>
      <w:r w:rsidR="00040E81" w:rsidRPr="00A64003">
        <w:rPr>
          <w:rFonts w:ascii="Arial" w:hAnsi="Arial"/>
          <w:iCs/>
        </w:rPr>
        <w:t>C</w:t>
      </w:r>
      <w:r w:rsidRPr="00A64003">
        <w:rPr>
          <w:rFonts w:ascii="Arial" w:hAnsi="Arial"/>
          <w:iCs/>
        </w:rPr>
        <w:t xml:space="preserve">olaboración, así como incorporando las descripciones de las mejoras en el </w:t>
      </w:r>
      <w:r w:rsidRPr="00A64003">
        <w:rPr>
          <w:rFonts w:ascii="Arial" w:hAnsi="Arial"/>
          <w:i/>
          <w:iCs/>
        </w:rPr>
        <w:t xml:space="preserve">Manual de operación para el Subsistema de captura, revisión y  liberación para el </w:t>
      </w:r>
      <w:proofErr w:type="spellStart"/>
      <w:r w:rsidRPr="00A64003">
        <w:rPr>
          <w:rFonts w:ascii="Arial" w:hAnsi="Arial"/>
          <w:i/>
          <w:iCs/>
        </w:rPr>
        <w:t>SIPrE</w:t>
      </w:r>
      <w:proofErr w:type="spellEnd"/>
      <w:r w:rsidRPr="00A64003">
        <w:rPr>
          <w:rFonts w:ascii="Arial" w:hAnsi="Arial"/>
          <w:iCs/>
        </w:rPr>
        <w:t xml:space="preserve">. </w:t>
      </w:r>
    </w:p>
    <w:p w14:paraId="67F1C670" w14:textId="77777777" w:rsidR="00961459" w:rsidRPr="00A64003" w:rsidRDefault="00961459" w:rsidP="00961459">
      <w:pPr>
        <w:jc w:val="both"/>
        <w:rPr>
          <w:rFonts w:ascii="Arial" w:hAnsi="Arial"/>
          <w:iCs/>
        </w:rPr>
      </w:pPr>
    </w:p>
    <w:p w14:paraId="4156A2CF" w14:textId="0EB56226" w:rsidR="00961459" w:rsidRPr="00A64003" w:rsidRDefault="00961459" w:rsidP="00961459">
      <w:pPr>
        <w:jc w:val="both"/>
        <w:rPr>
          <w:rFonts w:ascii="Arial" w:hAnsi="Arial"/>
          <w:iCs/>
        </w:rPr>
      </w:pPr>
      <w:r w:rsidRPr="00A64003">
        <w:rPr>
          <w:rFonts w:ascii="Arial" w:hAnsi="Arial"/>
          <w:iCs/>
        </w:rPr>
        <w:t xml:space="preserve">Adicionalmente, y a partir de la experiencia obtenida durante las ediciones anteriores, a </w:t>
      </w:r>
      <w:r w:rsidR="00F960AA" w:rsidRPr="00A64003">
        <w:rPr>
          <w:rFonts w:ascii="Arial" w:hAnsi="Arial"/>
          <w:iCs/>
        </w:rPr>
        <w:t>continuación,</w:t>
      </w:r>
      <w:r w:rsidRPr="00A64003">
        <w:rPr>
          <w:rFonts w:ascii="Arial" w:hAnsi="Arial"/>
          <w:iCs/>
        </w:rPr>
        <w:t xml:space="preserve"> se describen consideraciones para casos especiales en cuanto al manejo de la información en el </w:t>
      </w:r>
      <w:proofErr w:type="spellStart"/>
      <w:r w:rsidRPr="00A64003">
        <w:rPr>
          <w:rFonts w:ascii="Arial" w:hAnsi="Arial"/>
          <w:iCs/>
        </w:rPr>
        <w:t>SIPrE</w:t>
      </w:r>
      <w:proofErr w:type="spellEnd"/>
      <w:r w:rsidRPr="00A64003">
        <w:rPr>
          <w:rFonts w:ascii="Arial" w:hAnsi="Arial"/>
          <w:iCs/>
        </w:rPr>
        <w:t>:</w:t>
      </w:r>
    </w:p>
    <w:p w14:paraId="33B0BD29" w14:textId="77777777" w:rsidR="00961459" w:rsidRPr="00A64003" w:rsidRDefault="00961459" w:rsidP="00961459">
      <w:pPr>
        <w:jc w:val="both"/>
        <w:rPr>
          <w:rFonts w:ascii="Arial" w:hAnsi="Arial"/>
          <w:iCs/>
        </w:rPr>
      </w:pPr>
    </w:p>
    <w:p w14:paraId="5E231B2D" w14:textId="079A8423" w:rsidR="008A1F2E" w:rsidRPr="00A64003" w:rsidRDefault="00961459" w:rsidP="009B7BC4">
      <w:pPr>
        <w:numPr>
          <w:ilvl w:val="0"/>
          <w:numId w:val="43"/>
        </w:numPr>
        <w:ind w:left="709" w:hanging="283"/>
        <w:jc w:val="both"/>
        <w:rPr>
          <w:rFonts w:ascii="Arial" w:hAnsi="Arial"/>
          <w:iCs/>
          <w:color w:val="000000" w:themeColor="text1"/>
        </w:rPr>
      </w:pPr>
      <w:r w:rsidRPr="00A64003">
        <w:rPr>
          <w:rFonts w:ascii="Arial" w:hAnsi="Arial"/>
          <w:b/>
          <w:iCs/>
        </w:rPr>
        <w:t xml:space="preserve">Subtotales no capturados en el </w:t>
      </w:r>
      <w:proofErr w:type="spellStart"/>
      <w:r w:rsidRPr="00A64003">
        <w:rPr>
          <w:rFonts w:ascii="Arial" w:hAnsi="Arial"/>
          <w:b/>
          <w:iCs/>
        </w:rPr>
        <w:t>SIPrE</w:t>
      </w:r>
      <w:proofErr w:type="spellEnd"/>
      <w:r w:rsidR="00B871D0" w:rsidRPr="00A64003">
        <w:rPr>
          <w:rFonts w:ascii="Arial" w:hAnsi="Arial"/>
          <w:b/>
          <w:iCs/>
        </w:rPr>
        <w:t xml:space="preserve"> y usos del DCC</w:t>
      </w:r>
      <w:r w:rsidRPr="00A64003">
        <w:rPr>
          <w:rFonts w:ascii="Arial" w:hAnsi="Arial"/>
          <w:b/>
          <w:iCs/>
        </w:rPr>
        <w:t>.-</w:t>
      </w:r>
      <w:r w:rsidRPr="00A64003">
        <w:rPr>
          <w:rFonts w:ascii="Arial" w:hAnsi="Arial"/>
          <w:iCs/>
        </w:rPr>
        <w:t xml:space="preserve"> El sistema no requiere de la captura de ciertos subtotales, los que se obtienen de manera automática a partir de la suma de datos que sí son capturados, sin embargo, existen casos donde la presencia de datos confidenciales no disponibles o no significativos presentados por la fuente, provoca que la suma no coincida con el subtotal que proporcionó la fuente, por lo que es necesario modificar el o los </w:t>
      </w:r>
      <w:r w:rsidRPr="00A64003">
        <w:rPr>
          <w:rFonts w:ascii="Arial" w:hAnsi="Arial"/>
          <w:iCs/>
          <w:color w:val="000000" w:themeColor="text1"/>
        </w:rPr>
        <w:t>subtotales calculados</w:t>
      </w:r>
      <w:r w:rsidRPr="00A64003">
        <w:rPr>
          <w:rFonts w:ascii="Arial" w:hAnsi="Arial"/>
          <w:iCs/>
        </w:rPr>
        <w:t xml:space="preserve"> que </w:t>
      </w:r>
      <w:r w:rsidRPr="00A64003">
        <w:rPr>
          <w:rFonts w:ascii="Arial" w:hAnsi="Arial"/>
          <w:iCs/>
          <w:color w:val="000000" w:themeColor="text1"/>
        </w:rPr>
        <w:t>genera</w:t>
      </w:r>
      <w:r w:rsidRPr="00A64003">
        <w:rPr>
          <w:rFonts w:ascii="Arial" w:hAnsi="Arial"/>
          <w:iCs/>
        </w:rPr>
        <w:t xml:space="preserve"> el sistema de manera automática, motivo por el cual se desarrolló </w:t>
      </w:r>
      <w:r w:rsidRPr="00A64003">
        <w:rPr>
          <w:rFonts w:ascii="Arial" w:hAnsi="Arial"/>
          <w:iCs/>
          <w:color w:val="000000" w:themeColor="text1"/>
        </w:rPr>
        <w:t>la</w:t>
      </w:r>
      <w:r w:rsidRPr="00A64003">
        <w:rPr>
          <w:rFonts w:ascii="Arial" w:hAnsi="Arial"/>
          <w:iCs/>
        </w:rPr>
        <w:t xml:space="preserve"> herramienta </w:t>
      </w:r>
      <w:r w:rsidRPr="00A64003">
        <w:rPr>
          <w:rFonts w:ascii="Arial" w:hAnsi="Arial"/>
          <w:iCs/>
          <w:color w:val="000000" w:themeColor="text1"/>
        </w:rPr>
        <w:t>DCC</w:t>
      </w:r>
      <w:r w:rsidRPr="00A64003">
        <w:rPr>
          <w:rFonts w:ascii="Arial" w:hAnsi="Arial"/>
          <w:iCs/>
        </w:rPr>
        <w:t xml:space="preserve"> en el </w:t>
      </w:r>
      <w:proofErr w:type="spellStart"/>
      <w:r w:rsidRPr="00A64003">
        <w:rPr>
          <w:rFonts w:ascii="Arial" w:hAnsi="Arial"/>
          <w:iCs/>
        </w:rPr>
        <w:t>SIPrE</w:t>
      </w:r>
      <w:proofErr w:type="spellEnd"/>
      <w:r w:rsidRPr="00A64003">
        <w:rPr>
          <w:rFonts w:ascii="Arial" w:hAnsi="Arial"/>
          <w:iCs/>
        </w:rPr>
        <w:t xml:space="preserve"> que permite modificar estos datos; en ese sentido, deberá utilizarse dicha herramienta, pero solo en los casos donde se advierta la necesidad de modificar subtotales requeridos para su </w:t>
      </w:r>
      <w:r w:rsidR="00723D1E" w:rsidRPr="00A64003">
        <w:rPr>
          <w:rFonts w:ascii="Arial" w:hAnsi="Arial"/>
          <w:iCs/>
        </w:rPr>
        <w:t>presenta</w:t>
      </w:r>
      <w:r w:rsidR="008A1F2E" w:rsidRPr="00A64003">
        <w:rPr>
          <w:rFonts w:ascii="Arial" w:hAnsi="Arial"/>
          <w:iCs/>
        </w:rPr>
        <w:t xml:space="preserve">ción, </w:t>
      </w:r>
    </w:p>
    <w:p w14:paraId="49DB0B87" w14:textId="1EFC69FC" w:rsidR="008A1F2E" w:rsidRPr="00A64003" w:rsidRDefault="008A1F2E" w:rsidP="008A1F2E">
      <w:pPr>
        <w:ind w:left="709"/>
        <w:jc w:val="both"/>
        <w:rPr>
          <w:rFonts w:ascii="Arial" w:hAnsi="Arial"/>
          <w:b/>
          <w:iCs/>
          <w:color w:val="000000" w:themeColor="text1"/>
        </w:rPr>
      </w:pPr>
      <w:r w:rsidRPr="00A64003">
        <w:rPr>
          <w:rFonts w:ascii="Arial" w:hAnsi="Arial"/>
          <w:iCs/>
          <w:color w:val="000000" w:themeColor="text1"/>
        </w:rPr>
        <w:t>para la edición 202</w:t>
      </w:r>
      <w:r w:rsidR="000377A2" w:rsidRPr="00A64003">
        <w:rPr>
          <w:rFonts w:ascii="Arial" w:hAnsi="Arial"/>
          <w:iCs/>
          <w:color w:val="000000" w:themeColor="text1"/>
        </w:rPr>
        <w:t>4</w:t>
      </w:r>
      <w:r w:rsidRPr="00A64003">
        <w:rPr>
          <w:rFonts w:ascii="Arial" w:hAnsi="Arial"/>
          <w:iCs/>
          <w:color w:val="000000" w:themeColor="text1"/>
        </w:rPr>
        <w:t xml:space="preserve"> solamente están considerados </w:t>
      </w:r>
      <w:r w:rsidRPr="00A64003">
        <w:rPr>
          <w:rFonts w:ascii="Arial" w:hAnsi="Arial"/>
          <w:b/>
          <w:bCs/>
          <w:iCs/>
          <w:color w:val="000000" w:themeColor="text1"/>
        </w:rPr>
        <w:t>los</w:t>
      </w:r>
      <w:r w:rsidRPr="00A64003">
        <w:rPr>
          <w:rFonts w:ascii="Arial" w:hAnsi="Arial"/>
          <w:iCs/>
          <w:color w:val="000000" w:themeColor="text1"/>
        </w:rPr>
        <w:t xml:space="preserve"> </w:t>
      </w:r>
      <w:r w:rsidRPr="00A64003">
        <w:rPr>
          <w:rFonts w:ascii="Arial" w:hAnsi="Arial"/>
          <w:b/>
          <w:bCs/>
          <w:iCs/>
          <w:color w:val="000000" w:themeColor="text1"/>
        </w:rPr>
        <w:t>cuadros</w:t>
      </w:r>
      <w:r w:rsidR="00D23D9B" w:rsidRPr="00A64003">
        <w:rPr>
          <w:rFonts w:ascii="Arial" w:hAnsi="Arial"/>
          <w:b/>
          <w:bCs/>
          <w:iCs/>
          <w:color w:val="000000" w:themeColor="text1"/>
        </w:rPr>
        <w:t xml:space="preserve"> </w:t>
      </w:r>
      <w:r w:rsidR="000377A2" w:rsidRPr="00A64003">
        <w:rPr>
          <w:rFonts w:ascii="Arial" w:hAnsi="Arial"/>
          <w:b/>
          <w:bCs/>
          <w:iCs/>
          <w:color w:val="000000" w:themeColor="text1"/>
        </w:rPr>
        <w:t>1.61, 1.62, 1.63</w:t>
      </w:r>
      <w:r w:rsidR="000377A2" w:rsidRPr="00A64003">
        <w:rPr>
          <w:rFonts w:ascii="Arial" w:hAnsi="Arial"/>
          <w:iCs/>
          <w:color w:val="000000" w:themeColor="text1"/>
        </w:rPr>
        <w:t>,</w:t>
      </w:r>
      <w:r w:rsidRPr="00A64003">
        <w:rPr>
          <w:rFonts w:ascii="Arial" w:hAnsi="Arial"/>
          <w:iCs/>
          <w:color w:val="000000" w:themeColor="text1"/>
        </w:rPr>
        <w:t xml:space="preserve"> </w:t>
      </w:r>
      <w:r w:rsidRPr="00A64003">
        <w:rPr>
          <w:rFonts w:ascii="Arial" w:hAnsi="Arial"/>
          <w:b/>
          <w:iCs/>
          <w:color w:val="000000" w:themeColor="text1"/>
        </w:rPr>
        <w:t xml:space="preserve">12.I, 12.III, 12.V, 22.45, </w:t>
      </w:r>
      <w:r w:rsidR="00FE46C1" w:rsidRPr="00A64003">
        <w:rPr>
          <w:rFonts w:ascii="Arial" w:hAnsi="Arial"/>
          <w:b/>
          <w:iCs/>
          <w:color w:val="000000" w:themeColor="text1"/>
        </w:rPr>
        <w:t xml:space="preserve">21.52, 21.53, 21.54, </w:t>
      </w:r>
      <w:r w:rsidRPr="00A64003">
        <w:rPr>
          <w:rFonts w:ascii="Arial" w:hAnsi="Arial"/>
          <w:b/>
          <w:iCs/>
          <w:color w:val="000000" w:themeColor="text1"/>
        </w:rPr>
        <w:t>22.46 y 22.47.</w:t>
      </w:r>
    </w:p>
    <w:p w14:paraId="47BD4C5D" w14:textId="77777777" w:rsidR="008A1F2E" w:rsidRPr="00A64003" w:rsidRDefault="008A1F2E" w:rsidP="008A1F2E">
      <w:pPr>
        <w:ind w:left="709"/>
        <w:jc w:val="both"/>
        <w:rPr>
          <w:rFonts w:ascii="Arial" w:hAnsi="Arial"/>
          <w:iCs/>
          <w:color w:val="000000" w:themeColor="text1"/>
        </w:rPr>
      </w:pPr>
    </w:p>
    <w:p w14:paraId="6983C024" w14:textId="7E744F15" w:rsidR="008A1F2E" w:rsidRPr="00A64003" w:rsidRDefault="00961459" w:rsidP="008A1F2E">
      <w:pPr>
        <w:ind w:left="709"/>
        <w:jc w:val="both"/>
        <w:rPr>
          <w:rFonts w:ascii="Arial" w:hAnsi="Arial"/>
          <w:b/>
          <w:iCs/>
        </w:rPr>
      </w:pPr>
      <w:r w:rsidRPr="00A64003">
        <w:rPr>
          <w:rFonts w:ascii="Arial" w:hAnsi="Arial"/>
          <w:b/>
          <w:iCs/>
          <w:color w:val="000000" w:themeColor="text1"/>
        </w:rPr>
        <w:t>En ningún caso se recomienda la adición de llamadas</w:t>
      </w:r>
      <w:r w:rsidRPr="00A64003">
        <w:rPr>
          <w:rFonts w:ascii="Arial" w:hAnsi="Arial"/>
          <w:iCs/>
          <w:color w:val="000000" w:themeColor="text1"/>
        </w:rPr>
        <w:t xml:space="preserve"> en datos generados por la herramienta DCC, debido a que dichas llamadas no ingresan como metadatos a la base de datos.</w:t>
      </w:r>
    </w:p>
    <w:p w14:paraId="55C8F7B6" w14:textId="77777777" w:rsidR="00961459" w:rsidRPr="00A64003" w:rsidRDefault="00961459" w:rsidP="00961459">
      <w:pPr>
        <w:ind w:left="709"/>
        <w:jc w:val="both"/>
        <w:rPr>
          <w:rFonts w:ascii="Arial" w:hAnsi="Arial"/>
          <w:iCs/>
          <w:color w:val="000000" w:themeColor="text1"/>
        </w:rPr>
      </w:pPr>
    </w:p>
    <w:p w14:paraId="19D3E3F3" w14:textId="0A652DCA" w:rsidR="00961459" w:rsidRPr="00A64003" w:rsidRDefault="00961459" w:rsidP="009B7BC4">
      <w:pPr>
        <w:numPr>
          <w:ilvl w:val="0"/>
          <w:numId w:val="43"/>
        </w:numPr>
        <w:ind w:left="709" w:hanging="283"/>
        <w:jc w:val="both"/>
        <w:rPr>
          <w:rFonts w:ascii="Arial" w:hAnsi="Arial"/>
          <w:iCs/>
          <w:color w:val="000000" w:themeColor="text1"/>
        </w:rPr>
      </w:pPr>
      <w:r w:rsidRPr="00A64003">
        <w:rPr>
          <w:rFonts w:ascii="Arial" w:hAnsi="Arial"/>
          <w:b/>
          <w:iCs/>
        </w:rPr>
        <w:t>Modificaciones a Formatos tipo.-</w:t>
      </w:r>
      <w:r w:rsidRPr="00A64003">
        <w:rPr>
          <w:rFonts w:ascii="Arial" w:hAnsi="Arial"/>
          <w:iCs/>
        </w:rPr>
        <w:t xml:space="preserve"> Cuando una consulta en el </w:t>
      </w:r>
      <w:r w:rsidR="00C872E5" w:rsidRPr="00A64003">
        <w:rPr>
          <w:rFonts w:ascii="Arial" w:hAnsi="Arial"/>
        </w:rPr>
        <w:t>Foro de asistencia técnica</w:t>
      </w:r>
      <w:r w:rsidR="00BA3F09" w:rsidRPr="00A64003">
        <w:rPr>
          <w:rFonts w:ascii="Arial" w:hAnsi="Arial"/>
          <w:iCs/>
        </w:rPr>
        <w:t xml:space="preserve"> d</w:t>
      </w:r>
      <w:r w:rsidRPr="00A64003">
        <w:rPr>
          <w:rFonts w:ascii="Arial" w:hAnsi="Arial"/>
          <w:iCs/>
        </w:rPr>
        <w:t xml:space="preserve">el Sitio de </w:t>
      </w:r>
      <w:r w:rsidR="00040E81" w:rsidRPr="00A64003">
        <w:rPr>
          <w:rFonts w:ascii="Arial" w:hAnsi="Arial"/>
          <w:iCs/>
        </w:rPr>
        <w:t>C</w:t>
      </w:r>
      <w:r w:rsidRPr="00A64003">
        <w:rPr>
          <w:rFonts w:ascii="Arial" w:hAnsi="Arial"/>
          <w:iCs/>
        </w:rPr>
        <w:t>olaboración haya dado lugar a una modificación al Formato tip</w:t>
      </w:r>
      <w:r w:rsidR="00AA69B4" w:rsidRPr="00A64003">
        <w:rPr>
          <w:rFonts w:ascii="Arial" w:hAnsi="Arial"/>
          <w:iCs/>
        </w:rPr>
        <w:t xml:space="preserve">o identificada con el concepto </w:t>
      </w:r>
      <w:r w:rsidRPr="00A64003">
        <w:rPr>
          <w:rFonts w:ascii="Arial" w:hAnsi="Arial"/>
          <w:b/>
          <w:iCs/>
        </w:rPr>
        <w:t>Procede</w:t>
      </w:r>
      <w:r w:rsidRPr="00A64003">
        <w:rPr>
          <w:rFonts w:ascii="Arial" w:hAnsi="Arial"/>
          <w:iCs/>
        </w:rPr>
        <w:t xml:space="preserve">, Oficinas Centrales también realizará el ajuste correspondiente en el </w:t>
      </w:r>
      <w:proofErr w:type="spellStart"/>
      <w:r w:rsidRPr="00A64003">
        <w:rPr>
          <w:rFonts w:ascii="Arial" w:hAnsi="Arial"/>
          <w:iCs/>
        </w:rPr>
        <w:t>SIPrE</w:t>
      </w:r>
      <w:proofErr w:type="spellEnd"/>
      <w:r w:rsidRPr="00A64003">
        <w:rPr>
          <w:rFonts w:ascii="Arial" w:hAnsi="Arial"/>
          <w:iCs/>
        </w:rPr>
        <w:t>, lo cual m</w:t>
      </w:r>
      <w:r w:rsidR="00AA69B4" w:rsidRPr="00A64003">
        <w:rPr>
          <w:rFonts w:ascii="Arial" w:hAnsi="Arial"/>
          <w:iCs/>
        </w:rPr>
        <w:t xml:space="preserve">odifica el estado del cuadro a </w:t>
      </w:r>
      <w:r w:rsidRPr="00A64003">
        <w:rPr>
          <w:rFonts w:ascii="Arial" w:hAnsi="Arial"/>
          <w:b/>
          <w:iCs/>
        </w:rPr>
        <w:t>Requiere actualizar por</w:t>
      </w:r>
      <w:r w:rsidR="00AA69B4" w:rsidRPr="00A64003">
        <w:rPr>
          <w:rFonts w:ascii="Arial" w:hAnsi="Arial"/>
          <w:b/>
          <w:iCs/>
        </w:rPr>
        <w:t>que cambió el diseño del cuadro</w:t>
      </w:r>
      <w:r w:rsidRPr="00A64003">
        <w:rPr>
          <w:rFonts w:ascii="Arial" w:hAnsi="Arial"/>
          <w:iCs/>
        </w:rPr>
        <w:t xml:space="preserve"> (rojo con cruz), por lo que el responsable de la integración en el sistema deberá aplicar en la pantalla de liberar cuad</w:t>
      </w:r>
      <w:r w:rsidR="00AA69B4" w:rsidRPr="00A64003">
        <w:rPr>
          <w:rFonts w:ascii="Arial" w:hAnsi="Arial"/>
          <w:iCs/>
        </w:rPr>
        <w:t xml:space="preserve">ros el botón identificado como </w:t>
      </w:r>
      <w:r w:rsidRPr="00A64003">
        <w:rPr>
          <w:rFonts w:ascii="Arial" w:hAnsi="Arial"/>
          <w:b/>
          <w:iCs/>
        </w:rPr>
        <w:t>Ac</w:t>
      </w:r>
      <w:r w:rsidR="00AA69B4" w:rsidRPr="00A64003">
        <w:rPr>
          <w:rFonts w:ascii="Arial" w:hAnsi="Arial"/>
          <w:b/>
          <w:iCs/>
        </w:rPr>
        <w:t>tualizar</w:t>
      </w:r>
      <w:r w:rsidRPr="00A64003">
        <w:rPr>
          <w:rFonts w:ascii="Arial" w:hAnsi="Arial"/>
          <w:iCs/>
        </w:rPr>
        <w:t xml:space="preserve">; lo anterior con el fin de que el cambio realizado se refleje en el momento de generar el cuadro afectado. </w:t>
      </w:r>
    </w:p>
    <w:p w14:paraId="5A1482CA" w14:textId="77777777" w:rsidR="00961459" w:rsidRPr="00A64003" w:rsidRDefault="00961459" w:rsidP="00961459">
      <w:pPr>
        <w:pStyle w:val="Prrafodelista"/>
        <w:spacing w:after="0" w:line="240" w:lineRule="auto"/>
        <w:ind w:left="426" w:hanging="426"/>
        <w:rPr>
          <w:rFonts w:ascii="Arial" w:hAnsi="Arial"/>
          <w:iCs/>
          <w:color w:val="000000" w:themeColor="text1"/>
        </w:rPr>
      </w:pPr>
    </w:p>
    <w:p w14:paraId="05B9DCEA" w14:textId="6712BE6F" w:rsidR="00961459" w:rsidRPr="00A64003" w:rsidRDefault="00961459" w:rsidP="009B7BC4">
      <w:pPr>
        <w:numPr>
          <w:ilvl w:val="0"/>
          <w:numId w:val="43"/>
        </w:numPr>
        <w:ind w:left="709" w:hanging="283"/>
        <w:jc w:val="both"/>
        <w:rPr>
          <w:rFonts w:ascii="Arial" w:hAnsi="Arial"/>
          <w:iCs/>
        </w:rPr>
      </w:pPr>
      <w:r w:rsidRPr="00A64003">
        <w:rPr>
          <w:rFonts w:ascii="Arial" w:hAnsi="Arial"/>
          <w:b/>
          <w:iCs/>
        </w:rPr>
        <w:lastRenderedPageBreak/>
        <w:t xml:space="preserve">Uso de decimales en el </w:t>
      </w:r>
      <w:proofErr w:type="spellStart"/>
      <w:proofErr w:type="gramStart"/>
      <w:r w:rsidRPr="00A64003">
        <w:rPr>
          <w:rFonts w:ascii="Arial" w:hAnsi="Arial"/>
          <w:b/>
          <w:iCs/>
        </w:rPr>
        <w:t>SIPrE</w:t>
      </w:r>
      <w:proofErr w:type="spellEnd"/>
      <w:r w:rsidRPr="00A64003">
        <w:rPr>
          <w:rFonts w:ascii="Arial" w:hAnsi="Arial"/>
          <w:b/>
          <w:iCs/>
        </w:rPr>
        <w:t>.-</w:t>
      </w:r>
      <w:proofErr w:type="gramEnd"/>
      <w:r w:rsidRPr="00A64003">
        <w:rPr>
          <w:rFonts w:ascii="Arial" w:hAnsi="Arial"/>
          <w:iCs/>
        </w:rPr>
        <w:t xml:space="preserve"> Independientemente del número de decimales que se encuentren identificados en Formato tipo (incluso la ausencia de estos), </w:t>
      </w:r>
      <w:r w:rsidRPr="00A64003">
        <w:rPr>
          <w:rFonts w:ascii="Arial" w:hAnsi="Arial"/>
          <w:b/>
          <w:iCs/>
        </w:rPr>
        <w:t>en el sistema deberán capturarse todos los que proporcione cada fuente;</w:t>
      </w:r>
      <w:r w:rsidRPr="00A64003">
        <w:rPr>
          <w:rFonts w:ascii="Arial" w:hAnsi="Arial"/>
          <w:iCs/>
        </w:rPr>
        <w:t xml:space="preserve"> al generar los cuadros, el sistema ya tiene identificado el número de decimales que deberá presentar cada categoría para efectos de </w:t>
      </w:r>
      <w:r w:rsidR="00EF154B" w:rsidRPr="00A64003">
        <w:rPr>
          <w:rFonts w:ascii="Arial" w:hAnsi="Arial"/>
          <w:iCs/>
        </w:rPr>
        <w:t>presentación</w:t>
      </w:r>
      <w:r w:rsidRPr="00A64003">
        <w:rPr>
          <w:rFonts w:ascii="Arial" w:hAnsi="Arial"/>
          <w:iCs/>
        </w:rPr>
        <w:t xml:space="preserve">. Cabe señalar que cuando se utilice el </w:t>
      </w:r>
      <w:r w:rsidRPr="00A64003">
        <w:rPr>
          <w:rFonts w:ascii="Arial" w:hAnsi="Arial"/>
          <w:i/>
          <w:iCs/>
        </w:rPr>
        <w:t>Sistema extractor de cuadros estadísticos (SECE)</w:t>
      </w:r>
      <w:r w:rsidRPr="00A64003">
        <w:rPr>
          <w:rFonts w:ascii="Arial" w:hAnsi="Arial"/>
          <w:iCs/>
        </w:rPr>
        <w:t xml:space="preserve"> para integrar datos al </w:t>
      </w:r>
      <w:proofErr w:type="spellStart"/>
      <w:r w:rsidRPr="00A64003">
        <w:rPr>
          <w:rFonts w:ascii="Arial" w:hAnsi="Arial"/>
          <w:iCs/>
        </w:rPr>
        <w:t>SIPrE</w:t>
      </w:r>
      <w:proofErr w:type="spellEnd"/>
      <w:r w:rsidRPr="00A64003">
        <w:rPr>
          <w:rFonts w:ascii="Arial" w:hAnsi="Arial"/>
          <w:iCs/>
        </w:rPr>
        <w:t xml:space="preserve">, </w:t>
      </w:r>
      <w:r w:rsidR="00AA69B4" w:rsidRPr="00A64003">
        <w:rPr>
          <w:rFonts w:ascii="Arial" w:hAnsi="Arial"/>
          <w:b/>
          <w:iCs/>
        </w:rPr>
        <w:t>deberá modificarse la visualización</w:t>
      </w:r>
      <w:r w:rsidRPr="00A64003">
        <w:rPr>
          <w:rFonts w:ascii="Arial" w:hAnsi="Arial"/>
          <w:b/>
          <w:iCs/>
        </w:rPr>
        <w:t xml:space="preserve"> del número de decimales </w:t>
      </w:r>
      <w:r w:rsidRPr="00A64003">
        <w:rPr>
          <w:rFonts w:ascii="Arial" w:hAnsi="Arial"/>
          <w:iCs/>
        </w:rPr>
        <w:t xml:space="preserve">que contenga el cuadro de Excel, con el fin de que el SECE pueda leer todos los que presente cada dato, es decir, el SECE solo extrae los que se visualizan en la matriz de cifras, independiente de que el dato contenga un mayor número de decimales, por lo que será importante que los decimales a visualizar sean los mismos que fueron capturados previamente en Excel y por consecuencia garantizar que también sean los que se integren al </w:t>
      </w:r>
      <w:proofErr w:type="spellStart"/>
      <w:r w:rsidRPr="00A64003">
        <w:rPr>
          <w:rFonts w:ascii="Arial" w:hAnsi="Arial"/>
          <w:iCs/>
        </w:rPr>
        <w:t>SIPrE</w:t>
      </w:r>
      <w:proofErr w:type="spellEnd"/>
      <w:r w:rsidRPr="00A64003">
        <w:rPr>
          <w:rFonts w:ascii="Arial" w:hAnsi="Arial"/>
          <w:iCs/>
        </w:rPr>
        <w:t>.</w:t>
      </w:r>
    </w:p>
    <w:p w14:paraId="118BB001" w14:textId="4DB3B60A" w:rsidR="001E0765" w:rsidRPr="00A64003" w:rsidRDefault="001E0765" w:rsidP="001E0765">
      <w:pPr>
        <w:pStyle w:val="Prrafodelista"/>
        <w:rPr>
          <w:rFonts w:ascii="Arial" w:hAnsi="Arial"/>
          <w:iCs/>
        </w:rPr>
      </w:pPr>
    </w:p>
    <w:p w14:paraId="025B86C3" w14:textId="3C88FECB" w:rsidR="001E0765" w:rsidRPr="00A64003" w:rsidRDefault="001E0765" w:rsidP="001E0765">
      <w:pPr>
        <w:pStyle w:val="Prrafodelista"/>
        <w:spacing w:line="240" w:lineRule="auto"/>
        <w:jc w:val="both"/>
        <w:rPr>
          <w:rFonts w:ascii="Arial" w:hAnsi="Arial"/>
          <w:iCs/>
        </w:rPr>
      </w:pPr>
      <w:r w:rsidRPr="00A64003">
        <w:rPr>
          <w:rFonts w:ascii="Arial" w:hAnsi="Arial"/>
          <w:iCs/>
        </w:rPr>
        <w:t>Cuando se utiliza el SECE o se copian los datos de forma manual, si en el archivo de Excel aparecen espacios entre miles, el sistema los interpreta como campos en blanco, lo que genera datos no reconocidos por el mismo sistema.</w:t>
      </w:r>
      <w:r w:rsidRPr="00A64003">
        <w:rPr>
          <w:rFonts w:ascii="Arial" w:hAnsi="Arial"/>
          <w:b/>
          <w:iCs/>
        </w:rPr>
        <w:t xml:space="preserve"> Esto se resuelve cancelando esos espacios en blanco en el archivo de origen</w:t>
      </w:r>
      <w:r w:rsidRPr="00A64003">
        <w:rPr>
          <w:rFonts w:ascii="Arial" w:hAnsi="Arial"/>
          <w:iCs/>
        </w:rPr>
        <w:t>.</w:t>
      </w:r>
    </w:p>
    <w:p w14:paraId="465CA4A5" w14:textId="77777777" w:rsidR="00961459" w:rsidRPr="00A64003" w:rsidRDefault="00961459" w:rsidP="00961459">
      <w:pPr>
        <w:pStyle w:val="Prrafodelista"/>
        <w:spacing w:after="0" w:line="240" w:lineRule="auto"/>
        <w:ind w:left="426" w:hanging="426"/>
        <w:rPr>
          <w:rFonts w:ascii="Arial" w:hAnsi="Arial"/>
          <w:iCs/>
        </w:rPr>
      </w:pPr>
    </w:p>
    <w:p w14:paraId="6B252B26" w14:textId="7C618776" w:rsidR="00961459" w:rsidRPr="00A64003" w:rsidRDefault="002771DE" w:rsidP="009B7BC4">
      <w:pPr>
        <w:numPr>
          <w:ilvl w:val="0"/>
          <w:numId w:val="43"/>
        </w:numPr>
        <w:ind w:left="709" w:hanging="283"/>
        <w:jc w:val="both"/>
        <w:rPr>
          <w:rFonts w:ascii="Arial" w:hAnsi="Arial"/>
          <w:iCs/>
        </w:rPr>
      </w:pPr>
      <w:r w:rsidRPr="00A64003">
        <w:rPr>
          <w:rFonts w:ascii="Arial" w:hAnsi="Arial"/>
          <w:b/>
          <w:iCs/>
        </w:rPr>
        <w:t xml:space="preserve">Uso del símbolo NS en el </w:t>
      </w:r>
      <w:proofErr w:type="spellStart"/>
      <w:proofErr w:type="gramStart"/>
      <w:r w:rsidRPr="00A64003">
        <w:rPr>
          <w:rFonts w:ascii="Arial" w:hAnsi="Arial"/>
          <w:b/>
          <w:iCs/>
        </w:rPr>
        <w:t>SIPrE</w:t>
      </w:r>
      <w:proofErr w:type="spellEnd"/>
      <w:r w:rsidRPr="00A64003">
        <w:rPr>
          <w:rFonts w:ascii="Arial" w:hAnsi="Arial"/>
          <w:b/>
          <w:iCs/>
        </w:rPr>
        <w:t>.-</w:t>
      </w:r>
      <w:proofErr w:type="gramEnd"/>
      <w:r w:rsidR="00961459" w:rsidRPr="00A64003">
        <w:rPr>
          <w:rFonts w:ascii="Arial" w:hAnsi="Arial"/>
          <w:iCs/>
        </w:rPr>
        <w:t xml:space="preserve"> </w:t>
      </w:r>
    </w:p>
    <w:p w14:paraId="0BF54F83" w14:textId="77777777" w:rsidR="00961459" w:rsidRPr="00A64003" w:rsidRDefault="00961459" w:rsidP="00961459">
      <w:pPr>
        <w:pStyle w:val="Prrafodelista"/>
        <w:spacing w:after="0" w:line="240" w:lineRule="auto"/>
        <w:rPr>
          <w:rFonts w:ascii="Arial" w:hAnsi="Arial"/>
          <w:iCs/>
        </w:rPr>
      </w:pPr>
    </w:p>
    <w:p w14:paraId="5CF80E0F" w14:textId="77777777" w:rsidR="00961459" w:rsidRPr="00A64003" w:rsidRDefault="00961459" w:rsidP="009B7BC4">
      <w:pPr>
        <w:numPr>
          <w:ilvl w:val="1"/>
          <w:numId w:val="44"/>
        </w:numPr>
        <w:ind w:left="1276" w:hanging="283"/>
        <w:jc w:val="both"/>
        <w:rPr>
          <w:rFonts w:ascii="Arial" w:hAnsi="Arial"/>
          <w:iCs/>
        </w:rPr>
      </w:pPr>
      <w:r w:rsidRPr="00A64003">
        <w:rPr>
          <w:rFonts w:ascii="Arial" w:hAnsi="Arial"/>
          <w:iCs/>
        </w:rPr>
        <w:t xml:space="preserve">Los casos donde en el Formato tipo se utilice cierta unidad de medida y con ello se impida que determinadas cifras alcancen la unidad, en el </w:t>
      </w:r>
      <w:proofErr w:type="spellStart"/>
      <w:r w:rsidRPr="00A64003">
        <w:rPr>
          <w:rFonts w:ascii="Arial" w:hAnsi="Arial"/>
          <w:iCs/>
        </w:rPr>
        <w:t>SIPrE</w:t>
      </w:r>
      <w:proofErr w:type="spellEnd"/>
      <w:r w:rsidRPr="00A64003">
        <w:rPr>
          <w:rFonts w:ascii="Arial" w:hAnsi="Arial"/>
          <w:iCs/>
        </w:rPr>
        <w:t xml:space="preserve"> estas cifras deberán capturarse con todos los decimales que proporcionó la fuente; en estos casos el cuadro de salida generado por el sistema presentará de manera automática el símbolo NS en vez del dato capturado.</w:t>
      </w:r>
    </w:p>
    <w:p w14:paraId="33403B81" w14:textId="77777777" w:rsidR="00961459" w:rsidRPr="00A64003" w:rsidRDefault="00961459" w:rsidP="00961459">
      <w:pPr>
        <w:ind w:left="1276" w:hanging="283"/>
        <w:jc w:val="both"/>
        <w:rPr>
          <w:rFonts w:ascii="Arial" w:hAnsi="Arial"/>
          <w:iCs/>
        </w:rPr>
      </w:pPr>
    </w:p>
    <w:p w14:paraId="4237867A" w14:textId="77777777" w:rsidR="00961459" w:rsidRPr="00A64003" w:rsidRDefault="00961459" w:rsidP="009B7BC4">
      <w:pPr>
        <w:numPr>
          <w:ilvl w:val="1"/>
          <w:numId w:val="44"/>
        </w:numPr>
        <w:ind w:left="1276" w:hanging="283"/>
        <w:jc w:val="both"/>
        <w:rPr>
          <w:rFonts w:ascii="Arial" w:hAnsi="Arial"/>
          <w:iCs/>
        </w:rPr>
      </w:pPr>
      <w:r w:rsidRPr="00A64003">
        <w:rPr>
          <w:rFonts w:ascii="Arial" w:hAnsi="Arial"/>
          <w:iCs/>
        </w:rPr>
        <w:t xml:space="preserve">De existir datos que desde el cuadro proporcionado por la fuente se presenten con NS, será necesario que para el </w:t>
      </w:r>
      <w:proofErr w:type="spellStart"/>
      <w:r w:rsidRPr="00A64003">
        <w:rPr>
          <w:rFonts w:ascii="Arial" w:hAnsi="Arial"/>
          <w:iCs/>
        </w:rPr>
        <w:t>SIPrE</w:t>
      </w:r>
      <w:proofErr w:type="spellEnd"/>
      <w:r w:rsidRPr="00A64003">
        <w:rPr>
          <w:rFonts w:ascii="Arial" w:hAnsi="Arial"/>
          <w:iCs/>
        </w:rPr>
        <w:t xml:space="preserve"> se capture la siguiente cifra: </w:t>
      </w:r>
      <w:r w:rsidRPr="00A64003">
        <w:rPr>
          <w:rFonts w:ascii="Arial" w:hAnsi="Arial"/>
          <w:b/>
          <w:iCs/>
        </w:rPr>
        <w:t>0.00001,</w:t>
      </w:r>
      <w:r w:rsidRPr="00A64003">
        <w:rPr>
          <w:rFonts w:ascii="Arial" w:hAnsi="Arial"/>
          <w:iCs/>
        </w:rPr>
        <w:t xml:space="preserve"> lo anterior con el fin de que se genere de manera automática el NS y que la cifra capturada no afecte la magnitud total de la categoría. </w:t>
      </w:r>
    </w:p>
    <w:p w14:paraId="672EBC27" w14:textId="77777777" w:rsidR="00961459" w:rsidRPr="00A64003" w:rsidRDefault="00961459" w:rsidP="00961459">
      <w:pPr>
        <w:pStyle w:val="Prrafodelista"/>
        <w:spacing w:after="0" w:line="240" w:lineRule="auto"/>
        <w:rPr>
          <w:rFonts w:ascii="Arial" w:hAnsi="Arial"/>
          <w:iCs/>
        </w:rPr>
      </w:pPr>
    </w:p>
    <w:p w14:paraId="06F5091A" w14:textId="470FCFF1" w:rsidR="00961459" w:rsidRPr="00A64003" w:rsidRDefault="00961459" w:rsidP="00FE405C">
      <w:pPr>
        <w:numPr>
          <w:ilvl w:val="1"/>
          <w:numId w:val="44"/>
        </w:numPr>
        <w:ind w:left="1276" w:hanging="283"/>
        <w:jc w:val="both"/>
        <w:rPr>
          <w:rFonts w:ascii="Arial" w:hAnsi="Arial"/>
          <w:iCs/>
        </w:rPr>
      </w:pPr>
      <w:r w:rsidRPr="00A64003">
        <w:rPr>
          <w:rFonts w:ascii="Arial" w:hAnsi="Arial"/>
          <w:iCs/>
        </w:rPr>
        <w:t xml:space="preserve">Cuando el número de decimales solicitado en Formato tipo se pretenda modificar debido a la posibilidad de que se presente de manera excesiva el símbolo </w:t>
      </w:r>
      <w:proofErr w:type="gramStart"/>
      <w:r w:rsidRPr="00A64003">
        <w:rPr>
          <w:rFonts w:ascii="Arial" w:hAnsi="Arial"/>
          <w:iCs/>
        </w:rPr>
        <w:t xml:space="preserve">NS,  </w:t>
      </w:r>
      <w:r w:rsidR="0069231E" w:rsidRPr="00A64003">
        <w:rPr>
          <w:rFonts w:ascii="Arial" w:hAnsi="Arial"/>
          <w:iCs/>
        </w:rPr>
        <w:t>deberá</w:t>
      </w:r>
      <w:proofErr w:type="gramEnd"/>
      <w:r w:rsidR="0069231E" w:rsidRPr="00A64003">
        <w:rPr>
          <w:rFonts w:ascii="Arial" w:hAnsi="Arial"/>
          <w:iCs/>
        </w:rPr>
        <w:t xml:space="preserve"> </w:t>
      </w:r>
      <w:r w:rsidR="00A76AED" w:rsidRPr="00A64003">
        <w:rPr>
          <w:rFonts w:ascii="Arial" w:hAnsi="Arial"/>
          <w:iCs/>
        </w:rPr>
        <w:t xml:space="preserve">procederse como lo </w:t>
      </w:r>
      <w:r w:rsidR="0069231E" w:rsidRPr="00A64003">
        <w:rPr>
          <w:rFonts w:ascii="Arial" w:hAnsi="Arial"/>
          <w:iCs/>
        </w:rPr>
        <w:t xml:space="preserve">indican </w:t>
      </w:r>
      <w:r w:rsidRPr="00A64003">
        <w:rPr>
          <w:rFonts w:ascii="Arial" w:hAnsi="Arial"/>
          <w:iCs/>
        </w:rPr>
        <w:t>los lineamien</w:t>
      </w:r>
      <w:r w:rsidR="00487BE1" w:rsidRPr="00A64003">
        <w:rPr>
          <w:rFonts w:ascii="Arial" w:hAnsi="Arial"/>
          <w:iCs/>
        </w:rPr>
        <w:t>tos establecidos en el numeral 1</w:t>
      </w:r>
      <w:r w:rsidRPr="00A64003">
        <w:rPr>
          <w:rFonts w:ascii="Arial" w:hAnsi="Arial"/>
          <w:iCs/>
          <w:shd w:val="clear" w:color="auto" w:fill="66FF33"/>
        </w:rPr>
        <w:t xml:space="preserve"> </w:t>
      </w:r>
      <w:r w:rsidRPr="00A64003">
        <w:rPr>
          <w:rFonts w:ascii="Arial" w:hAnsi="Arial"/>
          <w:iCs/>
        </w:rPr>
        <w:t xml:space="preserve">de las </w:t>
      </w:r>
      <w:r w:rsidRPr="00A64003">
        <w:rPr>
          <w:rFonts w:ascii="Arial" w:hAnsi="Arial"/>
          <w:b/>
          <w:iCs/>
        </w:rPr>
        <w:t>Especificaciones técnicas generales</w:t>
      </w:r>
      <w:r w:rsidRPr="00A64003">
        <w:rPr>
          <w:rFonts w:ascii="Arial" w:hAnsi="Arial"/>
          <w:iCs/>
        </w:rPr>
        <w:t xml:space="preserve"> de este documento.</w:t>
      </w:r>
      <w:r w:rsidR="00FE405C" w:rsidRPr="00A64003">
        <w:t xml:space="preserve"> </w:t>
      </w:r>
      <w:r w:rsidR="00FE405C" w:rsidRPr="00A64003">
        <w:rPr>
          <w:rFonts w:ascii="Arial" w:hAnsi="Arial"/>
          <w:iCs/>
        </w:rPr>
        <w:t xml:space="preserve">Para que Oficinas Centrales considere hacer ajuste a la presentación de fracciones, es necesario verificar que la suma de valores que se presentan con dicho símbolo tenga un valor significativo respecto al total estatal y no la cantidad de NS que se presenten en el cuadro. No se debe perder de vista que el valor existente en la </w:t>
      </w:r>
      <w:proofErr w:type="gramStart"/>
      <w:r w:rsidR="00FE405C" w:rsidRPr="00A64003">
        <w:rPr>
          <w:rFonts w:ascii="Arial" w:hAnsi="Arial"/>
          <w:iCs/>
        </w:rPr>
        <w:t>BD histórica</w:t>
      </w:r>
      <w:proofErr w:type="gramEnd"/>
      <w:r w:rsidR="00FE405C" w:rsidRPr="00A64003">
        <w:rPr>
          <w:rFonts w:ascii="Arial" w:hAnsi="Arial"/>
          <w:iCs/>
        </w:rPr>
        <w:t xml:space="preserve"> no se afecta por la presentación el cuadro.</w:t>
      </w:r>
    </w:p>
    <w:p w14:paraId="3A63D96A" w14:textId="77777777" w:rsidR="00961459" w:rsidRPr="00A64003" w:rsidRDefault="00961459" w:rsidP="00961459">
      <w:pPr>
        <w:tabs>
          <w:tab w:val="left" w:pos="709"/>
        </w:tabs>
        <w:ind w:left="709" w:hanging="283"/>
        <w:jc w:val="both"/>
        <w:rPr>
          <w:rFonts w:ascii="Arial" w:hAnsi="Arial"/>
          <w:iCs/>
        </w:rPr>
      </w:pPr>
    </w:p>
    <w:p w14:paraId="30C1C159" w14:textId="1C752A14" w:rsidR="00961459" w:rsidRPr="00A64003" w:rsidRDefault="00961459" w:rsidP="002E4022">
      <w:pPr>
        <w:pStyle w:val="Prrafodelista"/>
        <w:numPr>
          <w:ilvl w:val="0"/>
          <w:numId w:val="43"/>
        </w:numPr>
        <w:tabs>
          <w:tab w:val="left" w:pos="709"/>
        </w:tabs>
        <w:spacing w:after="0" w:line="240" w:lineRule="auto"/>
        <w:ind w:left="709" w:hanging="283"/>
        <w:jc w:val="both"/>
        <w:rPr>
          <w:rFonts w:ascii="Arial" w:hAnsi="Arial"/>
          <w:iCs/>
        </w:rPr>
      </w:pPr>
      <w:r w:rsidRPr="00A64003">
        <w:rPr>
          <w:rFonts w:ascii="Arial" w:hAnsi="Arial"/>
          <w:b/>
          <w:iCs/>
        </w:rPr>
        <w:t xml:space="preserve">Cuadros o categorías con información </w:t>
      </w:r>
      <w:proofErr w:type="gramStart"/>
      <w:r w:rsidRPr="00A64003">
        <w:rPr>
          <w:rFonts w:ascii="Arial" w:hAnsi="Arial"/>
          <w:b/>
          <w:iCs/>
        </w:rPr>
        <w:t>preliminar.-</w:t>
      </w:r>
      <w:proofErr w:type="gramEnd"/>
      <w:r w:rsidRPr="00A64003">
        <w:rPr>
          <w:rFonts w:ascii="Arial" w:hAnsi="Arial"/>
          <w:iCs/>
        </w:rPr>
        <w:t xml:space="preserve"> La información que se vaya a p</w:t>
      </w:r>
      <w:r w:rsidR="00360EE3" w:rsidRPr="00A64003">
        <w:rPr>
          <w:rFonts w:ascii="Arial" w:hAnsi="Arial"/>
          <w:iCs/>
        </w:rPr>
        <w:t>resentar</w:t>
      </w:r>
      <w:r w:rsidRPr="00A64003">
        <w:rPr>
          <w:rFonts w:ascii="Arial" w:hAnsi="Arial"/>
          <w:iCs/>
        </w:rPr>
        <w:t xml:space="preserve"> con el carácter preliminar, </w:t>
      </w:r>
      <w:r w:rsidRPr="00A64003">
        <w:rPr>
          <w:rFonts w:ascii="Arial" w:hAnsi="Arial"/>
          <w:b/>
          <w:iCs/>
        </w:rPr>
        <w:t xml:space="preserve">deberá ser capturada en el </w:t>
      </w:r>
      <w:proofErr w:type="spellStart"/>
      <w:r w:rsidRPr="00A64003">
        <w:rPr>
          <w:rFonts w:ascii="Arial" w:hAnsi="Arial"/>
          <w:b/>
          <w:iCs/>
        </w:rPr>
        <w:t>SIPrE</w:t>
      </w:r>
      <w:proofErr w:type="spellEnd"/>
      <w:r w:rsidRPr="00A64003">
        <w:rPr>
          <w:rFonts w:ascii="Arial" w:hAnsi="Arial"/>
          <w:b/>
          <w:iCs/>
        </w:rPr>
        <w:t>;</w:t>
      </w:r>
      <w:r w:rsidRPr="00A64003">
        <w:rPr>
          <w:rFonts w:ascii="Arial" w:hAnsi="Arial"/>
          <w:iCs/>
        </w:rPr>
        <w:t xml:space="preserve"> en estos casos, el estado del dato deberá ser también preliminar. </w:t>
      </w:r>
    </w:p>
    <w:p w14:paraId="55DBFA5C" w14:textId="77777777" w:rsidR="00107D91" w:rsidRPr="00A64003" w:rsidRDefault="00107D91" w:rsidP="00107D91">
      <w:pPr>
        <w:pStyle w:val="Prrafodelista"/>
        <w:tabs>
          <w:tab w:val="left" w:pos="709"/>
        </w:tabs>
        <w:spacing w:after="0" w:line="240" w:lineRule="auto"/>
        <w:ind w:left="709"/>
        <w:jc w:val="both"/>
        <w:rPr>
          <w:rFonts w:ascii="Arial" w:hAnsi="Arial"/>
          <w:iCs/>
        </w:rPr>
      </w:pPr>
    </w:p>
    <w:p w14:paraId="14234023" w14:textId="684B6455" w:rsidR="00961459" w:rsidRPr="00A64003" w:rsidRDefault="00961459" w:rsidP="00961459">
      <w:pPr>
        <w:pStyle w:val="Prrafodelista"/>
        <w:tabs>
          <w:tab w:val="left" w:pos="709"/>
        </w:tabs>
        <w:spacing w:after="0" w:line="240" w:lineRule="auto"/>
        <w:ind w:left="709"/>
        <w:jc w:val="both"/>
        <w:rPr>
          <w:rFonts w:ascii="Arial" w:hAnsi="Arial"/>
          <w:iCs/>
        </w:rPr>
      </w:pPr>
      <w:r w:rsidRPr="00A64003">
        <w:rPr>
          <w:rFonts w:ascii="Arial" w:hAnsi="Arial"/>
          <w:iCs/>
        </w:rPr>
        <w:t xml:space="preserve">Cabe señalar que cuando se tenga conocimiento de que determinada información estará disponible con el carácter definitivo después del cierre del </w:t>
      </w:r>
      <w:proofErr w:type="spellStart"/>
      <w:r w:rsidRPr="00A64003">
        <w:rPr>
          <w:rFonts w:ascii="Arial" w:hAnsi="Arial"/>
          <w:iCs/>
        </w:rPr>
        <w:t>SIPrE</w:t>
      </w:r>
      <w:proofErr w:type="spellEnd"/>
      <w:r w:rsidRPr="00A64003">
        <w:rPr>
          <w:rFonts w:ascii="Arial" w:hAnsi="Arial"/>
          <w:iCs/>
        </w:rPr>
        <w:t xml:space="preserve">, deberá ingresarse al </w:t>
      </w:r>
      <w:r w:rsidR="00360EE3" w:rsidRPr="00A64003">
        <w:rPr>
          <w:rFonts w:ascii="Arial" w:hAnsi="Arial"/>
          <w:iCs/>
        </w:rPr>
        <w:t>sistema</w:t>
      </w:r>
      <w:r w:rsidRPr="00A64003">
        <w:rPr>
          <w:rFonts w:ascii="Arial" w:hAnsi="Arial"/>
          <w:iCs/>
        </w:rPr>
        <w:t xml:space="preserve"> en sustitución de los datos preliminares y</w:t>
      </w:r>
      <w:r w:rsidR="00107D91" w:rsidRPr="00A64003">
        <w:rPr>
          <w:rFonts w:ascii="Arial" w:hAnsi="Arial"/>
          <w:iCs/>
        </w:rPr>
        <w:t xml:space="preserve"> a través de</w:t>
      </w:r>
      <w:r w:rsidR="008C10C3" w:rsidRPr="00A64003">
        <w:rPr>
          <w:rFonts w:ascii="Arial" w:hAnsi="Arial"/>
          <w:iCs/>
        </w:rPr>
        <w:t xml:space="preserve"> la edición de</w:t>
      </w:r>
      <w:r w:rsidR="00107D91" w:rsidRPr="00A64003">
        <w:rPr>
          <w:rFonts w:ascii="Arial" w:hAnsi="Arial"/>
          <w:iCs/>
        </w:rPr>
        <w:t xml:space="preserve"> </w:t>
      </w:r>
      <w:r w:rsidRPr="00A64003">
        <w:rPr>
          <w:rFonts w:ascii="Arial" w:hAnsi="Arial"/>
          <w:b/>
          <w:iCs/>
        </w:rPr>
        <w:t>Mantenimiento</w:t>
      </w:r>
      <w:r w:rsidRPr="00A64003">
        <w:rPr>
          <w:rFonts w:ascii="Arial" w:hAnsi="Arial"/>
          <w:iCs/>
        </w:rPr>
        <w:t>; en ese sentido, la Dirección Regional deb</w:t>
      </w:r>
      <w:r w:rsidR="00360EE3" w:rsidRPr="00A64003">
        <w:rPr>
          <w:rFonts w:ascii="Arial" w:hAnsi="Arial"/>
          <w:iCs/>
        </w:rPr>
        <w:t xml:space="preserve">erá tener una bitácora de </w:t>
      </w:r>
      <w:r w:rsidR="00360EE3" w:rsidRPr="00A64003">
        <w:rPr>
          <w:rFonts w:ascii="Arial" w:hAnsi="Arial"/>
          <w:iCs/>
        </w:rPr>
        <w:lastRenderedPageBreak/>
        <w:t>casos,</w:t>
      </w:r>
      <w:r w:rsidRPr="00A64003">
        <w:rPr>
          <w:rFonts w:ascii="Arial" w:hAnsi="Arial"/>
          <w:iCs/>
        </w:rPr>
        <w:t xml:space="preserve"> de la misma manera como se recomienda en el punto anterior; la asignación de la captura de datos definitivos también será definida en el ámbito regional.</w:t>
      </w:r>
    </w:p>
    <w:p w14:paraId="3C8D9A2E" w14:textId="77777777" w:rsidR="00961459" w:rsidRPr="00A64003" w:rsidRDefault="00961459" w:rsidP="00961459">
      <w:pPr>
        <w:pStyle w:val="Prrafodelista"/>
        <w:spacing w:after="0" w:line="240" w:lineRule="auto"/>
        <w:ind w:left="709"/>
        <w:jc w:val="both"/>
        <w:rPr>
          <w:rFonts w:ascii="Arial" w:hAnsi="Arial"/>
          <w:iCs/>
        </w:rPr>
      </w:pPr>
    </w:p>
    <w:p w14:paraId="1F60A16B" w14:textId="06BFF9CF" w:rsidR="00961459" w:rsidRPr="00A64003" w:rsidRDefault="00961459" w:rsidP="009B7BC4">
      <w:pPr>
        <w:numPr>
          <w:ilvl w:val="0"/>
          <w:numId w:val="43"/>
        </w:numPr>
        <w:tabs>
          <w:tab w:val="left" w:pos="284"/>
          <w:tab w:val="left" w:pos="709"/>
        </w:tabs>
        <w:ind w:left="709" w:hanging="425"/>
        <w:jc w:val="both"/>
        <w:rPr>
          <w:rFonts w:ascii="Arial" w:hAnsi="Arial"/>
          <w:iCs/>
        </w:rPr>
      </w:pPr>
      <w:r w:rsidRPr="00A64003">
        <w:rPr>
          <w:rFonts w:ascii="Arial" w:hAnsi="Arial"/>
          <w:b/>
          <w:iCs/>
        </w:rPr>
        <w:t>Cuadros can</w:t>
      </w:r>
      <w:r w:rsidR="00C32E9D" w:rsidRPr="00A64003">
        <w:rPr>
          <w:rFonts w:ascii="Arial" w:hAnsi="Arial"/>
          <w:b/>
          <w:iCs/>
        </w:rPr>
        <w:t xml:space="preserve">celados del plan de </w:t>
      </w:r>
      <w:proofErr w:type="gramStart"/>
      <w:r w:rsidR="00C32E9D" w:rsidRPr="00A64003">
        <w:rPr>
          <w:rFonts w:ascii="Arial" w:hAnsi="Arial"/>
          <w:b/>
          <w:iCs/>
        </w:rPr>
        <w:t>tabulación</w:t>
      </w:r>
      <w:r w:rsidRPr="00A64003">
        <w:rPr>
          <w:rFonts w:ascii="Arial" w:hAnsi="Arial"/>
          <w:b/>
          <w:iCs/>
        </w:rPr>
        <w:t>.-</w:t>
      </w:r>
      <w:proofErr w:type="gramEnd"/>
      <w:r w:rsidRPr="00A64003">
        <w:rPr>
          <w:rFonts w:ascii="Arial" w:hAnsi="Arial"/>
          <w:iCs/>
        </w:rPr>
        <w:t xml:space="preserve"> La cancelación de un cuadro para todas las entidades solo le compete a Oficinas Centrales, por lo que cuando sea el caso, se enviará un aviso a las Direcciones Regionales y se procederá a cancelar las categorías </w:t>
      </w:r>
      <w:r w:rsidRPr="00A64003">
        <w:rPr>
          <w:rFonts w:ascii="Arial" w:hAnsi="Arial"/>
          <w:iCs/>
          <w:color w:val="000000" w:themeColor="text1"/>
        </w:rPr>
        <w:t>y cuadro</w:t>
      </w:r>
      <w:r w:rsidRPr="00A64003">
        <w:rPr>
          <w:rFonts w:ascii="Arial" w:hAnsi="Arial"/>
          <w:iCs/>
          <w:color w:val="FF0000"/>
        </w:rPr>
        <w:t xml:space="preserve"> </w:t>
      </w:r>
      <w:r w:rsidRPr="00A64003">
        <w:rPr>
          <w:rFonts w:ascii="Arial" w:hAnsi="Arial"/>
          <w:iCs/>
        </w:rPr>
        <w:t>correspondientes en el sistema.</w:t>
      </w:r>
    </w:p>
    <w:p w14:paraId="591D3D04" w14:textId="77777777" w:rsidR="00961459" w:rsidRPr="00A64003" w:rsidRDefault="00961459" w:rsidP="00961459">
      <w:pPr>
        <w:pStyle w:val="Prrafodelista"/>
        <w:tabs>
          <w:tab w:val="left" w:pos="709"/>
        </w:tabs>
        <w:spacing w:after="0" w:line="240" w:lineRule="auto"/>
        <w:ind w:left="709" w:hanging="283"/>
        <w:rPr>
          <w:rFonts w:ascii="Arial" w:hAnsi="Arial"/>
          <w:iCs/>
        </w:rPr>
      </w:pPr>
    </w:p>
    <w:p w14:paraId="0ED789DD" w14:textId="191A132F" w:rsidR="004E51A7" w:rsidRPr="00A64003" w:rsidRDefault="00961459" w:rsidP="004C64B0">
      <w:pPr>
        <w:numPr>
          <w:ilvl w:val="0"/>
          <w:numId w:val="43"/>
        </w:numPr>
        <w:tabs>
          <w:tab w:val="left" w:pos="284"/>
          <w:tab w:val="left" w:pos="709"/>
        </w:tabs>
        <w:ind w:left="709" w:hanging="425"/>
        <w:jc w:val="both"/>
        <w:rPr>
          <w:rFonts w:ascii="Arial" w:hAnsi="Arial"/>
          <w:iCs/>
        </w:rPr>
      </w:pPr>
      <w:r w:rsidRPr="00A64003">
        <w:rPr>
          <w:rFonts w:ascii="Arial" w:hAnsi="Arial"/>
          <w:b/>
          <w:iCs/>
        </w:rPr>
        <w:t xml:space="preserve">Llamadas </w:t>
      </w:r>
      <w:r w:rsidR="00C23773" w:rsidRPr="00A64003">
        <w:rPr>
          <w:rFonts w:ascii="Arial" w:hAnsi="Arial"/>
          <w:b/>
          <w:iCs/>
        </w:rPr>
        <w:t xml:space="preserve">para series históricas </w:t>
      </w:r>
      <w:r w:rsidRPr="00A64003">
        <w:rPr>
          <w:rFonts w:ascii="Arial" w:hAnsi="Arial"/>
          <w:b/>
          <w:iCs/>
        </w:rPr>
        <w:t xml:space="preserve">en el </w:t>
      </w:r>
      <w:proofErr w:type="spellStart"/>
      <w:proofErr w:type="gramStart"/>
      <w:r w:rsidRPr="00A64003">
        <w:rPr>
          <w:rFonts w:ascii="Arial" w:hAnsi="Arial"/>
          <w:b/>
          <w:iCs/>
        </w:rPr>
        <w:t>SIPrE</w:t>
      </w:r>
      <w:proofErr w:type="spellEnd"/>
      <w:r w:rsidRPr="00A64003">
        <w:rPr>
          <w:rFonts w:ascii="Arial" w:hAnsi="Arial"/>
          <w:b/>
          <w:iCs/>
        </w:rPr>
        <w:t>.-</w:t>
      </w:r>
      <w:proofErr w:type="gramEnd"/>
      <w:r w:rsidRPr="00A64003">
        <w:rPr>
          <w:rFonts w:ascii="Arial" w:hAnsi="Arial"/>
          <w:iCs/>
        </w:rPr>
        <w:t xml:space="preserve"> </w:t>
      </w:r>
      <w:r w:rsidR="00C23773" w:rsidRPr="00A64003">
        <w:rPr>
          <w:rFonts w:ascii="Arial" w:hAnsi="Arial"/>
          <w:iCs/>
        </w:rPr>
        <w:t xml:space="preserve">Para llamadas que se presentan para todas las referencias temporales en cuadros con series históricas es importante </w:t>
      </w:r>
      <w:r w:rsidR="00C23773" w:rsidRPr="00A64003">
        <w:rPr>
          <w:rFonts w:ascii="Arial" w:hAnsi="Arial"/>
          <w:b/>
          <w:iCs/>
        </w:rPr>
        <w:t>tomar el identificador de la llamada nacional</w:t>
      </w:r>
      <w:r w:rsidR="00C23773" w:rsidRPr="00A64003">
        <w:rPr>
          <w:rFonts w:ascii="Arial" w:hAnsi="Arial"/>
          <w:iCs/>
        </w:rPr>
        <w:t xml:space="preserve"> para permitir que se factorice hasta el descriptor correspondiente, de otra manera, al dar de alta una llamada estatal, aún que tenga el mismo texto que la llamada nacional, se generaría un nuevo identificador lo cual impediría factorizar convenientemente la llamada.</w:t>
      </w:r>
    </w:p>
    <w:p w14:paraId="02FE8D66" w14:textId="77777777" w:rsidR="00961459" w:rsidRPr="00A64003" w:rsidRDefault="00961459" w:rsidP="00961459">
      <w:pPr>
        <w:tabs>
          <w:tab w:val="left" w:pos="709"/>
        </w:tabs>
        <w:ind w:left="709" w:hanging="283"/>
        <w:rPr>
          <w:rFonts w:ascii="Arial" w:hAnsi="Arial"/>
          <w:iCs/>
        </w:rPr>
      </w:pPr>
    </w:p>
    <w:p w14:paraId="7A833C45" w14:textId="3F0753DE" w:rsidR="00961459" w:rsidRPr="00A64003" w:rsidRDefault="00360EE3" w:rsidP="009B7BC4">
      <w:pPr>
        <w:numPr>
          <w:ilvl w:val="0"/>
          <w:numId w:val="43"/>
        </w:numPr>
        <w:tabs>
          <w:tab w:val="left" w:pos="284"/>
          <w:tab w:val="left" w:pos="709"/>
        </w:tabs>
        <w:ind w:left="709" w:hanging="425"/>
        <w:jc w:val="both"/>
        <w:rPr>
          <w:rFonts w:ascii="Arial" w:hAnsi="Arial"/>
          <w:iCs/>
        </w:rPr>
      </w:pPr>
      <w:r w:rsidRPr="00A64003">
        <w:rPr>
          <w:rFonts w:ascii="Arial" w:hAnsi="Arial"/>
          <w:b/>
          <w:iCs/>
        </w:rPr>
        <w:t xml:space="preserve">Uso de los símbolos P/ </w:t>
      </w:r>
      <w:r w:rsidR="00961459" w:rsidRPr="00A64003">
        <w:rPr>
          <w:rFonts w:ascii="Arial" w:hAnsi="Arial"/>
          <w:b/>
          <w:iCs/>
        </w:rPr>
        <w:t>y E/.-</w:t>
      </w:r>
      <w:r w:rsidR="00961459" w:rsidRPr="00A64003">
        <w:rPr>
          <w:rFonts w:ascii="Arial" w:hAnsi="Arial"/>
          <w:iCs/>
        </w:rPr>
        <w:t xml:space="preserve"> El sistema ya permite incorporar estos símbolos en la columna matriz, encabezado de matriz de cifras y en matriz de cifras, por lo que cuando se considere necesaria su incorporación, deberá hacerse con las mismas características de asignación de llamadas, incluidas las que corresponden a la factorización (asignación de estos símbolos en todo un renglón y/o columna para que el sistema factorice a nivel de encabezado o columna matriz, o incluso en la referencia temporal del nombre del cuadro).</w:t>
      </w:r>
    </w:p>
    <w:p w14:paraId="17AC2872" w14:textId="77777777" w:rsidR="00961459" w:rsidRPr="00A64003" w:rsidRDefault="00961459" w:rsidP="00961459">
      <w:pPr>
        <w:tabs>
          <w:tab w:val="left" w:pos="284"/>
          <w:tab w:val="left" w:pos="709"/>
        </w:tabs>
        <w:ind w:left="709"/>
        <w:jc w:val="both"/>
        <w:rPr>
          <w:rFonts w:ascii="Arial" w:hAnsi="Arial"/>
          <w:iCs/>
        </w:rPr>
      </w:pPr>
      <w:r w:rsidRPr="00A64003">
        <w:rPr>
          <w:rFonts w:ascii="Arial" w:hAnsi="Arial"/>
          <w:iCs/>
        </w:rPr>
        <w:t xml:space="preserve"> </w:t>
      </w:r>
    </w:p>
    <w:p w14:paraId="67F111AC" w14:textId="28AB0F5D" w:rsidR="00961459" w:rsidRPr="00A64003" w:rsidRDefault="00961459" w:rsidP="002E4022">
      <w:pPr>
        <w:numPr>
          <w:ilvl w:val="0"/>
          <w:numId w:val="43"/>
        </w:numPr>
        <w:tabs>
          <w:tab w:val="left" w:pos="284"/>
          <w:tab w:val="left" w:pos="709"/>
        </w:tabs>
        <w:ind w:left="709" w:hanging="425"/>
        <w:jc w:val="both"/>
        <w:rPr>
          <w:rFonts w:ascii="Arial" w:hAnsi="Arial"/>
          <w:iCs/>
        </w:rPr>
      </w:pPr>
      <w:r w:rsidRPr="00A64003">
        <w:rPr>
          <w:rFonts w:ascii="Arial" w:hAnsi="Arial"/>
          <w:b/>
          <w:iCs/>
        </w:rPr>
        <w:t>Cambio de cifras.-</w:t>
      </w:r>
      <w:r w:rsidRPr="00A64003">
        <w:rPr>
          <w:rFonts w:ascii="Arial" w:hAnsi="Arial"/>
          <w:iCs/>
        </w:rPr>
        <w:t xml:space="preserve"> Es posible que una o varias cifras integradas en el sistema y publicadas en los </w:t>
      </w:r>
      <w:r w:rsidR="00806863" w:rsidRPr="00A64003">
        <w:rPr>
          <w:rFonts w:ascii="Arial" w:hAnsi="Arial"/>
          <w:iCs/>
        </w:rPr>
        <w:t xml:space="preserve">productos de </w:t>
      </w:r>
      <w:r w:rsidR="00F245EF" w:rsidRPr="00A64003">
        <w:rPr>
          <w:rFonts w:ascii="Arial" w:hAnsi="Arial"/>
          <w:i/>
          <w:iCs/>
          <w:sz w:val="24"/>
        </w:rPr>
        <w:t>IEGEMC</w:t>
      </w:r>
      <w:r w:rsidRPr="00A64003">
        <w:rPr>
          <w:rFonts w:ascii="Arial" w:hAnsi="Arial"/>
          <w:i/>
          <w:iCs/>
        </w:rPr>
        <w:t>,</w:t>
      </w:r>
      <w:r w:rsidRPr="00A64003">
        <w:rPr>
          <w:rFonts w:ascii="Arial" w:hAnsi="Arial"/>
          <w:iCs/>
        </w:rPr>
        <w:t xml:space="preserve"> puedan sufrir modificaciones en el futuro debido a ajustes de la fuente o incluso a errores de integración, por lo que de presentarse el caso, </w:t>
      </w:r>
      <w:r w:rsidR="009C6D70" w:rsidRPr="00A64003">
        <w:rPr>
          <w:rFonts w:ascii="Arial" w:hAnsi="Arial"/>
          <w:iCs/>
        </w:rPr>
        <w:t xml:space="preserve">las cifras </w:t>
      </w:r>
      <w:r w:rsidRPr="00A64003">
        <w:rPr>
          <w:rFonts w:ascii="Arial" w:hAnsi="Arial"/>
          <w:b/>
          <w:iCs/>
        </w:rPr>
        <w:t>deberán ser sustituidas en el sistema;</w:t>
      </w:r>
      <w:r w:rsidRPr="00A64003">
        <w:rPr>
          <w:rFonts w:ascii="Arial" w:hAnsi="Arial"/>
          <w:iCs/>
        </w:rPr>
        <w:t xml:space="preserve"> la sustitución de cifras ya publicadas se podrá realizar a travé</w:t>
      </w:r>
      <w:r w:rsidR="008C10C3" w:rsidRPr="00A64003">
        <w:rPr>
          <w:rFonts w:ascii="Arial" w:hAnsi="Arial"/>
          <w:iCs/>
        </w:rPr>
        <w:t xml:space="preserve">s de la edición de </w:t>
      </w:r>
      <w:r w:rsidR="00360EE3" w:rsidRPr="00A64003">
        <w:rPr>
          <w:rFonts w:ascii="Arial" w:hAnsi="Arial"/>
          <w:b/>
          <w:iCs/>
        </w:rPr>
        <w:t>Manten</w:t>
      </w:r>
      <w:r w:rsidR="009C6D70" w:rsidRPr="00A64003">
        <w:rPr>
          <w:rFonts w:ascii="Arial" w:hAnsi="Arial"/>
          <w:b/>
          <w:iCs/>
        </w:rPr>
        <w:t>imiento</w:t>
      </w:r>
      <w:r w:rsidR="00360EE3" w:rsidRPr="00A64003">
        <w:rPr>
          <w:rFonts w:ascii="Arial" w:hAnsi="Arial"/>
          <w:iCs/>
        </w:rPr>
        <w:t>;</w:t>
      </w:r>
      <w:r w:rsidRPr="00A64003">
        <w:rPr>
          <w:rFonts w:ascii="Arial" w:hAnsi="Arial"/>
          <w:iCs/>
        </w:rPr>
        <w:t xml:space="preserve"> </w:t>
      </w:r>
      <w:r w:rsidR="00360EE3" w:rsidRPr="00A64003">
        <w:rPr>
          <w:rFonts w:ascii="Arial" w:hAnsi="Arial"/>
          <w:iCs/>
        </w:rPr>
        <w:t xml:space="preserve">asimismo, </w:t>
      </w:r>
      <w:r w:rsidRPr="00A64003">
        <w:rPr>
          <w:rFonts w:ascii="Arial" w:hAnsi="Arial"/>
          <w:iCs/>
        </w:rPr>
        <w:t xml:space="preserve">la actualización del dato también puede obedecer a que la información cambió su estado de preliminar a definitiva, en cuyo caso, además de confirmar o modificar el valor del dato, se debe modificar dicha condición en el sistema. </w:t>
      </w:r>
    </w:p>
    <w:p w14:paraId="5E81E6F3" w14:textId="77777777" w:rsidR="009C6D70" w:rsidRPr="00A64003" w:rsidRDefault="009C6D70" w:rsidP="00961459">
      <w:pPr>
        <w:tabs>
          <w:tab w:val="left" w:pos="284"/>
          <w:tab w:val="left" w:pos="709"/>
        </w:tabs>
        <w:ind w:left="709"/>
        <w:jc w:val="both"/>
        <w:rPr>
          <w:rFonts w:ascii="Arial" w:hAnsi="Arial"/>
          <w:iCs/>
        </w:rPr>
      </w:pPr>
    </w:p>
    <w:p w14:paraId="263FD844" w14:textId="54942382" w:rsidR="00961459" w:rsidRPr="00A64003" w:rsidRDefault="00961459" w:rsidP="00961459">
      <w:pPr>
        <w:tabs>
          <w:tab w:val="left" w:pos="284"/>
          <w:tab w:val="left" w:pos="709"/>
        </w:tabs>
        <w:ind w:left="709"/>
        <w:jc w:val="both"/>
        <w:rPr>
          <w:rFonts w:ascii="Arial" w:hAnsi="Arial"/>
          <w:iCs/>
        </w:rPr>
      </w:pPr>
      <w:r w:rsidRPr="00A64003">
        <w:rPr>
          <w:rFonts w:ascii="Arial" w:hAnsi="Arial"/>
          <w:iCs/>
        </w:rPr>
        <w:t xml:space="preserve">Cabe señalar que </w:t>
      </w:r>
      <w:r w:rsidR="008C10C3" w:rsidRPr="00A64003">
        <w:rPr>
          <w:rFonts w:ascii="Arial" w:hAnsi="Arial"/>
          <w:iCs/>
        </w:rPr>
        <w:t>las categorías que se copien a M</w:t>
      </w:r>
      <w:r w:rsidRPr="00A64003">
        <w:rPr>
          <w:rFonts w:ascii="Arial" w:hAnsi="Arial"/>
          <w:iCs/>
        </w:rPr>
        <w:t xml:space="preserve">antenimiento para una eventual </w:t>
      </w:r>
      <w:proofErr w:type="gramStart"/>
      <w:r w:rsidRPr="00A64003">
        <w:rPr>
          <w:rFonts w:ascii="Arial" w:hAnsi="Arial"/>
          <w:iCs/>
        </w:rPr>
        <w:t>corrección,</w:t>
      </w:r>
      <w:proofErr w:type="gramEnd"/>
      <w:r w:rsidRPr="00A64003">
        <w:rPr>
          <w:rFonts w:ascii="Arial" w:hAnsi="Arial"/>
          <w:iCs/>
        </w:rPr>
        <w:t xml:space="preserve"> </w:t>
      </w:r>
      <w:r w:rsidRPr="00A64003">
        <w:rPr>
          <w:rFonts w:ascii="Arial" w:hAnsi="Arial"/>
          <w:b/>
          <w:iCs/>
        </w:rPr>
        <w:t>no deberán permanecer ahí más que el tiempo necesario para realizar la modificación</w:t>
      </w:r>
      <w:r w:rsidRPr="00A64003">
        <w:rPr>
          <w:rFonts w:ascii="Arial" w:hAnsi="Arial"/>
          <w:iCs/>
        </w:rPr>
        <w:t xml:space="preserve">, por lo que deberán regresar la o las categorías a la base histórica en el menor tiempo posible; </w:t>
      </w:r>
      <w:r w:rsidRPr="00A64003">
        <w:rPr>
          <w:rFonts w:ascii="Arial" w:hAnsi="Arial"/>
          <w:b/>
          <w:iCs/>
        </w:rPr>
        <w:t>será responsabilidad de todas las áreas estatales y regionales, mantener ese módulo vacío</w:t>
      </w:r>
      <w:r w:rsidRPr="00A64003">
        <w:rPr>
          <w:rFonts w:ascii="Arial" w:hAnsi="Arial"/>
          <w:iCs/>
        </w:rPr>
        <w:t xml:space="preserve"> y solo ocuparlo para realizar las correcciones que procedan.</w:t>
      </w:r>
    </w:p>
    <w:p w14:paraId="6EC3D3E6" w14:textId="77777777" w:rsidR="00961459" w:rsidRPr="00A64003" w:rsidRDefault="00961459" w:rsidP="00961459">
      <w:pPr>
        <w:pStyle w:val="Prrafodelista"/>
        <w:spacing w:after="0" w:line="240" w:lineRule="auto"/>
        <w:rPr>
          <w:rFonts w:ascii="Arial" w:hAnsi="Arial"/>
          <w:iCs/>
        </w:rPr>
      </w:pPr>
    </w:p>
    <w:p w14:paraId="69A50834" w14:textId="55E125C3" w:rsidR="00961459" w:rsidRPr="00A64003" w:rsidRDefault="00961459" w:rsidP="00806863">
      <w:pPr>
        <w:numPr>
          <w:ilvl w:val="0"/>
          <w:numId w:val="43"/>
        </w:numPr>
        <w:tabs>
          <w:tab w:val="left" w:pos="284"/>
          <w:tab w:val="left" w:pos="709"/>
        </w:tabs>
        <w:ind w:left="709" w:hanging="425"/>
        <w:jc w:val="both"/>
        <w:rPr>
          <w:rFonts w:ascii="Arial" w:hAnsi="Arial"/>
          <w:iCs/>
        </w:rPr>
      </w:pPr>
      <w:r w:rsidRPr="00A64003">
        <w:rPr>
          <w:rFonts w:ascii="Arial" w:hAnsi="Arial"/>
          <w:b/>
          <w:iCs/>
        </w:rPr>
        <w:t>Modificaciones conceptuales determinadas centralmente para categorías, variables y clasificaciones.-</w:t>
      </w:r>
      <w:r w:rsidRPr="00A64003">
        <w:rPr>
          <w:rFonts w:ascii="Arial" w:hAnsi="Arial"/>
          <w:iCs/>
        </w:rPr>
        <w:t xml:space="preserve"> Los trabajos de actualización del diseño conceptual para los </w:t>
      </w:r>
      <w:r w:rsidR="00806863" w:rsidRPr="00A64003">
        <w:rPr>
          <w:rFonts w:ascii="Arial" w:hAnsi="Arial"/>
          <w:iCs/>
        </w:rPr>
        <w:t xml:space="preserve">productos de </w:t>
      </w:r>
      <w:r w:rsidR="00F245EF" w:rsidRPr="00A64003">
        <w:rPr>
          <w:rFonts w:ascii="Arial" w:hAnsi="Arial"/>
          <w:i/>
          <w:iCs/>
          <w:sz w:val="24"/>
        </w:rPr>
        <w:t>IEGEMC</w:t>
      </w:r>
      <w:r w:rsidRPr="00A64003">
        <w:rPr>
          <w:rFonts w:ascii="Arial" w:hAnsi="Arial"/>
          <w:i/>
          <w:iCs/>
        </w:rPr>
        <w:t xml:space="preserve">, </w:t>
      </w:r>
      <w:r w:rsidRPr="00A64003">
        <w:rPr>
          <w:rFonts w:ascii="Arial" w:hAnsi="Arial"/>
          <w:iCs/>
        </w:rPr>
        <w:t xml:space="preserve">ha obligado a realizar algunas modificaciones en los nombres de las categorías, variables o clases, debido principalmente a cambios de metodologías, cambios de leyes o criterios de nuevas administraciones públicas, entre otros; estos cambios deben reflejarse consecuentemente en el </w:t>
      </w:r>
      <w:proofErr w:type="spellStart"/>
      <w:r w:rsidRPr="00A64003">
        <w:rPr>
          <w:rFonts w:ascii="Arial" w:hAnsi="Arial"/>
          <w:iCs/>
        </w:rPr>
        <w:t>SIPrE</w:t>
      </w:r>
      <w:proofErr w:type="spellEnd"/>
      <w:r w:rsidRPr="00A64003">
        <w:rPr>
          <w:rFonts w:ascii="Arial" w:hAnsi="Arial"/>
          <w:iCs/>
        </w:rPr>
        <w:t>, sin embargo, es necesario establecer algunos criterios para el manejo de estos ajustes, los que se explican a continuación:</w:t>
      </w:r>
    </w:p>
    <w:p w14:paraId="7B389139" w14:textId="77777777" w:rsidR="00961459" w:rsidRPr="00A64003" w:rsidRDefault="00961459" w:rsidP="00961459">
      <w:pPr>
        <w:pStyle w:val="Prrafodelista"/>
        <w:spacing w:after="0" w:line="240" w:lineRule="auto"/>
        <w:rPr>
          <w:rFonts w:ascii="Arial" w:hAnsi="Arial"/>
          <w:iCs/>
        </w:rPr>
      </w:pPr>
    </w:p>
    <w:p w14:paraId="44282BD9" w14:textId="7C9694D3" w:rsidR="00961459" w:rsidRPr="00A64003" w:rsidRDefault="00961459" w:rsidP="009B7BC4">
      <w:pPr>
        <w:pStyle w:val="Prrafodelista"/>
        <w:numPr>
          <w:ilvl w:val="1"/>
          <w:numId w:val="45"/>
        </w:numPr>
        <w:tabs>
          <w:tab w:val="left" w:pos="284"/>
          <w:tab w:val="left" w:pos="709"/>
        </w:tabs>
        <w:spacing w:after="0" w:line="240" w:lineRule="auto"/>
        <w:ind w:left="1276" w:hanging="283"/>
        <w:jc w:val="both"/>
        <w:rPr>
          <w:rFonts w:ascii="Arial" w:hAnsi="Arial"/>
          <w:iCs/>
        </w:rPr>
      </w:pPr>
      <w:r w:rsidRPr="00A64003">
        <w:rPr>
          <w:rFonts w:ascii="Arial" w:hAnsi="Arial"/>
          <w:b/>
          <w:iCs/>
        </w:rPr>
        <w:t xml:space="preserve">Conceptos </w:t>
      </w:r>
      <w:proofErr w:type="gramStart"/>
      <w:r w:rsidRPr="00A64003">
        <w:rPr>
          <w:rFonts w:ascii="Arial" w:hAnsi="Arial"/>
          <w:b/>
          <w:iCs/>
        </w:rPr>
        <w:t>equivalentes.-</w:t>
      </w:r>
      <w:proofErr w:type="gramEnd"/>
      <w:r w:rsidRPr="00A64003">
        <w:rPr>
          <w:rFonts w:ascii="Arial" w:hAnsi="Arial"/>
          <w:b/>
          <w:iCs/>
        </w:rPr>
        <w:t xml:space="preserve"> </w:t>
      </w:r>
      <w:r w:rsidRPr="00A64003">
        <w:rPr>
          <w:rFonts w:ascii="Arial" w:hAnsi="Arial"/>
          <w:iCs/>
        </w:rPr>
        <w:t xml:space="preserve">Cuando un concepto cambia de </w:t>
      </w:r>
      <w:r w:rsidR="006A6D72" w:rsidRPr="00A64003">
        <w:rPr>
          <w:rFonts w:ascii="Arial" w:hAnsi="Arial"/>
          <w:iCs/>
        </w:rPr>
        <w:t>nombre,</w:t>
      </w:r>
      <w:r w:rsidRPr="00A64003">
        <w:rPr>
          <w:rFonts w:ascii="Arial" w:hAnsi="Arial"/>
          <w:iCs/>
        </w:rPr>
        <w:t xml:space="preserve"> pero se considera sinónimo de la denominación anterior, el cambio en el </w:t>
      </w:r>
      <w:proofErr w:type="spellStart"/>
      <w:r w:rsidRPr="00A64003">
        <w:rPr>
          <w:rFonts w:ascii="Arial" w:hAnsi="Arial"/>
          <w:iCs/>
        </w:rPr>
        <w:t>SIPrE</w:t>
      </w:r>
      <w:proofErr w:type="spellEnd"/>
      <w:r w:rsidRPr="00A64003">
        <w:rPr>
          <w:rFonts w:ascii="Arial" w:hAnsi="Arial"/>
          <w:iCs/>
        </w:rPr>
        <w:t xml:space="preserve"> aplicará para toda la serie que ya haya sido integrada, independientemente de </w:t>
      </w:r>
      <w:r w:rsidR="00584BD9" w:rsidRPr="00A64003">
        <w:rPr>
          <w:rFonts w:ascii="Arial" w:hAnsi="Arial"/>
          <w:iCs/>
        </w:rPr>
        <w:t xml:space="preserve">que en ediciones anteriores del proyecto </w:t>
      </w:r>
      <w:r w:rsidR="00F245EF" w:rsidRPr="00A64003">
        <w:rPr>
          <w:rFonts w:ascii="Arial" w:hAnsi="Arial"/>
          <w:iCs/>
        </w:rPr>
        <w:t>IEGEMC</w:t>
      </w:r>
      <w:r w:rsidR="00584BD9" w:rsidRPr="00A64003">
        <w:rPr>
          <w:rFonts w:ascii="Arial" w:hAnsi="Arial"/>
          <w:iCs/>
        </w:rPr>
        <w:t xml:space="preserve">, </w:t>
      </w:r>
      <w:r w:rsidRPr="00A64003">
        <w:rPr>
          <w:rFonts w:ascii="Arial" w:hAnsi="Arial"/>
          <w:iCs/>
        </w:rPr>
        <w:t xml:space="preserve">el concepto se haya publicado con otra </w:t>
      </w:r>
      <w:r w:rsidRPr="00A64003">
        <w:rPr>
          <w:rFonts w:ascii="Arial" w:hAnsi="Arial"/>
          <w:iCs/>
        </w:rPr>
        <w:lastRenderedPageBreak/>
        <w:t xml:space="preserve">denominación; para la edición en turno convendrá agregar una Nota o llamada donde se explique ese cambio, por ejemplo.- </w:t>
      </w:r>
      <w:proofErr w:type="spellStart"/>
      <w:r w:rsidRPr="00A64003">
        <w:rPr>
          <w:rFonts w:ascii="Arial" w:hAnsi="Arial"/>
          <w:iCs/>
          <w:color w:val="0070C0"/>
        </w:rPr>
        <w:t>a</w:t>
      </w:r>
      <w:proofErr w:type="spellEnd"/>
      <w:r w:rsidRPr="00A64003">
        <w:rPr>
          <w:rFonts w:ascii="Arial" w:hAnsi="Arial"/>
          <w:iCs/>
          <w:color w:val="0070C0"/>
        </w:rPr>
        <w:t>/ Se</w:t>
      </w:r>
      <w:r w:rsidRPr="00A64003">
        <w:rPr>
          <w:rFonts w:ascii="Arial" w:hAnsi="Arial"/>
          <w:iCs/>
        </w:rPr>
        <w:t xml:space="preserve"> </w:t>
      </w:r>
      <w:r w:rsidRPr="00A64003">
        <w:rPr>
          <w:rFonts w:ascii="Arial" w:hAnsi="Arial"/>
          <w:iCs/>
          <w:color w:val="0070C0"/>
        </w:rPr>
        <w:t>refiere a lo que en la edición anterior se denominaba &lt; &gt;</w:t>
      </w:r>
      <w:r w:rsidRPr="00A64003">
        <w:rPr>
          <w:rFonts w:ascii="Arial" w:hAnsi="Arial"/>
          <w:iCs/>
        </w:rPr>
        <w:t>. La aclaración solo deberá hacerse en la primera edición donde se haya hecho el cambio.</w:t>
      </w:r>
    </w:p>
    <w:p w14:paraId="5426EC49" w14:textId="77777777" w:rsidR="00961459" w:rsidRPr="00A64003" w:rsidRDefault="00961459" w:rsidP="00961459">
      <w:pPr>
        <w:pStyle w:val="Prrafodelista"/>
        <w:tabs>
          <w:tab w:val="left" w:pos="284"/>
          <w:tab w:val="left" w:pos="709"/>
        </w:tabs>
        <w:spacing w:after="0" w:line="240" w:lineRule="auto"/>
        <w:ind w:left="1276" w:hanging="283"/>
        <w:jc w:val="both"/>
        <w:rPr>
          <w:rFonts w:ascii="Arial" w:hAnsi="Arial"/>
          <w:iCs/>
        </w:rPr>
      </w:pPr>
    </w:p>
    <w:p w14:paraId="74439F28" w14:textId="77777777" w:rsidR="00961459" w:rsidRPr="00A64003" w:rsidRDefault="00961459" w:rsidP="009B7BC4">
      <w:pPr>
        <w:pStyle w:val="Prrafodelista"/>
        <w:numPr>
          <w:ilvl w:val="1"/>
          <w:numId w:val="45"/>
        </w:numPr>
        <w:tabs>
          <w:tab w:val="left" w:pos="284"/>
          <w:tab w:val="left" w:pos="709"/>
        </w:tabs>
        <w:spacing w:after="0" w:line="240" w:lineRule="auto"/>
        <w:ind w:left="1276" w:hanging="283"/>
        <w:jc w:val="both"/>
        <w:rPr>
          <w:rFonts w:ascii="Arial" w:hAnsi="Arial"/>
          <w:iCs/>
        </w:rPr>
      </w:pPr>
      <w:r w:rsidRPr="00A64003">
        <w:rPr>
          <w:rFonts w:ascii="Arial" w:hAnsi="Arial"/>
          <w:b/>
          <w:iCs/>
        </w:rPr>
        <w:t xml:space="preserve">Conceptos no </w:t>
      </w:r>
      <w:proofErr w:type="gramStart"/>
      <w:r w:rsidRPr="00A64003">
        <w:rPr>
          <w:rFonts w:ascii="Arial" w:hAnsi="Arial"/>
          <w:b/>
          <w:iCs/>
        </w:rPr>
        <w:t>equivalentes.-</w:t>
      </w:r>
      <w:proofErr w:type="gramEnd"/>
      <w:r w:rsidRPr="00A64003">
        <w:rPr>
          <w:rFonts w:ascii="Arial" w:hAnsi="Arial"/>
          <w:iCs/>
        </w:rPr>
        <w:t xml:space="preserve"> Cuando un concepto es sustituido por otro que no sea equivalente al publicado anteriormente, el nuevo se dará de alta en el sistema sin cancelar el anterior de la base de datos; el anterior se cancelará únicamente para la edición en turno.</w:t>
      </w:r>
    </w:p>
    <w:p w14:paraId="613DBE49" w14:textId="77777777" w:rsidR="00961459" w:rsidRPr="00A64003" w:rsidRDefault="00961459" w:rsidP="00961459">
      <w:pPr>
        <w:pStyle w:val="Prrafodelista"/>
        <w:spacing w:after="0" w:line="240" w:lineRule="auto"/>
        <w:ind w:left="1276" w:hanging="283"/>
        <w:rPr>
          <w:rFonts w:ascii="Arial" w:hAnsi="Arial"/>
          <w:iCs/>
        </w:rPr>
      </w:pPr>
    </w:p>
    <w:p w14:paraId="18B9E0FF" w14:textId="510AFE35" w:rsidR="00961459" w:rsidRPr="00A64003" w:rsidRDefault="00961459" w:rsidP="009B7BC4">
      <w:pPr>
        <w:pStyle w:val="Prrafodelista"/>
        <w:numPr>
          <w:ilvl w:val="1"/>
          <w:numId w:val="45"/>
        </w:numPr>
        <w:tabs>
          <w:tab w:val="left" w:pos="284"/>
          <w:tab w:val="left" w:pos="709"/>
        </w:tabs>
        <w:spacing w:after="0" w:line="240" w:lineRule="auto"/>
        <w:ind w:left="1276" w:hanging="283"/>
        <w:jc w:val="both"/>
        <w:rPr>
          <w:rFonts w:ascii="Arial" w:hAnsi="Arial"/>
          <w:iCs/>
        </w:rPr>
      </w:pPr>
      <w:r w:rsidRPr="00A64003">
        <w:rPr>
          <w:rFonts w:ascii="Arial" w:hAnsi="Arial"/>
          <w:b/>
          <w:iCs/>
        </w:rPr>
        <w:t xml:space="preserve">Conceptos que se </w:t>
      </w:r>
      <w:proofErr w:type="gramStart"/>
      <w:r w:rsidRPr="00A64003">
        <w:rPr>
          <w:rFonts w:ascii="Arial" w:hAnsi="Arial"/>
          <w:b/>
          <w:iCs/>
        </w:rPr>
        <w:t>fusionan.-</w:t>
      </w:r>
      <w:proofErr w:type="gramEnd"/>
      <w:r w:rsidRPr="00A64003">
        <w:rPr>
          <w:rFonts w:ascii="Arial" w:hAnsi="Arial"/>
          <w:iCs/>
        </w:rPr>
        <w:t xml:space="preserve"> Es posible que dos o más clases (o incluso categorías) publicadas en la edición anterior, sean fusionadas por la fuente en una sola, por lo que en el </w:t>
      </w:r>
      <w:proofErr w:type="spellStart"/>
      <w:r w:rsidRPr="00A64003">
        <w:rPr>
          <w:rFonts w:ascii="Arial" w:hAnsi="Arial"/>
          <w:iCs/>
        </w:rPr>
        <w:t>SIPrE</w:t>
      </w:r>
      <w:proofErr w:type="spellEnd"/>
      <w:r w:rsidRPr="00A64003">
        <w:rPr>
          <w:rFonts w:ascii="Arial" w:hAnsi="Arial"/>
          <w:iCs/>
        </w:rPr>
        <w:t xml:space="preserve"> se dará de alta el nuevo concepto, pero sin borrar de la base de datos los anteriores. Esos conceptos anteriores ya no deberán aparecer para su captura en la edición en turno. Es posible </w:t>
      </w:r>
      <w:r w:rsidR="006A6D72" w:rsidRPr="00A64003">
        <w:rPr>
          <w:rFonts w:ascii="Arial" w:hAnsi="Arial"/>
          <w:iCs/>
        </w:rPr>
        <w:t>que,</w:t>
      </w:r>
      <w:r w:rsidRPr="00A64003">
        <w:rPr>
          <w:rFonts w:ascii="Arial" w:hAnsi="Arial"/>
          <w:iCs/>
        </w:rPr>
        <w:t xml:space="preserve"> para el </w:t>
      </w:r>
      <w:proofErr w:type="spellStart"/>
      <w:r w:rsidRPr="00A64003">
        <w:rPr>
          <w:rFonts w:ascii="Arial" w:hAnsi="Arial"/>
          <w:iCs/>
        </w:rPr>
        <w:t>SIPrE</w:t>
      </w:r>
      <w:proofErr w:type="spellEnd"/>
      <w:r w:rsidRPr="00A64003">
        <w:rPr>
          <w:rFonts w:ascii="Arial" w:hAnsi="Arial"/>
          <w:iCs/>
        </w:rPr>
        <w:t xml:space="preserve">, en </w:t>
      </w:r>
      <w:r w:rsidR="00F90712" w:rsidRPr="00A64003">
        <w:rPr>
          <w:rFonts w:ascii="Arial" w:hAnsi="Arial"/>
          <w:iCs/>
        </w:rPr>
        <w:t>los años anteriores de la serie,</w:t>
      </w:r>
      <w:r w:rsidRPr="00A64003">
        <w:rPr>
          <w:rFonts w:ascii="Arial" w:hAnsi="Arial"/>
          <w:iCs/>
        </w:rPr>
        <w:t xml:space="preserve"> esos conceptos también se fusionen, lo que se tendría que hacer centralmente.</w:t>
      </w:r>
    </w:p>
    <w:p w14:paraId="2DF94E63" w14:textId="77777777" w:rsidR="00961459" w:rsidRPr="00A64003" w:rsidRDefault="00961459" w:rsidP="00961459">
      <w:pPr>
        <w:pStyle w:val="Prrafodelista"/>
        <w:spacing w:after="0" w:line="240" w:lineRule="auto"/>
        <w:ind w:left="1276" w:hanging="283"/>
        <w:rPr>
          <w:rFonts w:ascii="Arial" w:hAnsi="Arial"/>
          <w:iCs/>
        </w:rPr>
      </w:pPr>
    </w:p>
    <w:p w14:paraId="5040E4D6" w14:textId="77777777" w:rsidR="00961459" w:rsidRPr="00A64003" w:rsidRDefault="00961459" w:rsidP="009B7BC4">
      <w:pPr>
        <w:pStyle w:val="Prrafodelista"/>
        <w:numPr>
          <w:ilvl w:val="1"/>
          <w:numId w:val="45"/>
        </w:numPr>
        <w:tabs>
          <w:tab w:val="left" w:pos="284"/>
          <w:tab w:val="left" w:pos="709"/>
        </w:tabs>
        <w:spacing w:after="0" w:line="240" w:lineRule="auto"/>
        <w:ind w:left="1276" w:hanging="283"/>
        <w:jc w:val="both"/>
        <w:rPr>
          <w:rFonts w:ascii="Arial" w:hAnsi="Arial"/>
          <w:iCs/>
        </w:rPr>
      </w:pPr>
      <w:r w:rsidRPr="00A64003">
        <w:rPr>
          <w:rFonts w:ascii="Arial" w:hAnsi="Arial"/>
          <w:b/>
          <w:iCs/>
        </w:rPr>
        <w:t xml:space="preserve">Conceptos que se </w:t>
      </w:r>
      <w:proofErr w:type="gramStart"/>
      <w:r w:rsidRPr="00A64003">
        <w:rPr>
          <w:rFonts w:ascii="Arial" w:hAnsi="Arial"/>
          <w:b/>
          <w:iCs/>
        </w:rPr>
        <w:t>dividen.-</w:t>
      </w:r>
      <w:proofErr w:type="gramEnd"/>
      <w:r w:rsidRPr="00A64003">
        <w:rPr>
          <w:rFonts w:ascii="Arial" w:hAnsi="Arial"/>
          <w:iCs/>
        </w:rPr>
        <w:t xml:space="preserve"> Es posible que una clase o categoría publicada en la edición anterior, se divida en dos para la siguiente, por lo que en el </w:t>
      </w:r>
      <w:proofErr w:type="spellStart"/>
      <w:r w:rsidRPr="00A64003">
        <w:rPr>
          <w:rFonts w:ascii="Arial" w:hAnsi="Arial"/>
          <w:iCs/>
        </w:rPr>
        <w:t>SIPrE</w:t>
      </w:r>
      <w:proofErr w:type="spellEnd"/>
      <w:r w:rsidRPr="00A64003">
        <w:rPr>
          <w:rFonts w:ascii="Arial" w:hAnsi="Arial"/>
          <w:iCs/>
        </w:rPr>
        <w:t xml:space="preserve"> se darán de alta las nuevas clases o categorías sin borrar de la base histórica el concepto anterior, mismo que ya no deberá aparecer para la edición en turno.</w:t>
      </w:r>
    </w:p>
    <w:p w14:paraId="6497BA69" w14:textId="77777777" w:rsidR="00961459" w:rsidRPr="00A64003" w:rsidRDefault="00961459" w:rsidP="00961459">
      <w:pPr>
        <w:pStyle w:val="Prrafodelista"/>
        <w:spacing w:after="0" w:line="240" w:lineRule="auto"/>
        <w:rPr>
          <w:rFonts w:ascii="Arial" w:hAnsi="Arial"/>
          <w:iCs/>
        </w:rPr>
      </w:pPr>
    </w:p>
    <w:p w14:paraId="2BD731BA" w14:textId="5373ACF1" w:rsidR="00961459" w:rsidRPr="00A64003" w:rsidRDefault="00961459" w:rsidP="00961459">
      <w:pPr>
        <w:pStyle w:val="Prrafodelista"/>
        <w:spacing w:after="0" w:line="240" w:lineRule="auto"/>
        <w:jc w:val="both"/>
        <w:rPr>
          <w:rFonts w:ascii="Arial" w:hAnsi="Arial"/>
          <w:iCs/>
        </w:rPr>
      </w:pPr>
      <w:r w:rsidRPr="00A64003">
        <w:rPr>
          <w:rFonts w:ascii="Arial" w:hAnsi="Arial"/>
          <w:iCs/>
        </w:rPr>
        <w:t xml:space="preserve">Asimismo, es posible que existan combinaciones de los casos expuestos en una misma clasificación, por lo que los criterios a aplicar considerarán las descripciones de cada uno de esos casos y de ser necesario, incluso su explicación a través de una Nota técnica específica; de la misma manera, pudiera aprovecharse el foro en el Sitio de </w:t>
      </w:r>
      <w:r w:rsidR="00040E81" w:rsidRPr="00A64003">
        <w:rPr>
          <w:rFonts w:ascii="Arial" w:hAnsi="Arial"/>
          <w:iCs/>
        </w:rPr>
        <w:t>C</w:t>
      </w:r>
      <w:r w:rsidRPr="00A64003">
        <w:rPr>
          <w:rFonts w:ascii="Arial" w:hAnsi="Arial"/>
          <w:iCs/>
        </w:rPr>
        <w:t>olaboración para alguna explicación adicional.</w:t>
      </w:r>
    </w:p>
    <w:p w14:paraId="799B6F67" w14:textId="34811BF2" w:rsidR="00961459" w:rsidRPr="00A64003" w:rsidRDefault="00961459" w:rsidP="00961459">
      <w:pPr>
        <w:pStyle w:val="Prrafodelista"/>
        <w:spacing w:after="0" w:line="240" w:lineRule="auto"/>
        <w:jc w:val="both"/>
        <w:rPr>
          <w:rFonts w:ascii="Arial" w:hAnsi="Arial"/>
          <w:iCs/>
        </w:rPr>
      </w:pPr>
    </w:p>
    <w:p w14:paraId="77CA1F26" w14:textId="24D57307" w:rsidR="001E0765" w:rsidRPr="00A64003" w:rsidRDefault="00961459" w:rsidP="00267668">
      <w:pPr>
        <w:pStyle w:val="Prrafodelista"/>
        <w:numPr>
          <w:ilvl w:val="0"/>
          <w:numId w:val="43"/>
        </w:numPr>
        <w:spacing w:after="0" w:line="240" w:lineRule="auto"/>
        <w:ind w:left="709" w:hanging="425"/>
        <w:jc w:val="both"/>
        <w:rPr>
          <w:rFonts w:ascii="Arial" w:hAnsi="Arial"/>
          <w:iCs/>
        </w:rPr>
      </w:pPr>
      <w:r w:rsidRPr="00A64003">
        <w:rPr>
          <w:rFonts w:ascii="Arial" w:hAnsi="Arial"/>
          <w:b/>
          <w:iCs/>
        </w:rPr>
        <w:t>Municipio de otra entidad y Municipio no especificado.-</w:t>
      </w:r>
      <w:r w:rsidRPr="00A64003">
        <w:rPr>
          <w:rFonts w:ascii="Arial" w:hAnsi="Arial"/>
          <w:iCs/>
        </w:rPr>
        <w:t xml:space="preserve"> Estas dos clases fueron incorporadas en el </w:t>
      </w:r>
      <w:proofErr w:type="spellStart"/>
      <w:r w:rsidRPr="00A64003">
        <w:rPr>
          <w:rFonts w:ascii="Arial" w:hAnsi="Arial"/>
          <w:iCs/>
        </w:rPr>
        <w:t>SIPrE</w:t>
      </w:r>
      <w:proofErr w:type="spellEnd"/>
      <w:r w:rsidRPr="00A64003">
        <w:rPr>
          <w:rFonts w:ascii="Arial" w:hAnsi="Arial"/>
          <w:iCs/>
        </w:rPr>
        <w:t xml:space="preserve"> debido a que en ciertas estadísticas se requieren para poder complementar los totales de algunas categorías, sin embargo no son necesarias en la mayor parte de la información que se integra en el Sistema, por lo que </w:t>
      </w:r>
      <w:r w:rsidRPr="00A64003">
        <w:rPr>
          <w:rFonts w:ascii="Arial" w:hAnsi="Arial"/>
          <w:b/>
          <w:iCs/>
        </w:rPr>
        <w:t xml:space="preserve">en esos casos deberán cancelarse con selección de productos </w:t>
      </w:r>
      <w:r w:rsidRPr="00A64003">
        <w:rPr>
          <w:rFonts w:ascii="Arial" w:hAnsi="Arial"/>
          <w:bCs/>
        </w:rPr>
        <w:t xml:space="preserve">a través del </w:t>
      </w:r>
      <w:r w:rsidR="00D609D4" w:rsidRPr="00A64003">
        <w:rPr>
          <w:rFonts w:ascii="Arial" w:hAnsi="Arial"/>
          <w:bCs/>
        </w:rPr>
        <w:t xml:space="preserve">botón de </w:t>
      </w:r>
      <w:r w:rsidR="00D609D4" w:rsidRPr="00A64003">
        <w:rPr>
          <w:rFonts w:ascii="Arial" w:hAnsi="Arial"/>
          <w:b/>
          <w:bCs/>
        </w:rPr>
        <w:t>filtro de</w:t>
      </w:r>
      <w:r w:rsidR="009C6D70" w:rsidRPr="00A64003">
        <w:rPr>
          <w:rFonts w:ascii="Arial" w:hAnsi="Arial"/>
          <w:b/>
          <w:bCs/>
        </w:rPr>
        <w:t xml:space="preserve"> nulos</w:t>
      </w:r>
      <w:r w:rsidRPr="00A64003">
        <w:rPr>
          <w:rFonts w:ascii="Arial" w:hAnsi="Arial"/>
          <w:bCs/>
        </w:rPr>
        <w:t xml:space="preserve"> que aparece en la pantalla de captura</w:t>
      </w:r>
      <w:r w:rsidRPr="00A64003">
        <w:rPr>
          <w:rFonts w:ascii="Arial" w:hAnsi="Arial"/>
          <w:b/>
          <w:iCs/>
        </w:rPr>
        <w:t>,</w:t>
      </w:r>
      <w:r w:rsidRPr="00A64003">
        <w:rPr>
          <w:rFonts w:ascii="Arial" w:hAnsi="Arial"/>
          <w:iCs/>
        </w:rPr>
        <w:t xml:space="preserve"> es decir, </w:t>
      </w:r>
      <w:r w:rsidR="009C6D70" w:rsidRPr="00A64003">
        <w:rPr>
          <w:rFonts w:ascii="Arial" w:hAnsi="Arial"/>
          <w:b/>
          <w:iCs/>
        </w:rPr>
        <w:t>no será válido capturar ceros o</w:t>
      </w:r>
      <w:r w:rsidRPr="00A64003">
        <w:rPr>
          <w:rFonts w:ascii="Arial" w:hAnsi="Arial"/>
          <w:b/>
          <w:iCs/>
        </w:rPr>
        <w:t xml:space="preserve"> ND</w:t>
      </w:r>
      <w:r w:rsidRPr="00A64003">
        <w:rPr>
          <w:rFonts w:ascii="Arial" w:hAnsi="Arial"/>
          <w:iCs/>
        </w:rPr>
        <w:t>.</w:t>
      </w:r>
    </w:p>
    <w:p w14:paraId="2BAAAC42" w14:textId="5AA24B0A" w:rsidR="00FE405C" w:rsidRPr="00A64003" w:rsidRDefault="00FE405C" w:rsidP="00FE405C">
      <w:pPr>
        <w:pStyle w:val="Prrafodelista"/>
        <w:spacing w:after="0" w:line="240" w:lineRule="auto"/>
        <w:ind w:left="709"/>
        <w:jc w:val="both"/>
        <w:rPr>
          <w:rFonts w:ascii="Arial" w:hAnsi="Arial"/>
          <w:b/>
          <w:iCs/>
        </w:rPr>
      </w:pPr>
    </w:p>
    <w:p w14:paraId="1F2598EC" w14:textId="5BA41EF4" w:rsidR="00FE405C" w:rsidRPr="00A64003" w:rsidRDefault="00FE405C" w:rsidP="00FE405C">
      <w:pPr>
        <w:pStyle w:val="Prrafodelista"/>
        <w:spacing w:after="0" w:line="240" w:lineRule="auto"/>
        <w:ind w:left="709"/>
        <w:jc w:val="both"/>
        <w:rPr>
          <w:rFonts w:ascii="Arial" w:hAnsi="Arial"/>
          <w:iCs/>
        </w:rPr>
      </w:pPr>
      <w:r w:rsidRPr="00A64003">
        <w:rPr>
          <w:rFonts w:ascii="Arial" w:hAnsi="Arial"/>
          <w:iCs/>
        </w:rPr>
        <w:t xml:space="preserve">Para el caso de </w:t>
      </w:r>
      <w:r w:rsidRPr="00A64003">
        <w:rPr>
          <w:rFonts w:ascii="Arial" w:hAnsi="Arial"/>
          <w:b/>
          <w:iCs/>
        </w:rPr>
        <w:t>Municipio de otra entidad</w:t>
      </w:r>
      <w:r w:rsidRPr="00A64003">
        <w:rPr>
          <w:rFonts w:ascii="Arial" w:hAnsi="Arial"/>
          <w:iCs/>
        </w:rPr>
        <w:t>, su uso será exclusivo para aquellas categorías en donde este declarada esta clase en el Formato tipo.</w:t>
      </w:r>
    </w:p>
    <w:p w14:paraId="50656D07" w14:textId="77777777" w:rsidR="00961459" w:rsidRPr="00A64003" w:rsidRDefault="00961459" w:rsidP="00961459">
      <w:pPr>
        <w:pStyle w:val="Prrafodelista"/>
        <w:rPr>
          <w:rFonts w:ascii="Arial" w:hAnsi="Arial"/>
          <w:iCs/>
        </w:rPr>
      </w:pPr>
    </w:p>
    <w:p w14:paraId="5ABD60E2" w14:textId="50075C42" w:rsidR="00961459" w:rsidRPr="00A64003" w:rsidRDefault="00961459" w:rsidP="009C6D70">
      <w:pPr>
        <w:pStyle w:val="Prrafodelista"/>
        <w:numPr>
          <w:ilvl w:val="0"/>
          <w:numId w:val="43"/>
        </w:numPr>
        <w:spacing w:after="0" w:line="240" w:lineRule="auto"/>
        <w:ind w:left="709" w:hanging="425"/>
        <w:jc w:val="both"/>
        <w:rPr>
          <w:rFonts w:ascii="Arial" w:hAnsi="Arial"/>
          <w:iCs/>
        </w:rPr>
      </w:pPr>
      <w:r w:rsidRPr="00A64003">
        <w:rPr>
          <w:rFonts w:ascii="Arial" w:hAnsi="Arial"/>
          <w:b/>
          <w:iCs/>
        </w:rPr>
        <w:t xml:space="preserve">Fechas de consulta para información obtenida de </w:t>
      </w:r>
      <w:proofErr w:type="gramStart"/>
      <w:r w:rsidRPr="00A64003">
        <w:rPr>
          <w:rFonts w:ascii="Arial" w:hAnsi="Arial"/>
          <w:b/>
          <w:iCs/>
        </w:rPr>
        <w:t>Internet.-</w:t>
      </w:r>
      <w:proofErr w:type="gramEnd"/>
      <w:r w:rsidRPr="00A64003">
        <w:rPr>
          <w:rFonts w:ascii="Arial" w:hAnsi="Arial"/>
          <w:iCs/>
        </w:rPr>
        <w:t xml:space="preserve"> E</w:t>
      </w:r>
      <w:r w:rsidR="009C6D70" w:rsidRPr="00A64003">
        <w:rPr>
          <w:rFonts w:ascii="Arial" w:hAnsi="Arial"/>
          <w:iCs/>
        </w:rPr>
        <w:t xml:space="preserve">n cuadros con series históricas cuya fuente presenta más de una fecha de consulta, </w:t>
      </w:r>
      <w:r w:rsidR="00564D8F" w:rsidRPr="00A64003">
        <w:rPr>
          <w:rFonts w:ascii="Arial" w:hAnsi="Arial"/>
          <w:iCs/>
        </w:rPr>
        <w:t xml:space="preserve">de manera automática </w:t>
      </w:r>
      <w:r w:rsidR="00564D8F" w:rsidRPr="00A64003">
        <w:rPr>
          <w:rFonts w:ascii="Arial" w:hAnsi="Arial"/>
          <w:b/>
          <w:iCs/>
        </w:rPr>
        <w:t>aparecerá la más reciente</w:t>
      </w:r>
      <w:r w:rsidR="00564D8F" w:rsidRPr="00A64003">
        <w:rPr>
          <w:rFonts w:ascii="Arial" w:hAnsi="Arial"/>
          <w:iCs/>
        </w:rPr>
        <w:t xml:space="preserve">. </w:t>
      </w:r>
    </w:p>
    <w:p w14:paraId="644D6856" w14:textId="77777777" w:rsidR="00564D8F" w:rsidRPr="00A64003" w:rsidRDefault="00564D8F" w:rsidP="00564D8F">
      <w:pPr>
        <w:pStyle w:val="Prrafodelista"/>
        <w:spacing w:after="0" w:line="240" w:lineRule="auto"/>
        <w:ind w:left="709"/>
        <w:jc w:val="both"/>
        <w:rPr>
          <w:rFonts w:ascii="Arial" w:hAnsi="Arial"/>
          <w:iCs/>
        </w:rPr>
      </w:pPr>
    </w:p>
    <w:p w14:paraId="438C754B" w14:textId="12F440B8" w:rsidR="00961459" w:rsidRPr="00A64003" w:rsidRDefault="00360EE3" w:rsidP="009B7BC4">
      <w:pPr>
        <w:pStyle w:val="Prrafodelista"/>
        <w:numPr>
          <w:ilvl w:val="0"/>
          <w:numId w:val="43"/>
        </w:numPr>
        <w:spacing w:after="0" w:line="240" w:lineRule="auto"/>
        <w:ind w:left="709" w:hanging="425"/>
        <w:jc w:val="both"/>
        <w:rPr>
          <w:rFonts w:ascii="Arial" w:hAnsi="Arial"/>
          <w:iCs/>
        </w:rPr>
      </w:pPr>
      <w:r w:rsidRPr="00A64003">
        <w:rPr>
          <w:rFonts w:ascii="Arial" w:hAnsi="Arial"/>
          <w:b/>
          <w:iCs/>
        </w:rPr>
        <w:t xml:space="preserve">Asignación de fuentes en el </w:t>
      </w:r>
      <w:proofErr w:type="spellStart"/>
      <w:proofErr w:type="gramStart"/>
      <w:r w:rsidRPr="00A64003">
        <w:rPr>
          <w:rFonts w:ascii="Arial" w:hAnsi="Arial"/>
          <w:b/>
          <w:iCs/>
        </w:rPr>
        <w:t>SIPrE</w:t>
      </w:r>
      <w:proofErr w:type="spellEnd"/>
      <w:r w:rsidRPr="00A64003">
        <w:rPr>
          <w:rFonts w:ascii="Arial" w:hAnsi="Arial"/>
          <w:b/>
          <w:iCs/>
        </w:rPr>
        <w:t>.-</w:t>
      </w:r>
      <w:proofErr w:type="gramEnd"/>
      <w:r w:rsidRPr="00A64003">
        <w:rPr>
          <w:rFonts w:ascii="Arial" w:hAnsi="Arial"/>
          <w:iCs/>
        </w:rPr>
        <w:t xml:space="preserve"> El sistema permite asignar la fuente de cada categoría a partir de </w:t>
      </w:r>
      <w:r w:rsidR="009C6D70" w:rsidRPr="00A64003">
        <w:rPr>
          <w:rFonts w:ascii="Arial" w:hAnsi="Arial"/>
          <w:iCs/>
        </w:rPr>
        <w:t xml:space="preserve">la definición durante el diseño, de </w:t>
      </w:r>
      <w:r w:rsidRPr="00A64003">
        <w:rPr>
          <w:rFonts w:ascii="Arial" w:hAnsi="Arial"/>
          <w:iCs/>
        </w:rPr>
        <w:t xml:space="preserve">tres diferentes tipos.- </w:t>
      </w:r>
      <w:r w:rsidRPr="00A64003">
        <w:rPr>
          <w:rFonts w:ascii="Arial" w:hAnsi="Arial"/>
          <w:b/>
          <w:iCs/>
        </w:rPr>
        <w:t xml:space="preserve">Interna </w:t>
      </w:r>
      <w:r w:rsidRPr="00A64003">
        <w:rPr>
          <w:rFonts w:ascii="Arial" w:hAnsi="Arial"/>
          <w:iCs/>
        </w:rPr>
        <w:t xml:space="preserve">(solo INEGI); </w:t>
      </w:r>
      <w:r w:rsidRPr="00A64003">
        <w:rPr>
          <w:rFonts w:ascii="Arial" w:hAnsi="Arial"/>
          <w:b/>
          <w:iCs/>
        </w:rPr>
        <w:t xml:space="preserve">Central </w:t>
      </w:r>
      <w:r w:rsidRPr="00A64003">
        <w:rPr>
          <w:rFonts w:ascii="Arial" w:hAnsi="Arial"/>
          <w:iCs/>
        </w:rPr>
        <w:t xml:space="preserve">(fuentes centrales en Internet y la de información solicitada por la </w:t>
      </w:r>
      <w:r w:rsidR="0038757D" w:rsidRPr="00A64003">
        <w:rPr>
          <w:rFonts w:ascii="Arial" w:hAnsi="Arial"/>
          <w:iCs/>
        </w:rPr>
        <w:t>D</w:t>
      </w:r>
      <w:r w:rsidR="008C5F8E" w:rsidRPr="00A64003">
        <w:rPr>
          <w:rFonts w:ascii="Arial" w:hAnsi="Arial"/>
          <w:iCs/>
        </w:rPr>
        <w:t>E</w:t>
      </w:r>
      <w:r w:rsidR="0038757D" w:rsidRPr="00A64003">
        <w:rPr>
          <w:rFonts w:ascii="Arial" w:hAnsi="Arial"/>
          <w:iCs/>
        </w:rPr>
        <w:t>E</w:t>
      </w:r>
      <w:r w:rsidRPr="00A64003">
        <w:rPr>
          <w:rFonts w:ascii="Arial" w:hAnsi="Arial"/>
          <w:iCs/>
        </w:rPr>
        <w:t xml:space="preserve"> a través de oficios a las fuentes centrales); y </w:t>
      </w:r>
      <w:r w:rsidRPr="00A64003">
        <w:rPr>
          <w:rFonts w:ascii="Arial" w:hAnsi="Arial"/>
          <w:b/>
          <w:iCs/>
        </w:rPr>
        <w:t>Local,</w:t>
      </w:r>
      <w:r w:rsidRPr="00A64003">
        <w:rPr>
          <w:rFonts w:ascii="Arial" w:hAnsi="Arial"/>
          <w:iCs/>
        </w:rPr>
        <w:t xml:space="preserve"> que es la que atiende las solicitudes realizadas por las Coordinaciones Estatales, cuyas oficinas se encuentran en los Estados. </w:t>
      </w:r>
    </w:p>
    <w:p w14:paraId="1A5EB0FE" w14:textId="77777777" w:rsidR="00CD14B9" w:rsidRPr="00A64003" w:rsidRDefault="00CD14B9" w:rsidP="00961459">
      <w:pPr>
        <w:pStyle w:val="Prrafodelista"/>
        <w:spacing w:after="0" w:line="240" w:lineRule="auto"/>
        <w:ind w:left="709"/>
        <w:jc w:val="both"/>
        <w:rPr>
          <w:rFonts w:ascii="Arial" w:hAnsi="Arial"/>
          <w:iCs/>
        </w:rPr>
      </w:pPr>
    </w:p>
    <w:p w14:paraId="0CDD95ED" w14:textId="6B01C87B" w:rsidR="00961459" w:rsidRPr="00A64003" w:rsidRDefault="00961459" w:rsidP="00961459">
      <w:pPr>
        <w:pStyle w:val="Prrafodelista"/>
        <w:spacing w:after="0" w:line="240" w:lineRule="auto"/>
        <w:ind w:left="709"/>
        <w:jc w:val="both"/>
        <w:rPr>
          <w:rFonts w:ascii="Arial" w:hAnsi="Arial"/>
          <w:iCs/>
        </w:rPr>
      </w:pPr>
      <w:r w:rsidRPr="00A64003">
        <w:rPr>
          <w:rFonts w:ascii="Arial" w:hAnsi="Arial"/>
          <w:iCs/>
        </w:rPr>
        <w:lastRenderedPageBreak/>
        <w:t xml:space="preserve">La asignación de fuentes deberá ser vigilada en cada Coordinación Estatal y supervisada por el ámbito regional; la </w:t>
      </w:r>
      <w:r w:rsidR="0038757D" w:rsidRPr="00A64003">
        <w:rPr>
          <w:rFonts w:ascii="Arial" w:hAnsi="Arial"/>
          <w:iCs/>
        </w:rPr>
        <w:t>D</w:t>
      </w:r>
      <w:r w:rsidR="008C5F8E" w:rsidRPr="00A64003">
        <w:rPr>
          <w:rFonts w:ascii="Arial" w:hAnsi="Arial"/>
          <w:iCs/>
        </w:rPr>
        <w:t>E</w:t>
      </w:r>
      <w:r w:rsidR="0038757D" w:rsidRPr="00A64003">
        <w:rPr>
          <w:rFonts w:ascii="Arial" w:hAnsi="Arial"/>
          <w:iCs/>
        </w:rPr>
        <w:t>E</w:t>
      </w:r>
      <w:r w:rsidRPr="00A64003">
        <w:rPr>
          <w:rFonts w:ascii="Arial" w:hAnsi="Arial"/>
          <w:iCs/>
        </w:rPr>
        <w:t xml:space="preserve"> estará realizando un análisis de estos casos en la base histórica, con el fin de homologar esta clasificación de fuentes.</w:t>
      </w:r>
    </w:p>
    <w:p w14:paraId="00F6C3A1" w14:textId="77777777" w:rsidR="00961459" w:rsidRPr="00A64003" w:rsidRDefault="00961459" w:rsidP="00961459">
      <w:pPr>
        <w:pStyle w:val="Prrafodelista"/>
        <w:spacing w:after="0" w:line="240" w:lineRule="auto"/>
        <w:ind w:left="709"/>
        <w:jc w:val="both"/>
        <w:rPr>
          <w:rFonts w:ascii="Arial" w:hAnsi="Arial"/>
          <w:iCs/>
        </w:rPr>
      </w:pPr>
    </w:p>
    <w:p w14:paraId="75DB2716" w14:textId="0D049E7F" w:rsidR="00961459" w:rsidRPr="00A64003" w:rsidRDefault="00961459" w:rsidP="00530FBB">
      <w:pPr>
        <w:pStyle w:val="Prrafodelista"/>
        <w:numPr>
          <w:ilvl w:val="0"/>
          <w:numId w:val="43"/>
        </w:numPr>
        <w:spacing w:after="0" w:line="240" w:lineRule="auto"/>
        <w:ind w:left="709" w:hanging="425"/>
        <w:jc w:val="both"/>
        <w:rPr>
          <w:rFonts w:ascii="Arial" w:hAnsi="Arial"/>
          <w:iCs/>
        </w:rPr>
      </w:pPr>
      <w:bookmarkStart w:id="22" w:name="SIPRE21"/>
      <w:bookmarkEnd w:id="22"/>
      <w:r w:rsidRPr="00A64003">
        <w:rPr>
          <w:rFonts w:ascii="Arial" w:hAnsi="Arial"/>
          <w:b/>
          <w:iCs/>
        </w:rPr>
        <w:t xml:space="preserve">Categorías integradas con información de dos o más </w:t>
      </w:r>
      <w:proofErr w:type="gramStart"/>
      <w:r w:rsidRPr="00A64003">
        <w:rPr>
          <w:rFonts w:ascii="Arial" w:hAnsi="Arial"/>
          <w:b/>
          <w:iCs/>
        </w:rPr>
        <w:t>fuentes.-</w:t>
      </w:r>
      <w:proofErr w:type="gramEnd"/>
      <w:r w:rsidRPr="00A64003">
        <w:rPr>
          <w:rFonts w:ascii="Arial" w:hAnsi="Arial"/>
          <w:iCs/>
        </w:rPr>
        <w:t xml:space="preserve"> Actualmente podemos observar </w:t>
      </w:r>
      <w:r w:rsidR="00687A28" w:rsidRPr="00A64003">
        <w:rPr>
          <w:rFonts w:ascii="Arial" w:hAnsi="Arial"/>
          <w:iCs/>
        </w:rPr>
        <w:t>dos</w:t>
      </w:r>
      <w:r w:rsidRPr="00A64003">
        <w:rPr>
          <w:rFonts w:ascii="Arial" w:hAnsi="Arial"/>
          <w:iCs/>
        </w:rPr>
        <w:t xml:space="preserve"> casos generales sobre la captura de la fuente en el </w:t>
      </w:r>
      <w:proofErr w:type="spellStart"/>
      <w:r w:rsidRPr="00A64003">
        <w:rPr>
          <w:rFonts w:ascii="Arial" w:hAnsi="Arial"/>
          <w:iCs/>
        </w:rPr>
        <w:t>SIPrE</w:t>
      </w:r>
      <w:proofErr w:type="spellEnd"/>
      <w:r w:rsidRPr="00A64003">
        <w:rPr>
          <w:rFonts w:ascii="Arial" w:hAnsi="Arial"/>
          <w:iCs/>
        </w:rPr>
        <w:t xml:space="preserve"> cuando la categoría se integra a partir de datos proporcionados por dos o más fuentes, los cuales se atenderán con los criterios que se definen a continuación: </w:t>
      </w:r>
    </w:p>
    <w:p w14:paraId="0541140E" w14:textId="77777777" w:rsidR="00D32201" w:rsidRPr="00A64003" w:rsidRDefault="00D32201" w:rsidP="00D32201">
      <w:pPr>
        <w:pStyle w:val="Prrafodelista"/>
        <w:spacing w:after="0" w:line="240" w:lineRule="auto"/>
        <w:ind w:left="709"/>
        <w:jc w:val="both"/>
        <w:rPr>
          <w:rFonts w:ascii="Arial" w:hAnsi="Arial"/>
          <w:iCs/>
        </w:rPr>
      </w:pPr>
    </w:p>
    <w:p w14:paraId="5D59D50A" w14:textId="4B5F2BC2" w:rsidR="00961459" w:rsidRPr="00A64003" w:rsidRDefault="00961459" w:rsidP="008A76DC">
      <w:pPr>
        <w:pStyle w:val="Prrafodelista"/>
        <w:numPr>
          <w:ilvl w:val="0"/>
          <w:numId w:val="78"/>
        </w:numPr>
        <w:spacing w:after="0" w:line="240" w:lineRule="auto"/>
        <w:ind w:left="1276" w:hanging="283"/>
        <w:jc w:val="both"/>
        <w:rPr>
          <w:rFonts w:ascii="Arial" w:hAnsi="Arial"/>
          <w:iCs/>
        </w:rPr>
      </w:pPr>
      <w:r w:rsidRPr="00A64003">
        <w:rPr>
          <w:rFonts w:ascii="Arial" w:hAnsi="Arial"/>
          <w:b/>
          <w:iCs/>
        </w:rPr>
        <w:t xml:space="preserve">Cuando se requiera que el INEGI sume los datos parciales proporcionados por dos o más fuentes para obtener total </w:t>
      </w:r>
      <w:r w:rsidR="00687A28" w:rsidRPr="00A64003">
        <w:rPr>
          <w:rFonts w:ascii="Arial" w:hAnsi="Arial"/>
          <w:b/>
          <w:iCs/>
        </w:rPr>
        <w:t>y/</w:t>
      </w:r>
      <w:r w:rsidRPr="00A64003">
        <w:rPr>
          <w:rFonts w:ascii="Arial" w:hAnsi="Arial"/>
          <w:b/>
          <w:iCs/>
        </w:rPr>
        <w:t xml:space="preserve">o </w:t>
      </w:r>
      <w:proofErr w:type="gramStart"/>
      <w:r w:rsidRPr="00A64003">
        <w:rPr>
          <w:rFonts w:ascii="Arial" w:hAnsi="Arial"/>
          <w:b/>
          <w:iCs/>
        </w:rPr>
        <w:t>subtotales</w:t>
      </w:r>
      <w:r w:rsidR="00DB1FF7" w:rsidRPr="00A64003">
        <w:rPr>
          <w:rFonts w:ascii="Arial" w:hAnsi="Arial"/>
          <w:b/>
          <w:iCs/>
        </w:rPr>
        <w:t>.-</w:t>
      </w:r>
      <w:proofErr w:type="gramEnd"/>
      <w:r w:rsidR="00DB1FF7" w:rsidRPr="00A64003">
        <w:rPr>
          <w:rFonts w:ascii="Arial" w:hAnsi="Arial"/>
          <w:b/>
          <w:iCs/>
        </w:rPr>
        <w:t xml:space="preserve"> </w:t>
      </w:r>
      <w:r w:rsidRPr="00A64003">
        <w:rPr>
          <w:rFonts w:ascii="Arial" w:hAnsi="Arial"/>
          <w:iCs/>
        </w:rPr>
        <w:t>En este caso,</w:t>
      </w:r>
      <w:r w:rsidRPr="00A64003">
        <w:rPr>
          <w:rFonts w:ascii="Arial" w:hAnsi="Arial"/>
          <w:b/>
          <w:iCs/>
        </w:rPr>
        <w:t xml:space="preserve"> </w:t>
      </w:r>
      <w:r w:rsidRPr="00A64003">
        <w:rPr>
          <w:rFonts w:ascii="Arial" w:hAnsi="Arial"/>
          <w:iCs/>
        </w:rPr>
        <w:t>será el integrador el que realice las sumas requeridas y la fuente a capturar deberá ser</w:t>
      </w:r>
      <w:r w:rsidR="004B565F" w:rsidRPr="00A64003">
        <w:rPr>
          <w:rFonts w:ascii="Arial" w:hAnsi="Arial"/>
          <w:iCs/>
        </w:rPr>
        <w:t xml:space="preserve"> la correspondiente al ID 9898 </w:t>
      </w:r>
      <w:r w:rsidRPr="00A64003">
        <w:rPr>
          <w:rFonts w:ascii="Arial" w:hAnsi="Arial"/>
          <w:iCs/>
          <w:color w:val="0070C0"/>
        </w:rPr>
        <w:t>INEGI.</w:t>
      </w:r>
      <w:r w:rsidR="009B51E2" w:rsidRPr="00A64003">
        <w:rPr>
          <w:rFonts w:ascii="Arial" w:hAnsi="Arial"/>
          <w:iCs/>
          <w:color w:val="0070C0"/>
        </w:rPr>
        <w:t xml:space="preserve"> </w:t>
      </w:r>
      <w:r w:rsidRPr="00A64003">
        <w:rPr>
          <w:rFonts w:ascii="Arial" w:hAnsi="Arial"/>
          <w:iCs/>
          <w:color w:val="0070C0"/>
        </w:rPr>
        <w:t>Datos calculados con base en la información proporcionada por las fuentes.</w:t>
      </w:r>
      <w:r w:rsidRPr="00A64003">
        <w:rPr>
          <w:rFonts w:ascii="Arial" w:hAnsi="Arial"/>
          <w:iCs/>
        </w:rPr>
        <w:t>;</w:t>
      </w:r>
      <w:r w:rsidRPr="00A64003">
        <w:rPr>
          <w:rFonts w:ascii="Arial" w:hAnsi="Arial"/>
          <w:iCs/>
          <w:color w:val="0070C0"/>
        </w:rPr>
        <w:t xml:space="preserve"> </w:t>
      </w:r>
      <w:r w:rsidRPr="00A64003">
        <w:rPr>
          <w:rFonts w:ascii="Arial" w:hAnsi="Arial"/>
          <w:iCs/>
        </w:rPr>
        <w:t xml:space="preserve">cabe señalar que el cuadro de salida que genere el </w:t>
      </w:r>
      <w:proofErr w:type="spellStart"/>
      <w:r w:rsidRPr="00A64003">
        <w:rPr>
          <w:rFonts w:ascii="Arial" w:hAnsi="Arial"/>
          <w:iCs/>
        </w:rPr>
        <w:t>SIPrE</w:t>
      </w:r>
      <w:proofErr w:type="spellEnd"/>
      <w:r w:rsidRPr="00A64003">
        <w:rPr>
          <w:rFonts w:ascii="Arial" w:hAnsi="Arial"/>
          <w:iCs/>
        </w:rPr>
        <w:t xml:space="preserve"> presentará dich</w:t>
      </w:r>
      <w:r w:rsidR="00545923" w:rsidRPr="00A64003">
        <w:rPr>
          <w:rFonts w:ascii="Arial" w:hAnsi="Arial"/>
          <w:iCs/>
        </w:rPr>
        <w:t xml:space="preserve">a fuente, además de las </w:t>
      </w:r>
      <w:r w:rsidRPr="00A64003">
        <w:rPr>
          <w:rFonts w:ascii="Arial" w:hAnsi="Arial"/>
          <w:iCs/>
        </w:rPr>
        <w:t>que proporcionaron la información base</w:t>
      </w:r>
      <w:r w:rsidR="003E6A48" w:rsidRPr="00A64003">
        <w:rPr>
          <w:rFonts w:ascii="Arial" w:hAnsi="Arial"/>
          <w:iCs/>
        </w:rPr>
        <w:t>.</w:t>
      </w:r>
      <w:r w:rsidR="00DB1FF7" w:rsidRPr="00A64003">
        <w:rPr>
          <w:rFonts w:ascii="Arial" w:hAnsi="Arial"/>
          <w:iCs/>
        </w:rPr>
        <w:t xml:space="preserve"> </w:t>
      </w:r>
      <w:r w:rsidRPr="00A64003">
        <w:rPr>
          <w:rFonts w:ascii="Arial" w:hAnsi="Arial"/>
          <w:iCs/>
        </w:rPr>
        <w:t>Ejemplo:</w:t>
      </w:r>
    </w:p>
    <w:p w14:paraId="6DB841B6" w14:textId="77777777" w:rsidR="00DB1FF7" w:rsidRPr="00A64003" w:rsidRDefault="00DB1FF7" w:rsidP="001570B8">
      <w:pPr>
        <w:pStyle w:val="Prrafodelista"/>
        <w:spacing w:after="0" w:line="240" w:lineRule="auto"/>
        <w:ind w:left="709" w:firstLine="567"/>
        <w:jc w:val="both"/>
        <w:rPr>
          <w:rFonts w:ascii="Arial" w:hAnsi="Arial"/>
          <w:iCs/>
        </w:rPr>
      </w:pPr>
    </w:p>
    <w:p w14:paraId="77F0B1FC" w14:textId="0868A3A8" w:rsidR="00DB1FF7" w:rsidRPr="00A64003" w:rsidRDefault="00DB1FF7" w:rsidP="008A76DC">
      <w:pPr>
        <w:pStyle w:val="Prrafodelista"/>
        <w:spacing w:after="0" w:line="240" w:lineRule="auto"/>
        <w:ind w:left="709" w:firstLine="567"/>
        <w:jc w:val="center"/>
        <w:rPr>
          <w:rFonts w:ascii="Arial" w:hAnsi="Arial"/>
          <w:iCs/>
        </w:rPr>
      </w:pPr>
      <w:r w:rsidRPr="00A64003">
        <w:rPr>
          <w:noProof/>
          <w:lang w:eastAsia="es-MX"/>
        </w:rPr>
        <w:drawing>
          <wp:inline distT="0" distB="0" distL="0" distR="0" wp14:anchorId="39068E35" wp14:editId="78552D83">
            <wp:extent cx="4660265" cy="2083342"/>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8744" cy="2109485"/>
                    </a:xfrm>
                    <a:prstGeom prst="rect">
                      <a:avLst/>
                    </a:prstGeom>
                  </pic:spPr>
                </pic:pic>
              </a:graphicData>
            </a:graphic>
          </wp:inline>
        </w:drawing>
      </w:r>
    </w:p>
    <w:p w14:paraId="315B1902" w14:textId="77777777" w:rsidR="00687A28" w:rsidRPr="00A64003" w:rsidRDefault="00687A28" w:rsidP="008A76DC">
      <w:pPr>
        <w:pStyle w:val="Prrafodelista"/>
        <w:spacing w:after="0" w:line="240" w:lineRule="auto"/>
        <w:ind w:left="709" w:firstLine="567"/>
        <w:jc w:val="center"/>
        <w:rPr>
          <w:rFonts w:ascii="Arial" w:hAnsi="Arial"/>
          <w:iCs/>
        </w:rPr>
      </w:pPr>
    </w:p>
    <w:p w14:paraId="1F3EE815" w14:textId="4B42E7A6" w:rsidR="00961459" w:rsidRPr="00A64003" w:rsidRDefault="00961459" w:rsidP="009B7BC4">
      <w:pPr>
        <w:pStyle w:val="Prrafodelista"/>
        <w:numPr>
          <w:ilvl w:val="0"/>
          <w:numId w:val="78"/>
        </w:numPr>
        <w:spacing w:after="0" w:line="240" w:lineRule="auto"/>
        <w:jc w:val="both"/>
        <w:rPr>
          <w:rFonts w:ascii="Arial" w:hAnsi="Arial"/>
          <w:b/>
          <w:iCs/>
        </w:rPr>
      </w:pPr>
      <w:r w:rsidRPr="00A64003">
        <w:rPr>
          <w:rFonts w:ascii="Arial" w:hAnsi="Arial"/>
          <w:b/>
          <w:iCs/>
        </w:rPr>
        <w:t xml:space="preserve">Cuando </w:t>
      </w:r>
      <w:r w:rsidR="002E4022" w:rsidRPr="00A64003">
        <w:rPr>
          <w:rFonts w:ascii="Arial" w:hAnsi="Arial"/>
          <w:b/>
          <w:iCs/>
        </w:rPr>
        <w:t xml:space="preserve">para un dato </w:t>
      </w:r>
      <w:r w:rsidRPr="00A64003">
        <w:rPr>
          <w:rFonts w:ascii="Arial" w:hAnsi="Arial"/>
          <w:b/>
          <w:iCs/>
        </w:rPr>
        <w:t>se requiera que el INEGI sume los parciales proporcionados por dos o más fuentes</w:t>
      </w:r>
      <w:r w:rsidR="002E4022" w:rsidRPr="00A64003">
        <w:rPr>
          <w:rFonts w:ascii="Arial" w:hAnsi="Arial"/>
          <w:b/>
          <w:iCs/>
        </w:rPr>
        <w:t>, ya sea que se trate del dato de una clase o el total y/o subtotales</w:t>
      </w:r>
      <w:r w:rsidRPr="00A64003">
        <w:rPr>
          <w:rFonts w:ascii="Arial" w:hAnsi="Arial"/>
          <w:b/>
          <w:iCs/>
        </w:rPr>
        <w:t xml:space="preserve">.- </w:t>
      </w:r>
      <w:r w:rsidR="002E4022" w:rsidRPr="00A64003">
        <w:rPr>
          <w:rFonts w:ascii="Arial" w:hAnsi="Arial"/>
          <w:iCs/>
        </w:rPr>
        <w:t>E</w:t>
      </w:r>
      <w:r w:rsidRPr="00A64003">
        <w:rPr>
          <w:rFonts w:ascii="Arial" w:hAnsi="Arial"/>
          <w:iCs/>
        </w:rPr>
        <w:t xml:space="preserve">l integrador realizará la suma de los parciales para obtener el dato de cada clase o indicador; aquí la única fuente a capturar por ser tan particular, </w:t>
      </w:r>
      <w:r w:rsidR="00936987" w:rsidRPr="00A64003">
        <w:rPr>
          <w:rFonts w:ascii="Arial" w:hAnsi="Arial"/>
          <w:b/>
          <w:iCs/>
        </w:rPr>
        <w:t xml:space="preserve">se deberá solicitar vía </w:t>
      </w:r>
      <w:hyperlink r:id="rId42" w:history="1">
        <w:r w:rsidR="00C872E5" w:rsidRPr="00A64003">
          <w:rPr>
            <w:rStyle w:val="Hipervnculo"/>
            <w:rFonts w:ascii="Arial" w:hAnsi="Arial"/>
          </w:rPr>
          <w:t>Foro de asistencia técnica</w:t>
        </w:r>
      </w:hyperlink>
      <w:r w:rsidRPr="00A64003">
        <w:rPr>
          <w:rFonts w:ascii="Arial" w:hAnsi="Arial"/>
          <w:iCs/>
        </w:rPr>
        <w:t xml:space="preserve">, la cual deberá considerar las mismas características que solicita la normatividad establecida: </w:t>
      </w:r>
    </w:p>
    <w:p w14:paraId="4B5A2261" w14:textId="77777777" w:rsidR="00961459" w:rsidRPr="00A64003" w:rsidRDefault="00961459" w:rsidP="001570B8">
      <w:pPr>
        <w:pStyle w:val="Prrafodelista"/>
        <w:spacing w:after="0" w:line="240" w:lineRule="auto"/>
        <w:ind w:left="709"/>
        <w:jc w:val="both"/>
        <w:rPr>
          <w:rFonts w:ascii="Arial" w:hAnsi="Arial"/>
          <w:iCs/>
        </w:rPr>
      </w:pPr>
    </w:p>
    <w:p w14:paraId="7A40E068" w14:textId="3715BCA2" w:rsidR="00961459" w:rsidRPr="00A64003" w:rsidRDefault="00961459" w:rsidP="001570B8">
      <w:pPr>
        <w:pStyle w:val="Prrafodelista"/>
        <w:spacing w:after="0" w:line="240" w:lineRule="auto"/>
        <w:ind w:left="1276"/>
        <w:jc w:val="both"/>
        <w:rPr>
          <w:rFonts w:ascii="Arial" w:hAnsi="Arial"/>
          <w:iCs/>
          <w:color w:val="0070C0"/>
        </w:rPr>
      </w:pPr>
      <w:r w:rsidRPr="00A64003">
        <w:rPr>
          <w:rFonts w:ascii="Arial" w:hAnsi="Arial"/>
          <w:iCs/>
          <w:color w:val="0070C0"/>
        </w:rPr>
        <w:t>INEGI</w:t>
      </w:r>
      <w:r w:rsidR="00CE5C95" w:rsidRPr="00A64003">
        <w:rPr>
          <w:rFonts w:ascii="Arial" w:hAnsi="Arial"/>
          <w:iCs/>
          <w:color w:val="0070C0"/>
        </w:rPr>
        <w:t xml:space="preserve">. </w:t>
      </w:r>
      <w:r w:rsidRPr="00A64003">
        <w:rPr>
          <w:rFonts w:ascii="Arial" w:hAnsi="Arial"/>
          <w:iCs/>
          <w:color w:val="0070C0"/>
        </w:rPr>
        <w:t xml:space="preserve">Datos calculados con base en la información proporcionada por: Fuente 1. &lt;…&gt;; &lt;…&gt;. / Fuente 2. &lt;…&gt;; &lt;…&gt;. / Fuente 3. &lt;…&gt;;&lt;…&gt;. </w:t>
      </w:r>
    </w:p>
    <w:p w14:paraId="25EDF683" w14:textId="77777777" w:rsidR="00961459" w:rsidRPr="00A64003" w:rsidRDefault="00961459" w:rsidP="001570B8">
      <w:pPr>
        <w:pStyle w:val="Prrafodelista"/>
        <w:spacing w:after="0" w:line="240" w:lineRule="auto"/>
        <w:ind w:left="1276"/>
        <w:jc w:val="both"/>
        <w:rPr>
          <w:rFonts w:ascii="Arial" w:hAnsi="Arial"/>
          <w:iCs/>
          <w:color w:val="0070C0"/>
        </w:rPr>
      </w:pPr>
    </w:p>
    <w:p w14:paraId="3516B577" w14:textId="056FAA36" w:rsidR="00961459" w:rsidRPr="00A64003" w:rsidRDefault="00961459" w:rsidP="001570B8">
      <w:pPr>
        <w:pStyle w:val="Prrafodelista"/>
        <w:spacing w:after="0" w:line="240" w:lineRule="auto"/>
        <w:ind w:left="1276"/>
        <w:jc w:val="both"/>
        <w:rPr>
          <w:rFonts w:ascii="Arial" w:hAnsi="Arial"/>
          <w:iCs/>
        </w:rPr>
      </w:pPr>
      <w:r w:rsidRPr="00A64003">
        <w:rPr>
          <w:rFonts w:ascii="Arial" w:hAnsi="Arial"/>
          <w:iCs/>
        </w:rPr>
        <w:t xml:space="preserve">El cuadro que genere el </w:t>
      </w:r>
      <w:proofErr w:type="spellStart"/>
      <w:r w:rsidRPr="00A64003">
        <w:rPr>
          <w:rFonts w:ascii="Arial" w:hAnsi="Arial"/>
          <w:iCs/>
        </w:rPr>
        <w:t>SIPrE</w:t>
      </w:r>
      <w:proofErr w:type="spellEnd"/>
      <w:r w:rsidRPr="00A64003">
        <w:rPr>
          <w:rFonts w:ascii="Arial" w:hAnsi="Arial"/>
          <w:iCs/>
        </w:rPr>
        <w:t xml:space="preserve"> </w:t>
      </w:r>
      <w:r w:rsidR="00F90712" w:rsidRPr="00A64003">
        <w:rPr>
          <w:rFonts w:ascii="Arial" w:hAnsi="Arial"/>
          <w:iCs/>
        </w:rPr>
        <w:t>sería</w:t>
      </w:r>
      <w:r w:rsidR="0092689E" w:rsidRPr="00A64003">
        <w:rPr>
          <w:rFonts w:ascii="Arial" w:hAnsi="Arial"/>
          <w:iCs/>
        </w:rPr>
        <w:t xml:space="preserve"> como el ejemplo siguiente:</w:t>
      </w:r>
    </w:p>
    <w:p w14:paraId="0EDFCC11" w14:textId="1970E545" w:rsidR="0092689E" w:rsidRPr="00A64003" w:rsidRDefault="0092689E" w:rsidP="001570B8">
      <w:pPr>
        <w:pStyle w:val="Prrafodelista"/>
        <w:spacing w:after="0" w:line="240" w:lineRule="auto"/>
        <w:ind w:left="1276"/>
        <w:jc w:val="both"/>
        <w:rPr>
          <w:rFonts w:ascii="Arial" w:hAnsi="Arial"/>
          <w:iCs/>
        </w:rPr>
      </w:pPr>
    </w:p>
    <w:p w14:paraId="1B1858B1" w14:textId="52067803" w:rsidR="0092689E" w:rsidRPr="00A64003" w:rsidRDefault="0092689E" w:rsidP="008A76DC">
      <w:pPr>
        <w:pStyle w:val="Prrafodelista"/>
        <w:spacing w:after="0" w:line="240" w:lineRule="auto"/>
        <w:ind w:left="1276"/>
        <w:jc w:val="center"/>
        <w:rPr>
          <w:rFonts w:ascii="Arial" w:hAnsi="Arial"/>
          <w:iCs/>
        </w:rPr>
      </w:pPr>
      <w:r w:rsidRPr="00A64003">
        <w:rPr>
          <w:noProof/>
          <w:lang w:eastAsia="es-MX"/>
        </w:rPr>
        <w:lastRenderedPageBreak/>
        <w:drawing>
          <wp:inline distT="0" distB="0" distL="0" distR="0" wp14:anchorId="0D311182" wp14:editId="76BFE67C">
            <wp:extent cx="4729304" cy="22514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4981" cy="2258962"/>
                    </a:xfrm>
                    <a:prstGeom prst="rect">
                      <a:avLst/>
                    </a:prstGeom>
                  </pic:spPr>
                </pic:pic>
              </a:graphicData>
            </a:graphic>
          </wp:inline>
        </w:drawing>
      </w:r>
    </w:p>
    <w:p w14:paraId="5D36F004" w14:textId="77777777" w:rsidR="00FE405C" w:rsidRPr="00A64003" w:rsidRDefault="00FE405C" w:rsidP="008A76DC">
      <w:pPr>
        <w:pStyle w:val="Prrafodelista"/>
        <w:spacing w:after="0" w:line="240" w:lineRule="auto"/>
        <w:ind w:left="1276"/>
        <w:jc w:val="center"/>
        <w:rPr>
          <w:rFonts w:ascii="Arial" w:hAnsi="Arial"/>
          <w:iCs/>
        </w:rPr>
      </w:pPr>
    </w:p>
    <w:p w14:paraId="7F42B2D0" w14:textId="77777777" w:rsidR="00C23773" w:rsidRPr="00A64003" w:rsidRDefault="00C23773" w:rsidP="00961459">
      <w:pPr>
        <w:pStyle w:val="Prrafodelista"/>
        <w:spacing w:after="0" w:line="240" w:lineRule="auto"/>
        <w:ind w:left="709"/>
        <w:jc w:val="center"/>
        <w:rPr>
          <w:rFonts w:ascii="Arial" w:hAnsi="Arial"/>
          <w:iCs/>
        </w:rPr>
      </w:pPr>
      <w:bookmarkStart w:id="23" w:name="SIPRE22"/>
      <w:bookmarkEnd w:id="23"/>
    </w:p>
    <w:p w14:paraId="76F77029" w14:textId="249678F2" w:rsidR="00B1111E" w:rsidRPr="00A64003" w:rsidRDefault="0081510B" w:rsidP="00B1111E">
      <w:pPr>
        <w:pStyle w:val="Prrafodelista"/>
        <w:numPr>
          <w:ilvl w:val="0"/>
          <w:numId w:val="43"/>
        </w:numPr>
        <w:spacing w:after="0" w:line="240" w:lineRule="auto"/>
        <w:ind w:left="567" w:hanging="425"/>
        <w:jc w:val="both"/>
        <w:rPr>
          <w:rFonts w:ascii="Arial" w:hAnsi="Arial" w:cs="Arial"/>
        </w:rPr>
      </w:pPr>
      <w:r w:rsidRPr="00A64003">
        <w:rPr>
          <w:rFonts w:ascii="Arial" w:hAnsi="Arial"/>
          <w:b/>
          <w:iCs/>
        </w:rPr>
        <w:t xml:space="preserve">Modificaciones en </w:t>
      </w:r>
      <w:r w:rsidR="008C10C3" w:rsidRPr="00A64003">
        <w:rPr>
          <w:rFonts w:ascii="Arial" w:hAnsi="Arial"/>
          <w:b/>
          <w:iCs/>
        </w:rPr>
        <w:t>M</w:t>
      </w:r>
      <w:r w:rsidRPr="00A64003">
        <w:rPr>
          <w:rFonts w:ascii="Arial" w:hAnsi="Arial"/>
          <w:b/>
          <w:iCs/>
        </w:rPr>
        <w:t>antenimiento y su reflejo en los reportes</w:t>
      </w:r>
      <w:r w:rsidR="00961459" w:rsidRPr="00A64003">
        <w:rPr>
          <w:rFonts w:ascii="Arial" w:hAnsi="Arial"/>
          <w:b/>
          <w:iCs/>
        </w:rPr>
        <w:t xml:space="preserve">. </w:t>
      </w:r>
      <w:r w:rsidR="00B1111E" w:rsidRPr="00A64003">
        <w:rPr>
          <w:rFonts w:ascii="Arial" w:hAnsi="Arial" w:cs="Arial"/>
        </w:rPr>
        <w:t xml:space="preserve">Cuando se haya realizado alguna corrección en </w:t>
      </w:r>
      <w:r w:rsidR="008C10C3" w:rsidRPr="00A64003">
        <w:rPr>
          <w:rFonts w:ascii="Arial" w:hAnsi="Arial" w:cs="Arial"/>
        </w:rPr>
        <w:t xml:space="preserve">la edición de </w:t>
      </w:r>
      <w:r w:rsidR="00B1111E" w:rsidRPr="00A64003">
        <w:rPr>
          <w:rFonts w:ascii="Arial" w:hAnsi="Arial" w:cs="Arial"/>
          <w:b/>
        </w:rPr>
        <w:t>Mantenimiento</w:t>
      </w:r>
      <w:r w:rsidR="00B1111E" w:rsidRPr="00A64003">
        <w:rPr>
          <w:rFonts w:ascii="Arial" w:hAnsi="Arial" w:cs="Arial"/>
        </w:rPr>
        <w:t xml:space="preserve"> del </w:t>
      </w:r>
      <w:proofErr w:type="spellStart"/>
      <w:r w:rsidR="00B1111E" w:rsidRPr="00A64003">
        <w:rPr>
          <w:rFonts w:ascii="Arial" w:hAnsi="Arial" w:cs="Arial"/>
        </w:rPr>
        <w:t>SIPrE</w:t>
      </w:r>
      <w:proofErr w:type="spellEnd"/>
      <w:r w:rsidR="00B1111E" w:rsidRPr="00A64003">
        <w:rPr>
          <w:rFonts w:ascii="Arial" w:hAnsi="Arial" w:cs="Arial"/>
        </w:rPr>
        <w:t xml:space="preserve"> será necesario guardarla en el histórico antes de verificar los reportes. Los reportes para la revisión solo registran lo que se encuentra en la base histórica sin considerar el módulo de Mantenimiento. </w:t>
      </w:r>
    </w:p>
    <w:p w14:paraId="557459A6" w14:textId="77777777" w:rsidR="00B1111E" w:rsidRPr="00A64003" w:rsidRDefault="00B1111E" w:rsidP="00B1111E">
      <w:pPr>
        <w:jc w:val="both"/>
        <w:rPr>
          <w:rFonts w:ascii="Arial" w:hAnsi="Arial" w:cs="Arial"/>
        </w:rPr>
      </w:pPr>
    </w:p>
    <w:p w14:paraId="4BEDEA5C" w14:textId="70EA2892" w:rsidR="00B1111E" w:rsidRPr="00A64003" w:rsidRDefault="00B1111E" w:rsidP="00B1111E">
      <w:pPr>
        <w:ind w:left="567"/>
        <w:jc w:val="both"/>
        <w:rPr>
          <w:rFonts w:ascii="Arial" w:hAnsi="Arial"/>
          <w:b/>
          <w:iCs/>
        </w:rPr>
      </w:pPr>
      <w:r w:rsidRPr="00A64003">
        <w:rPr>
          <w:rFonts w:ascii="Arial" w:hAnsi="Arial" w:cs="Arial"/>
        </w:rPr>
        <w:t>Se han recibido consultas de correcciones ya realizadas y que siguen registrándose como errores en los reportes y ello se debe a que no se han respaldado en la base histórica. Si no se realizaron correcciones no debe realizarse de nuevo la selecc</w:t>
      </w:r>
      <w:r w:rsidR="00AA69B4" w:rsidRPr="00A64003">
        <w:rPr>
          <w:rFonts w:ascii="Arial" w:hAnsi="Arial" w:cs="Arial"/>
        </w:rPr>
        <w:t>ión de productos, pero no debe regresarse</w:t>
      </w:r>
      <w:r w:rsidRPr="00A64003">
        <w:rPr>
          <w:rFonts w:ascii="Arial" w:hAnsi="Arial" w:cs="Arial"/>
        </w:rPr>
        <w:t xml:space="preserve"> la categoría a la base histórica; </w:t>
      </w:r>
      <w:r w:rsidRPr="00A64003">
        <w:rPr>
          <w:rFonts w:ascii="Arial" w:hAnsi="Arial" w:cs="Arial"/>
          <w:b/>
        </w:rPr>
        <w:t xml:space="preserve">en este caso lo que procede es solicitar </w:t>
      </w:r>
      <w:r w:rsidR="008C10C3" w:rsidRPr="00A64003">
        <w:rPr>
          <w:rFonts w:ascii="Arial" w:hAnsi="Arial" w:cs="Arial"/>
          <w:b/>
        </w:rPr>
        <w:t xml:space="preserve">el </w:t>
      </w:r>
      <w:proofErr w:type="spellStart"/>
      <w:r w:rsidR="008C10C3" w:rsidRPr="00A64003">
        <w:rPr>
          <w:rFonts w:ascii="Arial" w:hAnsi="Arial" w:cs="Arial"/>
          <w:b/>
        </w:rPr>
        <w:t>borrado</w:t>
      </w:r>
      <w:proofErr w:type="spellEnd"/>
      <w:r w:rsidR="008C10C3" w:rsidRPr="00A64003">
        <w:rPr>
          <w:rFonts w:ascii="Arial" w:hAnsi="Arial" w:cs="Arial"/>
          <w:b/>
        </w:rPr>
        <w:t xml:space="preserve"> de la categoría de la edición</w:t>
      </w:r>
      <w:r w:rsidRPr="00A64003">
        <w:rPr>
          <w:rFonts w:ascii="Arial" w:hAnsi="Arial" w:cs="Arial"/>
          <w:b/>
        </w:rPr>
        <w:t xml:space="preserve"> de Mantenimiento y la selección de productos se mantendrá en la base histórica</w:t>
      </w:r>
      <w:r w:rsidRPr="00A64003">
        <w:rPr>
          <w:rFonts w:ascii="Arial" w:hAnsi="Arial" w:cs="Arial"/>
        </w:rPr>
        <w:t>.</w:t>
      </w:r>
    </w:p>
    <w:p w14:paraId="5C6333FC" w14:textId="77777777" w:rsidR="00B1111E" w:rsidRPr="00A64003" w:rsidRDefault="00B1111E" w:rsidP="00B1111E">
      <w:pPr>
        <w:pStyle w:val="Prrafodelista"/>
        <w:spacing w:after="0" w:line="240" w:lineRule="auto"/>
        <w:ind w:left="1134"/>
        <w:jc w:val="both"/>
        <w:rPr>
          <w:rFonts w:ascii="Arial" w:hAnsi="Arial"/>
          <w:iCs/>
        </w:rPr>
      </w:pPr>
    </w:p>
    <w:p w14:paraId="674E9F0C" w14:textId="3A8E5DE8" w:rsidR="0081510B" w:rsidRPr="00A64003" w:rsidRDefault="0081510B" w:rsidP="00267668">
      <w:pPr>
        <w:pStyle w:val="Prrafodelista"/>
        <w:numPr>
          <w:ilvl w:val="0"/>
          <w:numId w:val="43"/>
        </w:numPr>
        <w:spacing w:after="0" w:line="240" w:lineRule="auto"/>
        <w:ind w:left="567" w:hanging="425"/>
        <w:jc w:val="both"/>
        <w:rPr>
          <w:rFonts w:ascii="Arial" w:hAnsi="Arial"/>
          <w:iCs/>
        </w:rPr>
      </w:pPr>
      <w:r w:rsidRPr="00A64003">
        <w:rPr>
          <w:rFonts w:ascii="Arial" w:hAnsi="Arial"/>
          <w:b/>
          <w:iCs/>
        </w:rPr>
        <w:t xml:space="preserve">Módulo de revisión de datos históricos. </w:t>
      </w:r>
      <w:proofErr w:type="gramStart"/>
      <w:r w:rsidRPr="00A64003">
        <w:rPr>
          <w:rFonts w:ascii="Arial" w:hAnsi="Arial"/>
          <w:iCs/>
        </w:rPr>
        <w:t>Las precisiones a considerar</w:t>
      </w:r>
      <w:proofErr w:type="gramEnd"/>
      <w:r w:rsidRPr="00A64003">
        <w:rPr>
          <w:rFonts w:ascii="Arial" w:hAnsi="Arial"/>
          <w:iCs/>
        </w:rPr>
        <w:t xml:space="preserve"> son las siguientes:</w:t>
      </w:r>
    </w:p>
    <w:p w14:paraId="0C5D4348" w14:textId="77777777" w:rsidR="00961459" w:rsidRPr="00A64003" w:rsidRDefault="00961459" w:rsidP="00961459">
      <w:pPr>
        <w:pStyle w:val="Prrafodelista"/>
        <w:spacing w:after="0" w:line="240" w:lineRule="auto"/>
        <w:ind w:left="709"/>
        <w:jc w:val="both"/>
        <w:rPr>
          <w:rFonts w:ascii="Arial" w:hAnsi="Arial"/>
          <w:iCs/>
        </w:rPr>
      </w:pPr>
    </w:p>
    <w:p w14:paraId="70EAC798" w14:textId="77777777" w:rsidR="00961459" w:rsidRPr="00A64003" w:rsidRDefault="00961459" w:rsidP="00961459">
      <w:pPr>
        <w:rPr>
          <w:rFonts w:ascii="Arial" w:hAnsi="Arial"/>
          <w:b/>
          <w:iCs/>
        </w:rPr>
      </w:pPr>
      <w:r w:rsidRPr="00A64003">
        <w:rPr>
          <w:rFonts w:ascii="Arial" w:hAnsi="Arial"/>
          <w:b/>
          <w:iCs/>
          <w:noProof/>
          <w:lang w:eastAsia="es-MX"/>
        </w:rPr>
        <w:drawing>
          <wp:inline distT="0" distB="0" distL="0" distR="0" wp14:anchorId="1CAF4EA3" wp14:editId="5F66B27C">
            <wp:extent cx="5762625" cy="2847975"/>
            <wp:effectExtent l="76200" t="0" r="104775"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8332118" w14:textId="77777777" w:rsidR="00961459" w:rsidRPr="00A64003" w:rsidRDefault="00961459" w:rsidP="00961459">
      <w:pPr>
        <w:jc w:val="both"/>
        <w:rPr>
          <w:rFonts w:ascii="Arial" w:hAnsi="Arial"/>
        </w:rPr>
      </w:pPr>
      <w:r w:rsidRPr="00A64003">
        <w:rPr>
          <w:rFonts w:ascii="Arial" w:hAnsi="Arial"/>
          <w:b/>
          <w:iCs/>
          <w:noProof/>
          <w:lang w:eastAsia="es-MX"/>
        </w:rPr>
        <w:lastRenderedPageBreak/>
        <w:drawing>
          <wp:inline distT="0" distB="0" distL="0" distR="0" wp14:anchorId="21E2B057" wp14:editId="3BC304A8">
            <wp:extent cx="5762625" cy="2724150"/>
            <wp:effectExtent l="76200" t="0" r="104775"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C896F8F" w14:textId="77777777" w:rsidR="00961459" w:rsidRPr="00A64003" w:rsidRDefault="00961459" w:rsidP="00961459">
      <w:pPr>
        <w:rPr>
          <w:rFonts w:ascii="Arial" w:hAnsi="Arial" w:cs="Arial"/>
          <w:b/>
        </w:rPr>
      </w:pPr>
      <w:r w:rsidRPr="00A64003">
        <w:rPr>
          <w:rFonts w:ascii="Arial" w:hAnsi="Arial" w:cs="Arial"/>
          <w:b/>
          <w:color w:val="5F5F5F" w:themeColor="accent4" w:themeShade="BF"/>
        </w:rPr>
        <w:t xml:space="preserve"> </w:t>
      </w:r>
      <w:r w:rsidRPr="00A64003">
        <w:rPr>
          <w:rFonts w:ascii="Arial" w:hAnsi="Arial" w:cs="Arial"/>
          <w:b/>
          <w:color w:val="5F5F5F" w:themeColor="accent4" w:themeShade="BF"/>
        </w:rPr>
        <w:tab/>
      </w:r>
      <w:r w:rsidRPr="00A64003">
        <w:rPr>
          <w:rFonts w:ascii="Arial" w:hAnsi="Arial" w:cs="Arial"/>
          <w:b/>
        </w:rPr>
        <w:t>SITUACIÓN</w:t>
      </w:r>
      <w:r w:rsidRPr="00A64003">
        <w:rPr>
          <w:rFonts w:ascii="Arial" w:hAnsi="Arial" w:cs="Arial"/>
        </w:rPr>
        <w:t xml:space="preserve">                                               </w:t>
      </w:r>
      <w:r w:rsidRPr="00A64003">
        <w:rPr>
          <w:rFonts w:ascii="Arial" w:hAnsi="Arial" w:cs="Arial"/>
          <w:b/>
        </w:rPr>
        <w:t>SOLUCIÓN</w:t>
      </w:r>
    </w:p>
    <w:p w14:paraId="5F89929F" w14:textId="77777777" w:rsidR="00961459" w:rsidRPr="00A64003" w:rsidRDefault="00961459" w:rsidP="00961459">
      <w:pPr>
        <w:rPr>
          <w:rFonts w:ascii="Arial" w:hAnsi="Arial" w:cs="Arial"/>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850"/>
        <w:gridCol w:w="709"/>
        <w:gridCol w:w="2551"/>
        <w:gridCol w:w="993"/>
      </w:tblGrid>
      <w:tr w:rsidR="00961459" w:rsidRPr="00A64003" w14:paraId="3769DF07" w14:textId="77777777" w:rsidTr="00187AAD">
        <w:tc>
          <w:tcPr>
            <w:tcW w:w="2552" w:type="dxa"/>
            <w:shd w:val="clear" w:color="auto" w:fill="474747" w:themeFill="accent5" w:themeFillShade="BF"/>
            <w:vAlign w:val="center"/>
          </w:tcPr>
          <w:p w14:paraId="3BCAB727" w14:textId="77777777" w:rsidR="00961459" w:rsidRPr="00A64003" w:rsidRDefault="00961459" w:rsidP="00187AAD">
            <w:pPr>
              <w:rPr>
                <w:rFonts w:ascii="Arial" w:hAnsi="Arial" w:cs="Arial"/>
                <w:color w:val="FFFFFF" w:themeColor="background1"/>
                <w:sz w:val="20"/>
              </w:rPr>
            </w:pPr>
            <w:r w:rsidRPr="00A64003">
              <w:rPr>
                <w:rFonts w:ascii="Arial" w:hAnsi="Arial" w:cs="Arial"/>
                <w:color w:val="FFFFFF" w:themeColor="background1"/>
                <w:sz w:val="20"/>
              </w:rPr>
              <w:t>Variable</w:t>
            </w:r>
          </w:p>
        </w:tc>
        <w:tc>
          <w:tcPr>
            <w:tcW w:w="850" w:type="dxa"/>
            <w:shd w:val="clear" w:color="auto" w:fill="474747" w:themeFill="accent5" w:themeFillShade="BF"/>
            <w:vAlign w:val="center"/>
          </w:tcPr>
          <w:p w14:paraId="6AE12164" w14:textId="77777777" w:rsidR="00961459" w:rsidRPr="00A64003" w:rsidRDefault="00961459" w:rsidP="00187AAD">
            <w:pPr>
              <w:jc w:val="right"/>
              <w:rPr>
                <w:rFonts w:ascii="Arial" w:hAnsi="Arial" w:cs="Arial"/>
                <w:b/>
                <w:color w:val="FFFFFF" w:themeColor="background1"/>
                <w:sz w:val="20"/>
              </w:rPr>
            </w:pPr>
            <w:r w:rsidRPr="00A64003">
              <w:rPr>
                <w:rFonts w:ascii="Arial" w:hAnsi="Arial" w:cs="Arial"/>
                <w:b/>
                <w:color w:val="FFFFFF" w:themeColor="background1"/>
                <w:sz w:val="20"/>
              </w:rPr>
              <w:t>Total</w:t>
            </w:r>
          </w:p>
        </w:tc>
        <w:tc>
          <w:tcPr>
            <w:tcW w:w="709" w:type="dxa"/>
            <w:tcBorders>
              <w:top w:val="nil"/>
              <w:bottom w:val="nil"/>
            </w:tcBorders>
          </w:tcPr>
          <w:p w14:paraId="59CAEB71" w14:textId="77777777" w:rsidR="00961459" w:rsidRPr="00A64003" w:rsidRDefault="00961459" w:rsidP="00187AAD">
            <w:pPr>
              <w:rPr>
                <w:rFonts w:ascii="Arial" w:hAnsi="Arial" w:cs="Arial"/>
              </w:rPr>
            </w:pPr>
          </w:p>
        </w:tc>
        <w:tc>
          <w:tcPr>
            <w:tcW w:w="2551" w:type="dxa"/>
            <w:tcBorders>
              <w:bottom w:val="single" w:sz="4" w:space="0" w:color="000000"/>
            </w:tcBorders>
            <w:shd w:val="clear" w:color="auto" w:fill="5F5F5F" w:themeFill="accent4" w:themeFillShade="BF"/>
            <w:vAlign w:val="center"/>
          </w:tcPr>
          <w:p w14:paraId="58B74077" w14:textId="77777777" w:rsidR="00961459" w:rsidRPr="00A64003" w:rsidRDefault="00961459" w:rsidP="00187AAD">
            <w:pPr>
              <w:rPr>
                <w:rFonts w:ascii="Arial" w:hAnsi="Arial" w:cs="Arial"/>
                <w:color w:val="FFFFFF" w:themeColor="background1"/>
                <w:sz w:val="20"/>
              </w:rPr>
            </w:pPr>
            <w:r w:rsidRPr="00A64003">
              <w:rPr>
                <w:rFonts w:ascii="Arial" w:hAnsi="Arial" w:cs="Arial"/>
                <w:color w:val="FFFFFF" w:themeColor="background1"/>
                <w:sz w:val="20"/>
              </w:rPr>
              <w:t>Variable</w:t>
            </w:r>
          </w:p>
        </w:tc>
        <w:tc>
          <w:tcPr>
            <w:tcW w:w="993" w:type="dxa"/>
            <w:tcBorders>
              <w:bottom w:val="single" w:sz="4" w:space="0" w:color="000000"/>
            </w:tcBorders>
            <w:shd w:val="clear" w:color="auto" w:fill="5F5F5F" w:themeFill="accent4" w:themeFillShade="BF"/>
            <w:vAlign w:val="center"/>
          </w:tcPr>
          <w:p w14:paraId="0930FD16" w14:textId="77777777" w:rsidR="00961459" w:rsidRPr="00A64003" w:rsidRDefault="00961459" w:rsidP="00187AAD">
            <w:pPr>
              <w:jc w:val="right"/>
              <w:rPr>
                <w:rFonts w:ascii="Arial" w:hAnsi="Arial" w:cs="Arial"/>
                <w:b/>
                <w:color w:val="FFFFFF" w:themeColor="background1"/>
                <w:sz w:val="20"/>
              </w:rPr>
            </w:pPr>
            <w:r w:rsidRPr="00A64003">
              <w:rPr>
                <w:rFonts w:ascii="Arial" w:hAnsi="Arial" w:cs="Arial"/>
                <w:b/>
                <w:color w:val="FFFFFF" w:themeColor="background1"/>
                <w:sz w:val="20"/>
              </w:rPr>
              <w:t>Total</w:t>
            </w:r>
          </w:p>
        </w:tc>
      </w:tr>
      <w:tr w:rsidR="00961459" w:rsidRPr="00A64003" w14:paraId="7779F8B4" w14:textId="77777777" w:rsidTr="00187AAD">
        <w:tc>
          <w:tcPr>
            <w:tcW w:w="2552" w:type="dxa"/>
            <w:vAlign w:val="center"/>
          </w:tcPr>
          <w:p w14:paraId="739DE58F" w14:textId="77777777" w:rsidR="00961459" w:rsidRPr="00A64003" w:rsidRDefault="00961459" w:rsidP="00187AAD">
            <w:pPr>
              <w:rPr>
                <w:rFonts w:ascii="Arial" w:hAnsi="Arial" w:cs="Arial"/>
                <w:b/>
                <w:sz w:val="18"/>
              </w:rPr>
            </w:pPr>
            <w:r w:rsidRPr="00A64003">
              <w:rPr>
                <w:rFonts w:ascii="Arial" w:hAnsi="Arial" w:cs="Arial"/>
                <w:b/>
                <w:sz w:val="18"/>
              </w:rPr>
              <w:t>Total</w:t>
            </w:r>
          </w:p>
        </w:tc>
        <w:tc>
          <w:tcPr>
            <w:tcW w:w="850" w:type="dxa"/>
            <w:vAlign w:val="center"/>
          </w:tcPr>
          <w:p w14:paraId="0B7C8CDF" w14:textId="77777777" w:rsidR="00961459" w:rsidRPr="00A64003" w:rsidRDefault="00961459" w:rsidP="00187AAD">
            <w:pPr>
              <w:jc w:val="right"/>
              <w:rPr>
                <w:rFonts w:ascii="Arial" w:hAnsi="Arial" w:cs="Arial"/>
                <w:b/>
                <w:sz w:val="18"/>
              </w:rPr>
            </w:pPr>
            <w:r w:rsidRPr="00A64003">
              <w:rPr>
                <w:rFonts w:ascii="Arial" w:hAnsi="Arial" w:cs="Arial"/>
                <w:b/>
                <w:sz w:val="18"/>
              </w:rPr>
              <w:t>100</w:t>
            </w:r>
          </w:p>
        </w:tc>
        <w:tc>
          <w:tcPr>
            <w:tcW w:w="709" w:type="dxa"/>
            <w:tcBorders>
              <w:top w:val="nil"/>
              <w:bottom w:val="nil"/>
            </w:tcBorders>
          </w:tcPr>
          <w:p w14:paraId="44350C78" w14:textId="77777777" w:rsidR="00961459" w:rsidRPr="00A64003" w:rsidRDefault="00961459" w:rsidP="00187AAD">
            <w:pPr>
              <w:rPr>
                <w:rFonts w:ascii="Arial" w:hAnsi="Arial" w:cs="Arial"/>
              </w:rPr>
            </w:pPr>
            <w:r w:rsidRPr="00A64003">
              <w:rPr>
                <w:rFonts w:ascii="Arial" w:hAnsi="Arial" w:cs="Arial"/>
              </w:rPr>
              <w:t xml:space="preserve">  </w:t>
            </w:r>
          </w:p>
        </w:tc>
        <w:tc>
          <w:tcPr>
            <w:tcW w:w="2551" w:type="dxa"/>
            <w:shd w:val="clear" w:color="auto" w:fill="auto"/>
            <w:vAlign w:val="center"/>
          </w:tcPr>
          <w:p w14:paraId="422C400B" w14:textId="77777777" w:rsidR="00961459" w:rsidRPr="00A64003" w:rsidRDefault="00961459" w:rsidP="00187AAD">
            <w:pPr>
              <w:rPr>
                <w:rFonts w:ascii="Arial" w:hAnsi="Arial" w:cs="Arial"/>
                <w:b/>
                <w:sz w:val="18"/>
              </w:rPr>
            </w:pPr>
            <w:r w:rsidRPr="00A64003">
              <w:rPr>
                <w:rFonts w:ascii="Arial" w:hAnsi="Arial" w:cs="Arial"/>
                <w:b/>
                <w:sz w:val="18"/>
              </w:rPr>
              <w:t>Total</w:t>
            </w:r>
          </w:p>
        </w:tc>
        <w:tc>
          <w:tcPr>
            <w:tcW w:w="993" w:type="dxa"/>
            <w:shd w:val="clear" w:color="auto" w:fill="auto"/>
            <w:vAlign w:val="center"/>
          </w:tcPr>
          <w:p w14:paraId="36A1C7C7" w14:textId="77777777" w:rsidR="00961459" w:rsidRPr="00A64003" w:rsidRDefault="00961459" w:rsidP="00187AAD">
            <w:pPr>
              <w:jc w:val="right"/>
              <w:rPr>
                <w:rFonts w:ascii="Arial" w:hAnsi="Arial" w:cs="Arial"/>
                <w:b/>
                <w:sz w:val="18"/>
              </w:rPr>
            </w:pPr>
            <w:r w:rsidRPr="00A64003">
              <w:rPr>
                <w:rFonts w:ascii="Arial" w:hAnsi="Arial" w:cs="Arial"/>
                <w:b/>
                <w:sz w:val="18"/>
              </w:rPr>
              <w:t>100</w:t>
            </w:r>
          </w:p>
        </w:tc>
      </w:tr>
      <w:tr w:rsidR="00961459" w:rsidRPr="00A64003" w14:paraId="0B867C2F" w14:textId="77777777" w:rsidTr="00187AAD">
        <w:tc>
          <w:tcPr>
            <w:tcW w:w="2552" w:type="dxa"/>
            <w:vAlign w:val="center"/>
          </w:tcPr>
          <w:p w14:paraId="1D47024F" w14:textId="77777777" w:rsidR="00961459" w:rsidRPr="00A64003" w:rsidRDefault="00961459" w:rsidP="00187AAD">
            <w:pPr>
              <w:rPr>
                <w:rFonts w:ascii="Arial" w:hAnsi="Arial" w:cs="Arial"/>
                <w:sz w:val="18"/>
              </w:rPr>
            </w:pPr>
            <w:r w:rsidRPr="00A64003">
              <w:rPr>
                <w:rFonts w:ascii="Arial" w:hAnsi="Arial" w:cs="Arial"/>
                <w:sz w:val="18"/>
              </w:rPr>
              <w:t>Clase 1</w:t>
            </w:r>
          </w:p>
        </w:tc>
        <w:tc>
          <w:tcPr>
            <w:tcW w:w="850" w:type="dxa"/>
            <w:vAlign w:val="center"/>
          </w:tcPr>
          <w:p w14:paraId="48306059" w14:textId="77777777" w:rsidR="00961459" w:rsidRPr="00A64003" w:rsidRDefault="00961459" w:rsidP="00187AAD">
            <w:pPr>
              <w:jc w:val="right"/>
              <w:rPr>
                <w:rFonts w:ascii="Arial" w:hAnsi="Arial" w:cs="Arial"/>
                <w:sz w:val="18"/>
              </w:rPr>
            </w:pPr>
            <w:r w:rsidRPr="00A64003">
              <w:rPr>
                <w:rFonts w:ascii="Arial" w:hAnsi="Arial" w:cs="Arial"/>
                <w:sz w:val="18"/>
              </w:rPr>
              <w:t>ND</w:t>
            </w:r>
          </w:p>
        </w:tc>
        <w:tc>
          <w:tcPr>
            <w:tcW w:w="709" w:type="dxa"/>
            <w:tcBorders>
              <w:top w:val="nil"/>
              <w:bottom w:val="nil"/>
            </w:tcBorders>
          </w:tcPr>
          <w:p w14:paraId="02ED1366" w14:textId="77777777" w:rsidR="00961459" w:rsidRPr="00A64003" w:rsidRDefault="00961459" w:rsidP="00187AAD">
            <w:pPr>
              <w:rPr>
                <w:rFonts w:ascii="Arial" w:hAnsi="Arial" w:cs="Arial"/>
              </w:rPr>
            </w:pPr>
          </w:p>
        </w:tc>
        <w:tc>
          <w:tcPr>
            <w:tcW w:w="2551" w:type="dxa"/>
            <w:shd w:val="clear" w:color="auto" w:fill="auto"/>
            <w:vAlign w:val="center"/>
          </w:tcPr>
          <w:p w14:paraId="5C0DD418" w14:textId="77777777" w:rsidR="00961459" w:rsidRPr="00A64003" w:rsidRDefault="00961459" w:rsidP="00187AAD">
            <w:pPr>
              <w:rPr>
                <w:rFonts w:ascii="Arial" w:hAnsi="Arial" w:cs="Arial"/>
                <w:sz w:val="18"/>
              </w:rPr>
            </w:pPr>
            <w:r w:rsidRPr="00A64003">
              <w:rPr>
                <w:rFonts w:ascii="Arial" w:hAnsi="Arial" w:cs="Arial"/>
                <w:sz w:val="18"/>
              </w:rPr>
              <w:t>Clase 1</w:t>
            </w:r>
          </w:p>
        </w:tc>
        <w:tc>
          <w:tcPr>
            <w:tcW w:w="993" w:type="dxa"/>
            <w:shd w:val="clear" w:color="auto" w:fill="auto"/>
            <w:vAlign w:val="center"/>
          </w:tcPr>
          <w:p w14:paraId="198E84B9" w14:textId="77777777" w:rsidR="00961459" w:rsidRPr="00A64003" w:rsidRDefault="00961459" w:rsidP="00187AAD">
            <w:pPr>
              <w:jc w:val="right"/>
              <w:rPr>
                <w:rFonts w:ascii="Arial" w:hAnsi="Arial" w:cs="Arial"/>
                <w:sz w:val="18"/>
              </w:rPr>
            </w:pPr>
            <w:r w:rsidRPr="00A64003">
              <w:rPr>
                <w:rFonts w:ascii="Arial" w:hAnsi="Arial" w:cs="Arial"/>
                <w:sz w:val="18"/>
              </w:rPr>
              <w:t>ND</w:t>
            </w:r>
          </w:p>
        </w:tc>
      </w:tr>
      <w:tr w:rsidR="00961459" w:rsidRPr="00A64003" w14:paraId="1C2B2219" w14:textId="77777777" w:rsidTr="00187AAD">
        <w:tc>
          <w:tcPr>
            <w:tcW w:w="2552" w:type="dxa"/>
            <w:vAlign w:val="center"/>
          </w:tcPr>
          <w:p w14:paraId="4156DBC9" w14:textId="77777777" w:rsidR="00961459" w:rsidRPr="00A64003" w:rsidRDefault="00961459" w:rsidP="00187AAD">
            <w:pPr>
              <w:rPr>
                <w:rFonts w:ascii="Arial" w:hAnsi="Arial" w:cs="Arial"/>
                <w:sz w:val="18"/>
              </w:rPr>
            </w:pPr>
            <w:r w:rsidRPr="00A64003">
              <w:rPr>
                <w:rFonts w:ascii="Arial" w:hAnsi="Arial" w:cs="Arial"/>
                <w:sz w:val="18"/>
              </w:rPr>
              <w:t>Clase 2</w:t>
            </w:r>
          </w:p>
        </w:tc>
        <w:tc>
          <w:tcPr>
            <w:tcW w:w="850" w:type="dxa"/>
            <w:vAlign w:val="center"/>
          </w:tcPr>
          <w:p w14:paraId="3C3A7726" w14:textId="77777777" w:rsidR="00961459" w:rsidRPr="00A64003" w:rsidRDefault="00961459" w:rsidP="00187AAD">
            <w:pPr>
              <w:jc w:val="right"/>
              <w:rPr>
                <w:rFonts w:ascii="Arial" w:hAnsi="Arial" w:cs="Arial"/>
                <w:sz w:val="18"/>
              </w:rPr>
            </w:pPr>
            <w:r w:rsidRPr="00A64003">
              <w:rPr>
                <w:rFonts w:ascii="Arial" w:hAnsi="Arial" w:cs="Arial"/>
                <w:sz w:val="18"/>
              </w:rPr>
              <w:t>ND</w:t>
            </w:r>
          </w:p>
        </w:tc>
        <w:tc>
          <w:tcPr>
            <w:tcW w:w="709" w:type="dxa"/>
            <w:tcBorders>
              <w:top w:val="nil"/>
              <w:bottom w:val="nil"/>
            </w:tcBorders>
          </w:tcPr>
          <w:p w14:paraId="29F9D16F" w14:textId="77777777" w:rsidR="00961459" w:rsidRPr="00A64003" w:rsidRDefault="00961459" w:rsidP="00187AAD">
            <w:pPr>
              <w:rPr>
                <w:rFonts w:ascii="Arial" w:hAnsi="Arial" w:cs="Arial"/>
              </w:rPr>
            </w:pPr>
          </w:p>
        </w:tc>
        <w:tc>
          <w:tcPr>
            <w:tcW w:w="2551" w:type="dxa"/>
            <w:shd w:val="clear" w:color="auto" w:fill="auto"/>
            <w:vAlign w:val="center"/>
          </w:tcPr>
          <w:p w14:paraId="6FE466FD" w14:textId="77777777" w:rsidR="00961459" w:rsidRPr="00A64003" w:rsidRDefault="00961459" w:rsidP="00187AAD">
            <w:pPr>
              <w:rPr>
                <w:rFonts w:ascii="Arial" w:hAnsi="Arial" w:cs="Arial"/>
                <w:sz w:val="18"/>
              </w:rPr>
            </w:pPr>
            <w:r w:rsidRPr="00A64003">
              <w:rPr>
                <w:rFonts w:ascii="Arial" w:hAnsi="Arial" w:cs="Arial"/>
                <w:sz w:val="18"/>
              </w:rPr>
              <w:t>Clase 2</w:t>
            </w:r>
          </w:p>
        </w:tc>
        <w:tc>
          <w:tcPr>
            <w:tcW w:w="993" w:type="dxa"/>
            <w:shd w:val="clear" w:color="auto" w:fill="auto"/>
            <w:vAlign w:val="center"/>
          </w:tcPr>
          <w:p w14:paraId="284FE5AF" w14:textId="77777777" w:rsidR="00961459" w:rsidRPr="00A64003" w:rsidRDefault="00961459" w:rsidP="00187AAD">
            <w:pPr>
              <w:jc w:val="right"/>
              <w:rPr>
                <w:rFonts w:ascii="Arial" w:hAnsi="Arial" w:cs="Arial"/>
                <w:sz w:val="18"/>
              </w:rPr>
            </w:pPr>
            <w:r w:rsidRPr="00A64003">
              <w:rPr>
                <w:rFonts w:ascii="Arial" w:hAnsi="Arial" w:cs="Arial"/>
                <w:sz w:val="18"/>
              </w:rPr>
              <w:t>ND</w:t>
            </w:r>
          </w:p>
        </w:tc>
      </w:tr>
      <w:tr w:rsidR="00961459" w:rsidRPr="00A64003" w14:paraId="63950FDB" w14:textId="77777777" w:rsidTr="00187AAD">
        <w:tc>
          <w:tcPr>
            <w:tcW w:w="2552" w:type="dxa"/>
            <w:vAlign w:val="center"/>
          </w:tcPr>
          <w:p w14:paraId="3DC7E369" w14:textId="77777777" w:rsidR="00961459" w:rsidRPr="00A64003" w:rsidRDefault="00961459" w:rsidP="00187AAD">
            <w:pPr>
              <w:rPr>
                <w:rFonts w:ascii="Arial" w:hAnsi="Arial" w:cs="Arial"/>
                <w:sz w:val="18"/>
              </w:rPr>
            </w:pPr>
            <w:r w:rsidRPr="00A64003">
              <w:rPr>
                <w:rFonts w:ascii="Arial" w:hAnsi="Arial" w:cs="Arial"/>
                <w:sz w:val="18"/>
              </w:rPr>
              <w:t>Clase 3</w:t>
            </w:r>
          </w:p>
        </w:tc>
        <w:tc>
          <w:tcPr>
            <w:tcW w:w="850" w:type="dxa"/>
            <w:vAlign w:val="center"/>
          </w:tcPr>
          <w:p w14:paraId="386C142D" w14:textId="77777777" w:rsidR="00961459" w:rsidRPr="00A64003" w:rsidRDefault="00961459" w:rsidP="00187AAD">
            <w:pPr>
              <w:jc w:val="right"/>
              <w:rPr>
                <w:rFonts w:ascii="Arial" w:hAnsi="Arial" w:cs="Arial"/>
                <w:sz w:val="18"/>
              </w:rPr>
            </w:pPr>
            <w:r w:rsidRPr="00A64003">
              <w:rPr>
                <w:rFonts w:ascii="Arial" w:hAnsi="Arial" w:cs="Arial"/>
                <w:sz w:val="18"/>
              </w:rPr>
              <w:t>ND</w:t>
            </w:r>
          </w:p>
        </w:tc>
        <w:tc>
          <w:tcPr>
            <w:tcW w:w="709" w:type="dxa"/>
            <w:tcBorders>
              <w:top w:val="nil"/>
              <w:bottom w:val="nil"/>
            </w:tcBorders>
          </w:tcPr>
          <w:p w14:paraId="254EE4CE" w14:textId="77777777" w:rsidR="00961459" w:rsidRPr="00A64003" w:rsidRDefault="00961459" w:rsidP="00187AAD">
            <w:pPr>
              <w:rPr>
                <w:rFonts w:ascii="Arial" w:hAnsi="Arial" w:cs="Arial"/>
              </w:rPr>
            </w:pPr>
          </w:p>
        </w:tc>
        <w:tc>
          <w:tcPr>
            <w:tcW w:w="2551" w:type="dxa"/>
            <w:tcBorders>
              <w:bottom w:val="single" w:sz="4" w:space="0" w:color="000000"/>
            </w:tcBorders>
            <w:shd w:val="clear" w:color="auto" w:fill="auto"/>
            <w:vAlign w:val="center"/>
          </w:tcPr>
          <w:p w14:paraId="5EAC803C" w14:textId="77777777" w:rsidR="00961459" w:rsidRPr="00A64003" w:rsidRDefault="00961459" w:rsidP="00187AAD">
            <w:pPr>
              <w:rPr>
                <w:rFonts w:ascii="Arial" w:hAnsi="Arial" w:cs="Arial"/>
                <w:sz w:val="18"/>
              </w:rPr>
            </w:pPr>
            <w:r w:rsidRPr="00A64003">
              <w:rPr>
                <w:rFonts w:ascii="Arial" w:hAnsi="Arial" w:cs="Arial"/>
                <w:sz w:val="18"/>
              </w:rPr>
              <w:t>Clase 3</w:t>
            </w:r>
          </w:p>
        </w:tc>
        <w:tc>
          <w:tcPr>
            <w:tcW w:w="993" w:type="dxa"/>
            <w:tcBorders>
              <w:bottom w:val="single" w:sz="4" w:space="0" w:color="000000"/>
            </w:tcBorders>
            <w:shd w:val="clear" w:color="auto" w:fill="auto"/>
            <w:vAlign w:val="center"/>
          </w:tcPr>
          <w:p w14:paraId="1AC06FFD" w14:textId="77777777" w:rsidR="00961459" w:rsidRPr="00A64003" w:rsidRDefault="00961459" w:rsidP="00187AAD">
            <w:pPr>
              <w:jc w:val="right"/>
              <w:rPr>
                <w:rFonts w:ascii="Arial" w:hAnsi="Arial" w:cs="Arial"/>
                <w:sz w:val="18"/>
              </w:rPr>
            </w:pPr>
            <w:r w:rsidRPr="00A64003">
              <w:rPr>
                <w:rFonts w:ascii="Arial" w:hAnsi="Arial" w:cs="Arial"/>
                <w:sz w:val="18"/>
              </w:rPr>
              <w:t>ND</w:t>
            </w:r>
          </w:p>
        </w:tc>
      </w:tr>
      <w:tr w:rsidR="00961459" w:rsidRPr="00A64003" w14:paraId="1E2932CA" w14:textId="77777777" w:rsidTr="00187AAD">
        <w:tc>
          <w:tcPr>
            <w:tcW w:w="2552" w:type="dxa"/>
            <w:vAlign w:val="center"/>
          </w:tcPr>
          <w:p w14:paraId="688E2151" w14:textId="77777777" w:rsidR="00961459" w:rsidRPr="00A64003" w:rsidRDefault="00961459" w:rsidP="00187AAD">
            <w:pPr>
              <w:rPr>
                <w:rFonts w:ascii="Arial" w:hAnsi="Arial" w:cs="Arial"/>
                <w:sz w:val="18"/>
              </w:rPr>
            </w:pPr>
            <w:r w:rsidRPr="00A64003">
              <w:rPr>
                <w:rFonts w:ascii="Arial" w:hAnsi="Arial" w:cs="Arial"/>
                <w:sz w:val="18"/>
              </w:rPr>
              <w:t>Clase 4</w:t>
            </w:r>
          </w:p>
        </w:tc>
        <w:tc>
          <w:tcPr>
            <w:tcW w:w="850" w:type="dxa"/>
            <w:vAlign w:val="center"/>
          </w:tcPr>
          <w:p w14:paraId="2FA11BAF" w14:textId="77777777" w:rsidR="00961459" w:rsidRPr="00A64003" w:rsidRDefault="00961459" w:rsidP="00187AAD">
            <w:pPr>
              <w:jc w:val="right"/>
              <w:rPr>
                <w:rFonts w:ascii="Arial" w:hAnsi="Arial" w:cs="Arial"/>
                <w:sz w:val="18"/>
              </w:rPr>
            </w:pPr>
            <w:r w:rsidRPr="00A64003">
              <w:rPr>
                <w:rFonts w:ascii="Arial" w:hAnsi="Arial" w:cs="Arial"/>
                <w:sz w:val="18"/>
              </w:rPr>
              <w:t>ND</w:t>
            </w:r>
          </w:p>
        </w:tc>
        <w:tc>
          <w:tcPr>
            <w:tcW w:w="709" w:type="dxa"/>
            <w:tcBorders>
              <w:top w:val="nil"/>
              <w:bottom w:val="nil"/>
              <w:right w:val="single" w:sz="4" w:space="0" w:color="000000"/>
            </w:tcBorders>
          </w:tcPr>
          <w:p w14:paraId="52AFDAB2" w14:textId="77777777" w:rsidR="00961459" w:rsidRPr="00A64003" w:rsidRDefault="00961459" w:rsidP="00187AAD">
            <w:pPr>
              <w:rPr>
                <w:rFonts w:ascii="Arial" w:hAnsi="Arial" w:cs="Arial"/>
              </w:rPr>
            </w:pPr>
          </w:p>
        </w:tc>
        <w:tc>
          <w:tcPr>
            <w:tcW w:w="2551" w:type="dxa"/>
            <w:tcBorders>
              <w:left w:val="single" w:sz="4" w:space="0" w:color="000000"/>
              <w:bottom w:val="single" w:sz="4" w:space="0" w:color="000000"/>
              <w:right w:val="single" w:sz="4" w:space="0" w:color="000000"/>
            </w:tcBorders>
            <w:shd w:val="clear" w:color="auto" w:fill="auto"/>
            <w:vAlign w:val="center"/>
          </w:tcPr>
          <w:p w14:paraId="3F65BB80" w14:textId="77777777" w:rsidR="00961459" w:rsidRPr="00A64003" w:rsidRDefault="00961459" w:rsidP="00187AAD">
            <w:pPr>
              <w:rPr>
                <w:rFonts w:ascii="Arial" w:hAnsi="Arial" w:cs="Arial"/>
                <w:sz w:val="18"/>
              </w:rPr>
            </w:pPr>
            <w:r w:rsidRPr="00A64003">
              <w:rPr>
                <w:rFonts w:ascii="Arial" w:hAnsi="Arial" w:cs="Arial"/>
                <w:sz w:val="18"/>
              </w:rPr>
              <w:t>Clase 4</w:t>
            </w:r>
          </w:p>
        </w:tc>
        <w:tc>
          <w:tcPr>
            <w:tcW w:w="993" w:type="dxa"/>
            <w:tcBorders>
              <w:left w:val="single" w:sz="4" w:space="0" w:color="000000"/>
              <w:bottom w:val="single" w:sz="4" w:space="0" w:color="000000"/>
              <w:right w:val="single" w:sz="4" w:space="0" w:color="000000"/>
            </w:tcBorders>
            <w:shd w:val="clear" w:color="auto" w:fill="auto"/>
            <w:vAlign w:val="center"/>
          </w:tcPr>
          <w:p w14:paraId="3CD6F95D" w14:textId="77777777" w:rsidR="00961459" w:rsidRPr="00A64003" w:rsidRDefault="00961459" w:rsidP="00187AAD">
            <w:pPr>
              <w:jc w:val="right"/>
              <w:rPr>
                <w:rFonts w:ascii="Arial" w:hAnsi="Arial" w:cs="Arial"/>
                <w:sz w:val="18"/>
              </w:rPr>
            </w:pPr>
            <w:r w:rsidRPr="00A64003">
              <w:rPr>
                <w:rFonts w:ascii="Arial" w:hAnsi="Arial" w:cs="Arial"/>
                <w:sz w:val="18"/>
              </w:rPr>
              <w:t>ND</w:t>
            </w:r>
          </w:p>
        </w:tc>
      </w:tr>
      <w:tr w:rsidR="00961459" w:rsidRPr="00A64003" w14:paraId="330D8D78" w14:textId="77777777" w:rsidTr="00187AAD">
        <w:trPr>
          <w:trHeight w:val="233"/>
        </w:trPr>
        <w:tc>
          <w:tcPr>
            <w:tcW w:w="2552" w:type="dxa"/>
            <w:vAlign w:val="center"/>
          </w:tcPr>
          <w:p w14:paraId="2D8E263B" w14:textId="4F788DB9" w:rsidR="00961459" w:rsidRPr="00A64003" w:rsidRDefault="00961459" w:rsidP="00187AAD">
            <w:pPr>
              <w:rPr>
                <w:rFonts w:ascii="Arial" w:hAnsi="Arial" w:cs="Arial"/>
                <w:sz w:val="18"/>
              </w:rPr>
            </w:pPr>
          </w:p>
        </w:tc>
        <w:tc>
          <w:tcPr>
            <w:tcW w:w="850" w:type="dxa"/>
            <w:vAlign w:val="center"/>
          </w:tcPr>
          <w:p w14:paraId="415D7DC6" w14:textId="77777777" w:rsidR="00961459" w:rsidRPr="00A64003" w:rsidRDefault="00961459" w:rsidP="00187AAD">
            <w:pPr>
              <w:jc w:val="right"/>
              <w:rPr>
                <w:rFonts w:ascii="Arial" w:hAnsi="Arial" w:cs="Arial"/>
                <w:sz w:val="18"/>
              </w:rPr>
            </w:pPr>
            <w:r w:rsidRPr="00A64003">
              <w:rPr>
                <w:rFonts w:ascii="Arial" w:hAnsi="Arial" w:cs="Arial"/>
                <w:sz w:val="18"/>
              </w:rPr>
              <w:t xml:space="preserve"> </w:t>
            </w:r>
          </w:p>
        </w:tc>
        <w:tc>
          <w:tcPr>
            <w:tcW w:w="709" w:type="dxa"/>
            <w:tcBorders>
              <w:top w:val="nil"/>
              <w:bottom w:val="nil"/>
              <w:right w:val="single" w:sz="4" w:space="0" w:color="000000"/>
            </w:tcBorders>
          </w:tcPr>
          <w:p w14:paraId="3AAEF4B0" w14:textId="77777777" w:rsidR="00961459" w:rsidRPr="00A64003" w:rsidRDefault="00961459" w:rsidP="00187AAD">
            <w:pPr>
              <w:rPr>
                <w:rFonts w:ascii="Arial" w:hAnsi="Arial" w:cs="Arial"/>
              </w:rPr>
            </w:pPr>
          </w:p>
        </w:tc>
        <w:tc>
          <w:tcPr>
            <w:tcW w:w="2551" w:type="dxa"/>
            <w:tcBorders>
              <w:top w:val="single" w:sz="4" w:space="0" w:color="000000"/>
              <w:left w:val="single" w:sz="4" w:space="0" w:color="000000"/>
              <w:right w:val="single" w:sz="4" w:space="0" w:color="000000"/>
            </w:tcBorders>
            <w:shd w:val="clear" w:color="auto" w:fill="auto"/>
            <w:vAlign w:val="center"/>
          </w:tcPr>
          <w:p w14:paraId="64EDE305" w14:textId="77777777" w:rsidR="00961459" w:rsidRPr="00A64003" w:rsidRDefault="00961459" w:rsidP="00187AAD">
            <w:pPr>
              <w:rPr>
                <w:rFonts w:ascii="Arial" w:hAnsi="Arial" w:cs="Arial"/>
                <w:sz w:val="18"/>
              </w:rPr>
            </w:pPr>
            <w:r w:rsidRPr="00A64003">
              <w:rPr>
                <w:rFonts w:ascii="Arial" w:hAnsi="Arial" w:cs="Arial"/>
                <w:sz w:val="18"/>
              </w:rPr>
              <w:t>No especificado</w:t>
            </w:r>
          </w:p>
        </w:tc>
        <w:tc>
          <w:tcPr>
            <w:tcW w:w="993" w:type="dxa"/>
            <w:tcBorders>
              <w:top w:val="single" w:sz="4" w:space="0" w:color="000000"/>
              <w:left w:val="single" w:sz="4" w:space="0" w:color="000000"/>
              <w:right w:val="single" w:sz="4" w:space="0" w:color="000000"/>
            </w:tcBorders>
            <w:shd w:val="clear" w:color="auto" w:fill="auto"/>
            <w:vAlign w:val="center"/>
          </w:tcPr>
          <w:p w14:paraId="152B23EA" w14:textId="77777777" w:rsidR="00961459" w:rsidRPr="00A64003" w:rsidRDefault="00961459" w:rsidP="00187AAD">
            <w:pPr>
              <w:jc w:val="right"/>
              <w:rPr>
                <w:rFonts w:ascii="Arial" w:hAnsi="Arial" w:cs="Arial"/>
                <w:sz w:val="18"/>
              </w:rPr>
            </w:pPr>
            <w:r w:rsidRPr="00A64003">
              <w:rPr>
                <w:rFonts w:ascii="Arial" w:hAnsi="Arial" w:cs="Arial"/>
                <w:sz w:val="18"/>
              </w:rPr>
              <w:t xml:space="preserve">100 </w:t>
            </w:r>
          </w:p>
        </w:tc>
      </w:tr>
    </w:tbl>
    <w:p w14:paraId="29F8F6AF" w14:textId="77777777" w:rsidR="00961459" w:rsidRPr="00A64003" w:rsidRDefault="00961459" w:rsidP="00961459"/>
    <w:p w14:paraId="4F1C52FE" w14:textId="7488D216" w:rsidR="00961459" w:rsidRPr="00A64003" w:rsidRDefault="00961459" w:rsidP="00961459">
      <w:pPr>
        <w:ind w:left="426"/>
        <w:jc w:val="both"/>
        <w:rPr>
          <w:rFonts w:ascii="Arial" w:hAnsi="Arial"/>
        </w:rPr>
      </w:pPr>
      <w:r w:rsidRPr="00A64003">
        <w:rPr>
          <w:rFonts w:ascii="Arial" w:hAnsi="Arial"/>
        </w:rPr>
        <w:t>Sin embargo, la solución aplica si</w:t>
      </w:r>
      <w:r w:rsidR="00C23773" w:rsidRPr="00A64003">
        <w:rPr>
          <w:rFonts w:ascii="Arial" w:hAnsi="Arial"/>
        </w:rPr>
        <w:t xml:space="preserve">empre y cuando exista la clase </w:t>
      </w:r>
      <w:r w:rsidRPr="00A64003">
        <w:rPr>
          <w:rFonts w:ascii="Arial" w:hAnsi="Arial"/>
          <w:b/>
        </w:rPr>
        <w:t>No especific</w:t>
      </w:r>
      <w:r w:rsidR="00C23773" w:rsidRPr="00A64003">
        <w:rPr>
          <w:rFonts w:ascii="Arial" w:hAnsi="Arial"/>
          <w:b/>
        </w:rPr>
        <w:t>ado</w:t>
      </w:r>
      <w:r w:rsidRPr="00A64003">
        <w:rPr>
          <w:rFonts w:ascii="Arial" w:hAnsi="Arial"/>
        </w:rPr>
        <w:t xml:space="preserve"> en la respectiva categoría (para listados municipales, esa clase ya está dada de alta para todas las entidades)</w:t>
      </w:r>
      <w:r w:rsidR="00644D1B" w:rsidRPr="00A64003">
        <w:t xml:space="preserve"> </w:t>
      </w:r>
      <w:r w:rsidR="00644D1B" w:rsidRPr="00A64003">
        <w:rPr>
          <w:rFonts w:ascii="Arial" w:hAnsi="Arial"/>
        </w:rPr>
        <w:t>por lo que el integrador está en libertad de solicitar la generación de dicha clase en caso de necesitarla.</w:t>
      </w:r>
      <w:r w:rsidRPr="00A64003">
        <w:rPr>
          <w:rFonts w:ascii="Arial" w:hAnsi="Arial"/>
        </w:rPr>
        <w:t xml:space="preserve"> </w:t>
      </w:r>
    </w:p>
    <w:p w14:paraId="0CA8B5B0" w14:textId="77777777" w:rsidR="00961459" w:rsidRPr="00A64003" w:rsidRDefault="00961459" w:rsidP="00961459">
      <w:pPr>
        <w:ind w:left="426"/>
        <w:jc w:val="both"/>
        <w:rPr>
          <w:rFonts w:ascii="Arial" w:hAnsi="Arial"/>
        </w:rPr>
      </w:pPr>
    </w:p>
    <w:p w14:paraId="3F4EEB7E" w14:textId="6C388DD0" w:rsidR="00961459" w:rsidRPr="00A64003" w:rsidRDefault="00961459" w:rsidP="00961459">
      <w:pPr>
        <w:ind w:left="426"/>
        <w:jc w:val="both"/>
        <w:rPr>
          <w:rFonts w:ascii="Arial" w:hAnsi="Arial"/>
        </w:rPr>
      </w:pPr>
      <w:r w:rsidRPr="00A64003">
        <w:rPr>
          <w:rFonts w:ascii="Arial" w:hAnsi="Arial"/>
        </w:rPr>
        <w:t xml:space="preserve">Cuando en el </w:t>
      </w:r>
      <w:proofErr w:type="spellStart"/>
      <w:r w:rsidRPr="00A64003">
        <w:rPr>
          <w:rFonts w:ascii="Arial" w:hAnsi="Arial"/>
        </w:rPr>
        <w:t>SIPrE</w:t>
      </w:r>
      <w:proofErr w:type="spellEnd"/>
      <w:r w:rsidRPr="00A64003">
        <w:rPr>
          <w:rFonts w:ascii="Arial" w:hAnsi="Arial"/>
        </w:rPr>
        <w:t xml:space="preserve"> no aparezca esta clase para ciertas categorías y se requiera utilizarla, será necesario ingresar una consulta en el Foro </w:t>
      </w:r>
      <w:r w:rsidR="00DF6C1B" w:rsidRPr="00A64003">
        <w:rPr>
          <w:rFonts w:ascii="Arial" w:hAnsi="Arial"/>
        </w:rPr>
        <w:t>de Asistencia Técnica</w:t>
      </w:r>
      <w:r w:rsidRPr="00A64003">
        <w:rPr>
          <w:rFonts w:ascii="Arial" w:hAnsi="Arial"/>
        </w:rPr>
        <w:t xml:space="preserve"> para que Oficinas Centrales defina lo conducente.</w:t>
      </w:r>
    </w:p>
    <w:p w14:paraId="3B7B900A" w14:textId="2B906E63" w:rsidR="00961459" w:rsidRPr="00A64003" w:rsidRDefault="00961459" w:rsidP="00961459">
      <w:pPr>
        <w:jc w:val="both"/>
        <w:rPr>
          <w:rFonts w:ascii="Arial" w:hAnsi="Arial" w:cs="Arial"/>
          <w:b/>
        </w:rPr>
      </w:pPr>
      <w:bookmarkStart w:id="24" w:name="SIPREFTES"/>
      <w:bookmarkEnd w:id="24"/>
    </w:p>
    <w:p w14:paraId="2248ACB3" w14:textId="77777777" w:rsidR="00961459" w:rsidRPr="00A64003" w:rsidRDefault="00961459" w:rsidP="00961459">
      <w:pPr>
        <w:rPr>
          <w:rFonts w:ascii="Arial" w:hAnsi="Arial" w:cs="Arial"/>
          <w:b/>
        </w:rPr>
      </w:pPr>
    </w:p>
    <w:p w14:paraId="3DC0F125" w14:textId="77777777" w:rsidR="00961459" w:rsidRPr="00A64003" w:rsidRDefault="00961459" w:rsidP="00961459">
      <w:pPr>
        <w:jc w:val="both"/>
        <w:rPr>
          <w:rFonts w:ascii="Arial" w:hAnsi="Arial" w:cs="Arial"/>
        </w:rPr>
      </w:pPr>
    </w:p>
    <w:p w14:paraId="2E7FD149" w14:textId="06829C0A" w:rsidR="00961459" w:rsidRPr="00A64003" w:rsidRDefault="00961459" w:rsidP="007D07B0">
      <w:pPr>
        <w:jc w:val="right"/>
        <w:rPr>
          <w:rFonts w:cstheme="minorHAnsi"/>
          <w:b/>
          <w:color w:val="A5A5A5" w:themeColor="accent1" w:themeShade="BF"/>
          <w:sz w:val="52"/>
          <w:szCs w:val="52"/>
        </w:rPr>
      </w:pPr>
    </w:p>
    <w:p w14:paraId="5BA8E135" w14:textId="6F824A7E" w:rsidR="00E01BA6" w:rsidRPr="00A64003" w:rsidRDefault="00E01BA6" w:rsidP="007D07B0">
      <w:pPr>
        <w:jc w:val="right"/>
        <w:rPr>
          <w:rFonts w:cstheme="minorHAnsi"/>
          <w:b/>
          <w:color w:val="A5A5A5" w:themeColor="accent1" w:themeShade="BF"/>
          <w:sz w:val="52"/>
          <w:szCs w:val="52"/>
        </w:rPr>
      </w:pPr>
    </w:p>
    <w:p w14:paraId="7470B211" w14:textId="6F6E3932" w:rsidR="00E01BA6" w:rsidRPr="00A64003" w:rsidRDefault="00E01BA6" w:rsidP="007D07B0">
      <w:pPr>
        <w:jc w:val="right"/>
        <w:rPr>
          <w:rFonts w:cstheme="minorHAnsi"/>
          <w:b/>
          <w:color w:val="A5A5A5" w:themeColor="accent1" w:themeShade="BF"/>
          <w:sz w:val="52"/>
          <w:szCs w:val="52"/>
        </w:rPr>
      </w:pPr>
    </w:p>
    <w:p w14:paraId="72952B1F" w14:textId="0AC61BA4" w:rsidR="00E01BA6" w:rsidRPr="00A64003" w:rsidRDefault="00E01BA6" w:rsidP="007D07B0">
      <w:pPr>
        <w:jc w:val="right"/>
        <w:rPr>
          <w:rFonts w:cstheme="minorHAnsi"/>
          <w:b/>
          <w:color w:val="A5A5A5" w:themeColor="accent1" w:themeShade="BF"/>
          <w:sz w:val="52"/>
          <w:szCs w:val="52"/>
        </w:rPr>
      </w:pPr>
    </w:p>
    <w:bookmarkStart w:id="25" w:name="Especificacionestema"/>
    <w:bookmarkStart w:id="26" w:name="Especificacionestema2"/>
    <w:p w14:paraId="7A19B078" w14:textId="5EF9CC8B" w:rsidR="004C398E" w:rsidRPr="00A64003" w:rsidRDefault="00187AAD" w:rsidP="007D07B0">
      <w:pPr>
        <w:jc w:val="right"/>
        <w:rPr>
          <w:rFonts w:cstheme="minorHAnsi"/>
          <w:b/>
          <w:color w:val="A5A5A5" w:themeColor="accent1" w:themeShade="BF"/>
          <w:sz w:val="52"/>
          <w:szCs w:val="52"/>
        </w:rPr>
      </w:pPr>
      <w:r w:rsidRPr="00A64003">
        <w:lastRenderedPageBreak/>
        <w:fldChar w:fldCharType="begin"/>
      </w:r>
      <w:r w:rsidRPr="00A64003">
        <w:instrText xml:space="preserve"> HYPERLINK \l "Indice" </w:instrText>
      </w:r>
      <w:r w:rsidRPr="00A64003">
        <w:fldChar w:fldCharType="separate"/>
      </w:r>
      <w:r w:rsidR="00D7610E" w:rsidRPr="00A64003">
        <w:rPr>
          <w:rStyle w:val="Hipervnculo"/>
          <w:rFonts w:cstheme="minorHAnsi"/>
          <w:b/>
          <w:color w:val="A5A5A5" w:themeColor="accent1" w:themeShade="BF"/>
          <w:sz w:val="52"/>
          <w:szCs w:val="52"/>
        </w:rPr>
        <w:t>Especificaciones técnicas por tema</w:t>
      </w:r>
      <w:r w:rsidRPr="00A64003">
        <w:rPr>
          <w:rStyle w:val="Hipervnculo"/>
          <w:rFonts w:cstheme="minorHAnsi"/>
          <w:b/>
          <w:color w:val="A5A5A5" w:themeColor="accent1" w:themeShade="BF"/>
          <w:sz w:val="52"/>
          <w:szCs w:val="52"/>
        </w:rPr>
        <w:fldChar w:fldCharType="end"/>
      </w:r>
      <w:bookmarkEnd w:id="25"/>
      <w:bookmarkEnd w:id="26"/>
    </w:p>
    <w:p w14:paraId="7A19B079" w14:textId="77777777" w:rsidR="007D07B0" w:rsidRPr="00A64003" w:rsidRDefault="007D07B0" w:rsidP="007D07B0">
      <w:pPr>
        <w:jc w:val="right"/>
        <w:rPr>
          <w:rFonts w:ascii="Arial" w:hAnsi="Arial" w:cs="Arial"/>
          <w:b/>
          <w:sz w:val="28"/>
          <w:szCs w:val="24"/>
        </w:rPr>
      </w:pPr>
    </w:p>
    <w:p w14:paraId="7A19B07A" w14:textId="77777777" w:rsidR="004C398E" w:rsidRPr="00A64003" w:rsidRDefault="004C398E" w:rsidP="007D07B0">
      <w:pPr>
        <w:jc w:val="both"/>
        <w:rPr>
          <w:rFonts w:ascii="Arial" w:hAnsi="Arial"/>
          <w:iCs/>
        </w:rPr>
      </w:pPr>
      <w:r w:rsidRPr="00A64003">
        <w:rPr>
          <w:rFonts w:ascii="Arial" w:hAnsi="Arial"/>
          <w:iCs/>
        </w:rPr>
        <w:t xml:space="preserve">De manera general, las especificaciones técnicas que se ofrecen a </w:t>
      </w:r>
      <w:proofErr w:type="gramStart"/>
      <w:r w:rsidRPr="00A64003">
        <w:rPr>
          <w:rFonts w:ascii="Arial" w:hAnsi="Arial"/>
          <w:iCs/>
        </w:rPr>
        <w:t>continuación,</w:t>
      </w:r>
      <w:proofErr w:type="gramEnd"/>
      <w:r w:rsidRPr="00A64003">
        <w:rPr>
          <w:rFonts w:ascii="Arial" w:hAnsi="Arial"/>
          <w:iCs/>
        </w:rPr>
        <w:t xml:space="preserve"> puntualizan las instrucciones básicas respecto a las características con que se conceptualiza a las categorías, variables y clasificaciones que aparecen en los formatos, pero además, se aportan referencias analíticas válidas para apoyar el proceso de revisión de la información recopilada.</w:t>
      </w:r>
    </w:p>
    <w:p w14:paraId="7A19B07B" w14:textId="77777777" w:rsidR="004C398E" w:rsidRPr="00A64003" w:rsidRDefault="004C398E" w:rsidP="007D07B0">
      <w:pPr>
        <w:jc w:val="both"/>
        <w:rPr>
          <w:rFonts w:ascii="Arial" w:hAnsi="Arial"/>
          <w:iCs/>
        </w:rPr>
      </w:pPr>
    </w:p>
    <w:p w14:paraId="7A19B07C" w14:textId="63C0B3A8" w:rsidR="004C398E" w:rsidRPr="00A64003" w:rsidRDefault="004C398E" w:rsidP="004C398E">
      <w:pPr>
        <w:jc w:val="both"/>
        <w:rPr>
          <w:rFonts w:ascii="Arial" w:hAnsi="Arial"/>
          <w:iCs/>
        </w:rPr>
      </w:pPr>
      <w:r w:rsidRPr="00A64003">
        <w:rPr>
          <w:rFonts w:ascii="Arial" w:hAnsi="Arial"/>
          <w:iCs/>
        </w:rPr>
        <w:t xml:space="preserve">Las especificaciones para la presente edición, se enriquecieron como producto del análisis efectuado a los </w:t>
      </w:r>
      <w:r w:rsidR="003F759E" w:rsidRPr="00A64003">
        <w:rPr>
          <w:rFonts w:ascii="Arial" w:hAnsi="Arial"/>
          <w:iCs/>
        </w:rPr>
        <w:t>Formatos tipo</w:t>
      </w:r>
      <w:r w:rsidRPr="00A64003">
        <w:rPr>
          <w:rFonts w:ascii="Arial" w:hAnsi="Arial"/>
          <w:iCs/>
        </w:rPr>
        <w:t xml:space="preserve"> de la edición </w:t>
      </w:r>
      <w:r w:rsidR="00270D49" w:rsidRPr="00A64003">
        <w:rPr>
          <w:rFonts w:ascii="Arial" w:hAnsi="Arial"/>
          <w:iCs/>
        </w:rPr>
        <w:t>202</w:t>
      </w:r>
      <w:r w:rsidR="003A41C8" w:rsidRPr="00A64003">
        <w:rPr>
          <w:rFonts w:ascii="Arial" w:hAnsi="Arial"/>
          <w:iCs/>
        </w:rPr>
        <w:t>4</w:t>
      </w:r>
      <w:r w:rsidRPr="00A64003">
        <w:rPr>
          <w:rFonts w:ascii="Arial" w:hAnsi="Arial"/>
          <w:iCs/>
        </w:rPr>
        <w:t xml:space="preserve"> y a las diferentes secciones del </w:t>
      </w:r>
      <w:r w:rsidR="008C5F8E" w:rsidRPr="00A64003">
        <w:rPr>
          <w:rFonts w:ascii="Arial" w:hAnsi="Arial"/>
          <w:b/>
          <w:iCs/>
        </w:rPr>
        <w:t xml:space="preserve">Sitio de Colaboración e Intercambio para la Integración y Revisión de Categorías y Cuadros en el </w:t>
      </w:r>
      <w:proofErr w:type="spellStart"/>
      <w:r w:rsidR="008C5F8E" w:rsidRPr="00A64003">
        <w:rPr>
          <w:rFonts w:ascii="Arial" w:hAnsi="Arial"/>
          <w:b/>
          <w:iCs/>
        </w:rPr>
        <w:t>SIPrE</w:t>
      </w:r>
      <w:proofErr w:type="spellEnd"/>
      <w:r w:rsidR="008C5F8E" w:rsidRPr="00A64003">
        <w:rPr>
          <w:rFonts w:ascii="Arial" w:hAnsi="Arial"/>
          <w:b/>
          <w:iCs/>
        </w:rPr>
        <w:t xml:space="preserve"> (SC-</w:t>
      </w:r>
      <w:proofErr w:type="spellStart"/>
      <w:r w:rsidR="008C5F8E" w:rsidRPr="00A64003">
        <w:rPr>
          <w:rFonts w:ascii="Arial" w:hAnsi="Arial"/>
          <w:b/>
          <w:iCs/>
        </w:rPr>
        <w:t>SIPrE</w:t>
      </w:r>
      <w:proofErr w:type="spellEnd"/>
      <w:r w:rsidR="008C5F8E" w:rsidRPr="00A64003">
        <w:rPr>
          <w:rFonts w:ascii="Arial" w:hAnsi="Arial"/>
          <w:b/>
          <w:iCs/>
        </w:rPr>
        <w:t>)</w:t>
      </w:r>
      <w:r w:rsidRPr="00A64003">
        <w:rPr>
          <w:rFonts w:ascii="Arial" w:hAnsi="Arial"/>
          <w:iCs/>
        </w:rPr>
        <w:t>, y su carácter temático obliga, en lo futuro, a actualizarlas para responder a la necesidad de mejorar el proyecto y para facilitar la operatividad del material por parte del técnico encargado de la recopilación de la información estadística.</w:t>
      </w:r>
    </w:p>
    <w:p w14:paraId="7A19B07D" w14:textId="77777777" w:rsidR="004C398E" w:rsidRPr="00A64003" w:rsidRDefault="004C398E" w:rsidP="004C398E">
      <w:pPr>
        <w:jc w:val="both"/>
        <w:rPr>
          <w:rFonts w:ascii="Arial" w:hAnsi="Arial"/>
          <w:i/>
        </w:rPr>
      </w:pPr>
    </w:p>
    <w:p w14:paraId="7A19B07E" w14:textId="3D7D5BF3" w:rsidR="006E6780" w:rsidRPr="00A64003" w:rsidRDefault="004C398E" w:rsidP="004C398E">
      <w:pPr>
        <w:jc w:val="both"/>
        <w:rPr>
          <w:rFonts w:ascii="Arial" w:hAnsi="Arial"/>
          <w:i/>
        </w:rPr>
      </w:pPr>
      <w:r w:rsidRPr="00A64003">
        <w:rPr>
          <w:rFonts w:ascii="Arial" w:hAnsi="Arial"/>
        </w:rPr>
        <w:t xml:space="preserve">El ordenamiento del material corresponde al mismo que se maneja en la estructura temática de los </w:t>
      </w:r>
      <w:r w:rsidR="003F759E" w:rsidRPr="00A64003">
        <w:rPr>
          <w:rFonts w:ascii="Arial" w:hAnsi="Arial"/>
        </w:rPr>
        <w:t>Formatos tipo</w:t>
      </w:r>
      <w:r w:rsidR="006E6780" w:rsidRPr="00A64003">
        <w:rPr>
          <w:rFonts w:ascii="Arial" w:hAnsi="Arial"/>
          <w:i/>
        </w:rPr>
        <w:t>:</w:t>
      </w:r>
    </w:p>
    <w:p w14:paraId="1505493D" w14:textId="6590881D" w:rsidR="00671756" w:rsidRPr="00A64003" w:rsidRDefault="00671756" w:rsidP="004C398E">
      <w:pPr>
        <w:jc w:val="both"/>
        <w:rPr>
          <w:rFonts w:ascii="Arial" w:hAnsi="Arial"/>
          <w:i/>
        </w:rPr>
      </w:pPr>
    </w:p>
    <w:tbl>
      <w:tblPr>
        <w:tblW w:w="8149" w:type="dxa"/>
        <w:tblInd w:w="993" w:type="dxa"/>
        <w:tblCellMar>
          <w:left w:w="70" w:type="dxa"/>
          <w:right w:w="70" w:type="dxa"/>
        </w:tblCellMar>
        <w:tblLook w:val="04A0" w:firstRow="1" w:lastRow="0" w:firstColumn="1" w:lastColumn="0" w:noHBand="0" w:noVBand="1"/>
      </w:tblPr>
      <w:tblGrid>
        <w:gridCol w:w="4040"/>
        <w:gridCol w:w="4109"/>
      </w:tblGrid>
      <w:tr w:rsidR="00671756" w:rsidRPr="00A64003" w14:paraId="24C2E11C" w14:textId="77777777" w:rsidTr="00062584">
        <w:trPr>
          <w:trHeight w:val="300"/>
        </w:trPr>
        <w:tc>
          <w:tcPr>
            <w:tcW w:w="4040" w:type="dxa"/>
            <w:tcBorders>
              <w:top w:val="nil"/>
              <w:left w:val="nil"/>
              <w:bottom w:val="nil"/>
              <w:right w:val="nil"/>
            </w:tcBorders>
            <w:shd w:val="clear" w:color="auto" w:fill="auto"/>
            <w:noWrap/>
            <w:vAlign w:val="bottom"/>
            <w:hideMark/>
          </w:tcPr>
          <w:p w14:paraId="06C84055"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 </w:t>
            </w:r>
            <w:proofErr w:type="gramStart"/>
            <w:r w:rsidRPr="00A64003">
              <w:rPr>
                <w:rFonts w:eastAsia="Times New Roman" w:cs="Calibri"/>
                <w:color w:val="000000"/>
                <w:lang w:eastAsia="es-MX"/>
              </w:rPr>
              <w:t>Aspectos</w:t>
            </w:r>
            <w:proofErr w:type="gramEnd"/>
            <w:r w:rsidRPr="00A64003">
              <w:rPr>
                <w:rFonts w:eastAsia="Times New Roman" w:cs="Calibri"/>
                <w:color w:val="000000"/>
                <w:lang w:eastAsia="es-MX"/>
              </w:rPr>
              <w:t xml:space="preserve"> geográficos</w:t>
            </w:r>
          </w:p>
        </w:tc>
        <w:tc>
          <w:tcPr>
            <w:tcW w:w="4109" w:type="dxa"/>
            <w:tcBorders>
              <w:top w:val="nil"/>
              <w:left w:val="nil"/>
              <w:bottom w:val="nil"/>
              <w:right w:val="nil"/>
            </w:tcBorders>
            <w:shd w:val="clear" w:color="auto" w:fill="auto"/>
            <w:noWrap/>
            <w:vAlign w:val="bottom"/>
            <w:hideMark/>
          </w:tcPr>
          <w:p w14:paraId="4B58B274"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14 </w:t>
            </w:r>
            <w:proofErr w:type="gramStart"/>
            <w:r w:rsidRPr="00A64003">
              <w:rPr>
                <w:rFonts w:eastAsia="Times New Roman" w:cs="Calibri"/>
                <w:color w:val="000000"/>
                <w:lang w:eastAsia="es-MX"/>
              </w:rPr>
              <w:t>Aprovechamiento</w:t>
            </w:r>
            <w:proofErr w:type="gramEnd"/>
            <w:r w:rsidRPr="00A64003">
              <w:rPr>
                <w:rFonts w:eastAsia="Times New Roman" w:cs="Calibri"/>
                <w:color w:val="000000"/>
                <w:lang w:eastAsia="es-MX"/>
              </w:rPr>
              <w:t xml:space="preserve"> forestal</w:t>
            </w:r>
          </w:p>
        </w:tc>
      </w:tr>
      <w:tr w:rsidR="00671756" w:rsidRPr="00A64003" w14:paraId="4D287452" w14:textId="77777777" w:rsidTr="00062584">
        <w:trPr>
          <w:trHeight w:val="300"/>
        </w:trPr>
        <w:tc>
          <w:tcPr>
            <w:tcW w:w="4040" w:type="dxa"/>
            <w:tcBorders>
              <w:top w:val="nil"/>
              <w:left w:val="nil"/>
              <w:bottom w:val="nil"/>
              <w:right w:val="nil"/>
            </w:tcBorders>
            <w:shd w:val="clear" w:color="auto" w:fill="auto"/>
            <w:noWrap/>
            <w:vAlign w:val="bottom"/>
            <w:hideMark/>
          </w:tcPr>
          <w:p w14:paraId="6342C843"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2 </w:t>
            </w:r>
            <w:proofErr w:type="gramStart"/>
            <w:r w:rsidRPr="00A64003">
              <w:rPr>
                <w:rFonts w:eastAsia="Times New Roman" w:cs="Calibri"/>
                <w:color w:val="000000"/>
                <w:lang w:eastAsia="es-MX"/>
              </w:rPr>
              <w:t>Medio</w:t>
            </w:r>
            <w:proofErr w:type="gramEnd"/>
            <w:r w:rsidRPr="00A64003">
              <w:rPr>
                <w:rFonts w:eastAsia="Times New Roman" w:cs="Calibri"/>
                <w:color w:val="000000"/>
                <w:lang w:eastAsia="es-MX"/>
              </w:rPr>
              <w:t xml:space="preserve"> ambiente</w:t>
            </w:r>
          </w:p>
        </w:tc>
        <w:tc>
          <w:tcPr>
            <w:tcW w:w="4109" w:type="dxa"/>
            <w:tcBorders>
              <w:top w:val="nil"/>
              <w:left w:val="nil"/>
              <w:bottom w:val="nil"/>
              <w:right w:val="nil"/>
            </w:tcBorders>
            <w:shd w:val="clear" w:color="auto" w:fill="auto"/>
            <w:noWrap/>
            <w:vAlign w:val="bottom"/>
            <w:hideMark/>
          </w:tcPr>
          <w:p w14:paraId="14098B0F"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15 </w:t>
            </w:r>
            <w:proofErr w:type="gramStart"/>
            <w:r w:rsidRPr="00A64003">
              <w:rPr>
                <w:rFonts w:eastAsia="Times New Roman" w:cs="Calibri"/>
                <w:color w:val="000000"/>
                <w:lang w:eastAsia="es-MX"/>
              </w:rPr>
              <w:t>Pesca</w:t>
            </w:r>
            <w:proofErr w:type="gramEnd"/>
          </w:p>
        </w:tc>
      </w:tr>
      <w:tr w:rsidR="00671756" w:rsidRPr="00A64003" w14:paraId="5CD9A3B7" w14:textId="77777777" w:rsidTr="00062584">
        <w:trPr>
          <w:trHeight w:val="300"/>
        </w:trPr>
        <w:tc>
          <w:tcPr>
            <w:tcW w:w="4040" w:type="dxa"/>
            <w:tcBorders>
              <w:top w:val="nil"/>
              <w:left w:val="nil"/>
              <w:bottom w:val="nil"/>
              <w:right w:val="nil"/>
            </w:tcBorders>
            <w:shd w:val="clear" w:color="auto" w:fill="auto"/>
            <w:noWrap/>
            <w:vAlign w:val="bottom"/>
            <w:hideMark/>
          </w:tcPr>
          <w:p w14:paraId="24035EA2"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3 </w:t>
            </w:r>
            <w:proofErr w:type="gramStart"/>
            <w:r w:rsidRPr="00A64003">
              <w:rPr>
                <w:rFonts w:eastAsia="Times New Roman" w:cs="Calibri"/>
                <w:color w:val="000000"/>
                <w:lang w:eastAsia="es-MX"/>
              </w:rPr>
              <w:t>Población</w:t>
            </w:r>
            <w:proofErr w:type="gramEnd"/>
          </w:p>
        </w:tc>
        <w:tc>
          <w:tcPr>
            <w:tcW w:w="4109" w:type="dxa"/>
            <w:tcBorders>
              <w:top w:val="nil"/>
              <w:left w:val="nil"/>
              <w:bottom w:val="nil"/>
              <w:right w:val="nil"/>
            </w:tcBorders>
            <w:shd w:val="clear" w:color="auto" w:fill="auto"/>
            <w:noWrap/>
            <w:vAlign w:val="bottom"/>
            <w:hideMark/>
          </w:tcPr>
          <w:p w14:paraId="30523575"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16 </w:t>
            </w:r>
            <w:proofErr w:type="gramStart"/>
            <w:r w:rsidRPr="00A64003">
              <w:rPr>
                <w:rFonts w:eastAsia="Times New Roman" w:cs="Calibri"/>
                <w:color w:val="000000"/>
                <w:lang w:eastAsia="es-MX"/>
              </w:rPr>
              <w:t>Minería</w:t>
            </w:r>
            <w:proofErr w:type="gramEnd"/>
          </w:p>
        </w:tc>
      </w:tr>
      <w:tr w:rsidR="00671756" w:rsidRPr="00A64003" w14:paraId="000FBD56" w14:textId="77777777" w:rsidTr="00062584">
        <w:trPr>
          <w:trHeight w:val="300"/>
        </w:trPr>
        <w:tc>
          <w:tcPr>
            <w:tcW w:w="4040" w:type="dxa"/>
            <w:tcBorders>
              <w:top w:val="nil"/>
              <w:left w:val="nil"/>
              <w:bottom w:val="nil"/>
              <w:right w:val="nil"/>
            </w:tcBorders>
            <w:shd w:val="clear" w:color="auto" w:fill="auto"/>
            <w:noWrap/>
            <w:vAlign w:val="bottom"/>
            <w:hideMark/>
          </w:tcPr>
          <w:p w14:paraId="246A97FF"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4 </w:t>
            </w:r>
            <w:proofErr w:type="gramStart"/>
            <w:r w:rsidRPr="00A64003">
              <w:rPr>
                <w:rFonts w:eastAsia="Times New Roman" w:cs="Calibri"/>
                <w:color w:val="000000"/>
                <w:lang w:eastAsia="es-MX"/>
              </w:rPr>
              <w:t>Vivienda</w:t>
            </w:r>
            <w:proofErr w:type="gramEnd"/>
            <w:r w:rsidRPr="00A64003">
              <w:rPr>
                <w:rFonts w:eastAsia="Times New Roman" w:cs="Calibri"/>
                <w:color w:val="000000"/>
                <w:lang w:eastAsia="es-MX"/>
              </w:rPr>
              <w:t xml:space="preserve"> y Urbanización</w:t>
            </w:r>
          </w:p>
        </w:tc>
        <w:tc>
          <w:tcPr>
            <w:tcW w:w="4109" w:type="dxa"/>
            <w:tcBorders>
              <w:top w:val="nil"/>
              <w:left w:val="nil"/>
              <w:bottom w:val="nil"/>
              <w:right w:val="nil"/>
            </w:tcBorders>
            <w:shd w:val="clear" w:color="auto" w:fill="auto"/>
            <w:noWrap/>
            <w:vAlign w:val="bottom"/>
            <w:hideMark/>
          </w:tcPr>
          <w:p w14:paraId="2855D66C"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17 </w:t>
            </w:r>
            <w:proofErr w:type="gramStart"/>
            <w:r w:rsidRPr="00A64003">
              <w:rPr>
                <w:rFonts w:eastAsia="Times New Roman" w:cs="Calibri"/>
                <w:color w:val="000000"/>
                <w:lang w:eastAsia="es-MX"/>
              </w:rPr>
              <w:t>Industria</w:t>
            </w:r>
            <w:proofErr w:type="gramEnd"/>
            <w:r w:rsidRPr="00A64003">
              <w:rPr>
                <w:rFonts w:eastAsia="Times New Roman" w:cs="Calibri"/>
                <w:color w:val="000000"/>
                <w:lang w:eastAsia="es-MX"/>
              </w:rPr>
              <w:t xml:space="preserve"> manufacturera</w:t>
            </w:r>
          </w:p>
        </w:tc>
      </w:tr>
      <w:tr w:rsidR="00671756" w:rsidRPr="00A64003" w14:paraId="75EB4A52" w14:textId="77777777" w:rsidTr="00062584">
        <w:trPr>
          <w:trHeight w:val="300"/>
        </w:trPr>
        <w:tc>
          <w:tcPr>
            <w:tcW w:w="4040" w:type="dxa"/>
            <w:tcBorders>
              <w:top w:val="nil"/>
              <w:left w:val="nil"/>
              <w:bottom w:val="nil"/>
              <w:right w:val="nil"/>
            </w:tcBorders>
            <w:shd w:val="clear" w:color="auto" w:fill="auto"/>
            <w:noWrap/>
            <w:vAlign w:val="bottom"/>
            <w:hideMark/>
          </w:tcPr>
          <w:p w14:paraId="76DF4662"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5 </w:t>
            </w:r>
            <w:proofErr w:type="gramStart"/>
            <w:r w:rsidRPr="00A64003">
              <w:rPr>
                <w:rFonts w:eastAsia="Times New Roman" w:cs="Calibri"/>
                <w:color w:val="000000"/>
                <w:lang w:eastAsia="es-MX"/>
              </w:rPr>
              <w:t>Salud</w:t>
            </w:r>
            <w:proofErr w:type="gramEnd"/>
          </w:p>
        </w:tc>
        <w:tc>
          <w:tcPr>
            <w:tcW w:w="4109" w:type="dxa"/>
            <w:tcBorders>
              <w:top w:val="nil"/>
              <w:left w:val="nil"/>
              <w:bottom w:val="nil"/>
              <w:right w:val="nil"/>
            </w:tcBorders>
            <w:shd w:val="clear" w:color="auto" w:fill="auto"/>
            <w:noWrap/>
            <w:vAlign w:val="bottom"/>
            <w:hideMark/>
          </w:tcPr>
          <w:p w14:paraId="6E9C1C01"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18 </w:t>
            </w:r>
            <w:proofErr w:type="gramStart"/>
            <w:r w:rsidRPr="00A64003">
              <w:rPr>
                <w:rFonts w:eastAsia="Times New Roman" w:cs="Calibri"/>
                <w:color w:val="000000"/>
                <w:lang w:eastAsia="es-MX"/>
              </w:rPr>
              <w:t>Construcción</w:t>
            </w:r>
            <w:proofErr w:type="gramEnd"/>
          </w:p>
        </w:tc>
      </w:tr>
      <w:tr w:rsidR="00671756" w:rsidRPr="00A64003" w14:paraId="5948F3E3" w14:textId="77777777" w:rsidTr="00062584">
        <w:trPr>
          <w:trHeight w:val="300"/>
        </w:trPr>
        <w:tc>
          <w:tcPr>
            <w:tcW w:w="4040" w:type="dxa"/>
            <w:tcBorders>
              <w:top w:val="nil"/>
              <w:left w:val="nil"/>
              <w:bottom w:val="nil"/>
              <w:right w:val="nil"/>
            </w:tcBorders>
            <w:shd w:val="clear" w:color="auto" w:fill="auto"/>
            <w:noWrap/>
            <w:vAlign w:val="bottom"/>
            <w:hideMark/>
          </w:tcPr>
          <w:p w14:paraId="5E8F24A6"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6 </w:t>
            </w:r>
            <w:proofErr w:type="gramStart"/>
            <w:r w:rsidRPr="00A64003">
              <w:rPr>
                <w:rFonts w:eastAsia="Times New Roman" w:cs="Calibri"/>
                <w:color w:val="000000"/>
                <w:lang w:eastAsia="es-MX"/>
              </w:rPr>
              <w:t>Educación</w:t>
            </w:r>
            <w:proofErr w:type="gramEnd"/>
            <w:r w:rsidRPr="00A64003">
              <w:rPr>
                <w:rFonts w:eastAsia="Times New Roman" w:cs="Calibri"/>
                <w:color w:val="000000"/>
                <w:lang w:eastAsia="es-MX"/>
              </w:rPr>
              <w:t>, Ciencia y Tecnología</w:t>
            </w:r>
          </w:p>
        </w:tc>
        <w:tc>
          <w:tcPr>
            <w:tcW w:w="4109" w:type="dxa"/>
            <w:tcBorders>
              <w:top w:val="nil"/>
              <w:left w:val="nil"/>
              <w:bottom w:val="nil"/>
              <w:right w:val="nil"/>
            </w:tcBorders>
            <w:shd w:val="clear" w:color="auto" w:fill="auto"/>
            <w:noWrap/>
            <w:vAlign w:val="bottom"/>
            <w:hideMark/>
          </w:tcPr>
          <w:p w14:paraId="347DCDB2" w14:textId="76EC0248"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19 </w:t>
            </w:r>
            <w:proofErr w:type="gramStart"/>
            <w:r w:rsidRPr="00A64003">
              <w:rPr>
                <w:rFonts w:eastAsia="Times New Roman" w:cs="Calibri"/>
                <w:color w:val="000000"/>
                <w:lang w:eastAsia="es-MX"/>
              </w:rPr>
              <w:t>Electricidad</w:t>
            </w:r>
            <w:proofErr w:type="gramEnd"/>
            <w:r w:rsidR="00062584" w:rsidRPr="00A64003">
              <w:rPr>
                <w:rFonts w:eastAsia="Times New Roman" w:cs="Calibri"/>
                <w:color w:val="000000"/>
                <w:lang w:eastAsia="es-MX"/>
              </w:rPr>
              <w:t xml:space="preserve"> (actualmente sin cuadros)</w:t>
            </w:r>
          </w:p>
        </w:tc>
      </w:tr>
      <w:tr w:rsidR="00671756" w:rsidRPr="00A64003" w14:paraId="405571B1" w14:textId="77777777" w:rsidTr="00062584">
        <w:trPr>
          <w:trHeight w:val="300"/>
        </w:trPr>
        <w:tc>
          <w:tcPr>
            <w:tcW w:w="4040" w:type="dxa"/>
            <w:tcBorders>
              <w:top w:val="nil"/>
              <w:left w:val="nil"/>
              <w:bottom w:val="nil"/>
              <w:right w:val="nil"/>
            </w:tcBorders>
            <w:shd w:val="clear" w:color="auto" w:fill="auto"/>
            <w:noWrap/>
            <w:vAlign w:val="bottom"/>
            <w:hideMark/>
          </w:tcPr>
          <w:p w14:paraId="5EC13D94"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7 </w:t>
            </w:r>
            <w:proofErr w:type="gramStart"/>
            <w:r w:rsidRPr="00A64003">
              <w:rPr>
                <w:rFonts w:eastAsia="Times New Roman" w:cs="Calibri"/>
                <w:color w:val="000000"/>
                <w:lang w:eastAsia="es-MX"/>
              </w:rPr>
              <w:t>Cultura</w:t>
            </w:r>
            <w:proofErr w:type="gramEnd"/>
            <w:r w:rsidRPr="00A64003">
              <w:rPr>
                <w:rFonts w:eastAsia="Times New Roman" w:cs="Calibri"/>
                <w:color w:val="000000"/>
                <w:lang w:eastAsia="es-MX"/>
              </w:rPr>
              <w:t xml:space="preserve"> y Deporte</w:t>
            </w:r>
          </w:p>
        </w:tc>
        <w:tc>
          <w:tcPr>
            <w:tcW w:w="4109" w:type="dxa"/>
            <w:tcBorders>
              <w:top w:val="nil"/>
              <w:left w:val="nil"/>
              <w:bottom w:val="nil"/>
              <w:right w:val="nil"/>
            </w:tcBorders>
            <w:shd w:val="clear" w:color="auto" w:fill="auto"/>
            <w:noWrap/>
            <w:vAlign w:val="bottom"/>
            <w:hideMark/>
          </w:tcPr>
          <w:p w14:paraId="3664491B"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20 </w:t>
            </w:r>
            <w:proofErr w:type="gramStart"/>
            <w:r w:rsidRPr="00A64003">
              <w:rPr>
                <w:rFonts w:eastAsia="Times New Roman" w:cs="Calibri"/>
                <w:color w:val="000000"/>
                <w:lang w:eastAsia="es-MX"/>
              </w:rPr>
              <w:t>Comercio</w:t>
            </w:r>
            <w:proofErr w:type="gramEnd"/>
          </w:p>
        </w:tc>
      </w:tr>
      <w:tr w:rsidR="00671756" w:rsidRPr="00A64003" w14:paraId="380173E7" w14:textId="77777777" w:rsidTr="00062584">
        <w:trPr>
          <w:trHeight w:val="300"/>
        </w:trPr>
        <w:tc>
          <w:tcPr>
            <w:tcW w:w="4040" w:type="dxa"/>
            <w:tcBorders>
              <w:top w:val="nil"/>
              <w:left w:val="nil"/>
              <w:bottom w:val="nil"/>
              <w:right w:val="nil"/>
            </w:tcBorders>
            <w:shd w:val="clear" w:color="auto" w:fill="auto"/>
            <w:noWrap/>
            <w:vAlign w:val="bottom"/>
            <w:hideMark/>
          </w:tcPr>
          <w:p w14:paraId="28F767D2"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8 </w:t>
            </w:r>
            <w:proofErr w:type="gramStart"/>
            <w:r w:rsidRPr="00A64003">
              <w:rPr>
                <w:rFonts w:eastAsia="Times New Roman" w:cs="Calibri"/>
                <w:color w:val="000000"/>
                <w:lang w:eastAsia="es-MX"/>
              </w:rPr>
              <w:t>Gobierno</w:t>
            </w:r>
            <w:proofErr w:type="gramEnd"/>
          </w:p>
        </w:tc>
        <w:tc>
          <w:tcPr>
            <w:tcW w:w="4109" w:type="dxa"/>
            <w:tcBorders>
              <w:top w:val="nil"/>
              <w:left w:val="nil"/>
              <w:bottom w:val="nil"/>
              <w:right w:val="nil"/>
            </w:tcBorders>
            <w:shd w:val="clear" w:color="auto" w:fill="auto"/>
            <w:noWrap/>
            <w:vAlign w:val="bottom"/>
            <w:hideMark/>
          </w:tcPr>
          <w:p w14:paraId="3656B8EF"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21 </w:t>
            </w:r>
            <w:proofErr w:type="gramStart"/>
            <w:r w:rsidRPr="00A64003">
              <w:rPr>
                <w:rFonts w:eastAsia="Times New Roman" w:cs="Calibri"/>
                <w:color w:val="000000"/>
                <w:lang w:eastAsia="es-MX"/>
              </w:rPr>
              <w:t>Turismo</w:t>
            </w:r>
            <w:proofErr w:type="gramEnd"/>
          </w:p>
        </w:tc>
      </w:tr>
      <w:tr w:rsidR="00671756" w:rsidRPr="00A64003" w14:paraId="3CADE0FA" w14:textId="77777777" w:rsidTr="00062584">
        <w:trPr>
          <w:trHeight w:val="300"/>
        </w:trPr>
        <w:tc>
          <w:tcPr>
            <w:tcW w:w="4040" w:type="dxa"/>
            <w:tcBorders>
              <w:top w:val="nil"/>
              <w:left w:val="nil"/>
              <w:bottom w:val="nil"/>
              <w:right w:val="nil"/>
            </w:tcBorders>
            <w:shd w:val="clear" w:color="auto" w:fill="auto"/>
            <w:noWrap/>
            <w:vAlign w:val="bottom"/>
            <w:hideMark/>
          </w:tcPr>
          <w:p w14:paraId="2AC83EE9"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 9 </w:t>
            </w:r>
            <w:proofErr w:type="gramStart"/>
            <w:r w:rsidRPr="00A64003">
              <w:rPr>
                <w:rFonts w:eastAsia="Times New Roman" w:cs="Calibri"/>
                <w:color w:val="000000"/>
                <w:lang w:eastAsia="es-MX"/>
              </w:rPr>
              <w:t>Seguridad</w:t>
            </w:r>
            <w:proofErr w:type="gramEnd"/>
            <w:r w:rsidRPr="00A64003">
              <w:rPr>
                <w:rFonts w:eastAsia="Times New Roman" w:cs="Calibri"/>
                <w:color w:val="000000"/>
                <w:lang w:eastAsia="es-MX"/>
              </w:rPr>
              <w:t xml:space="preserve"> y Justicia</w:t>
            </w:r>
          </w:p>
        </w:tc>
        <w:tc>
          <w:tcPr>
            <w:tcW w:w="4109" w:type="dxa"/>
            <w:tcBorders>
              <w:top w:val="nil"/>
              <w:left w:val="nil"/>
              <w:bottom w:val="nil"/>
              <w:right w:val="nil"/>
            </w:tcBorders>
            <w:shd w:val="clear" w:color="auto" w:fill="auto"/>
            <w:noWrap/>
            <w:vAlign w:val="bottom"/>
            <w:hideMark/>
          </w:tcPr>
          <w:p w14:paraId="5F2229E3"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22 </w:t>
            </w:r>
            <w:proofErr w:type="gramStart"/>
            <w:r w:rsidRPr="00A64003">
              <w:rPr>
                <w:rFonts w:eastAsia="Times New Roman" w:cs="Calibri"/>
                <w:color w:val="000000"/>
                <w:lang w:eastAsia="es-MX"/>
              </w:rPr>
              <w:t>Transportes</w:t>
            </w:r>
            <w:proofErr w:type="gramEnd"/>
            <w:r w:rsidRPr="00A64003">
              <w:rPr>
                <w:rFonts w:eastAsia="Times New Roman" w:cs="Calibri"/>
                <w:color w:val="000000"/>
                <w:lang w:eastAsia="es-MX"/>
              </w:rPr>
              <w:t xml:space="preserve"> y Comunicaciones</w:t>
            </w:r>
          </w:p>
        </w:tc>
      </w:tr>
      <w:tr w:rsidR="00671756" w:rsidRPr="00A64003" w14:paraId="017D0C80" w14:textId="77777777" w:rsidTr="00062584">
        <w:trPr>
          <w:trHeight w:val="300"/>
        </w:trPr>
        <w:tc>
          <w:tcPr>
            <w:tcW w:w="4040" w:type="dxa"/>
            <w:tcBorders>
              <w:top w:val="nil"/>
              <w:left w:val="nil"/>
              <w:bottom w:val="nil"/>
              <w:right w:val="nil"/>
            </w:tcBorders>
            <w:shd w:val="clear" w:color="auto" w:fill="auto"/>
            <w:noWrap/>
            <w:vAlign w:val="bottom"/>
            <w:hideMark/>
          </w:tcPr>
          <w:p w14:paraId="759CA5CB"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10 </w:t>
            </w:r>
            <w:proofErr w:type="gramStart"/>
            <w:r w:rsidRPr="00A64003">
              <w:rPr>
                <w:rFonts w:eastAsia="Times New Roman" w:cs="Calibri"/>
                <w:color w:val="000000"/>
                <w:lang w:eastAsia="es-MX"/>
              </w:rPr>
              <w:t>Trabajo</w:t>
            </w:r>
            <w:proofErr w:type="gramEnd"/>
          </w:p>
        </w:tc>
        <w:tc>
          <w:tcPr>
            <w:tcW w:w="4109" w:type="dxa"/>
            <w:tcBorders>
              <w:top w:val="nil"/>
              <w:left w:val="nil"/>
              <w:bottom w:val="nil"/>
              <w:right w:val="nil"/>
            </w:tcBorders>
            <w:shd w:val="clear" w:color="auto" w:fill="auto"/>
            <w:noWrap/>
            <w:vAlign w:val="bottom"/>
            <w:hideMark/>
          </w:tcPr>
          <w:p w14:paraId="159147D2"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23 </w:t>
            </w:r>
            <w:proofErr w:type="gramStart"/>
            <w:r w:rsidRPr="00A64003">
              <w:rPr>
                <w:rFonts w:eastAsia="Times New Roman" w:cs="Calibri"/>
                <w:color w:val="000000"/>
                <w:lang w:eastAsia="es-MX"/>
              </w:rPr>
              <w:t>Indicadores</w:t>
            </w:r>
            <w:proofErr w:type="gramEnd"/>
            <w:r w:rsidRPr="00A64003">
              <w:rPr>
                <w:rFonts w:eastAsia="Times New Roman" w:cs="Calibri"/>
                <w:color w:val="000000"/>
                <w:lang w:eastAsia="es-MX"/>
              </w:rPr>
              <w:t xml:space="preserve"> financieros</w:t>
            </w:r>
          </w:p>
        </w:tc>
      </w:tr>
      <w:tr w:rsidR="00671756" w:rsidRPr="00A64003" w14:paraId="4E6613BB" w14:textId="77777777" w:rsidTr="00062584">
        <w:trPr>
          <w:trHeight w:val="300"/>
        </w:trPr>
        <w:tc>
          <w:tcPr>
            <w:tcW w:w="4040" w:type="dxa"/>
            <w:tcBorders>
              <w:top w:val="nil"/>
              <w:left w:val="nil"/>
              <w:bottom w:val="nil"/>
              <w:right w:val="nil"/>
            </w:tcBorders>
            <w:shd w:val="clear" w:color="auto" w:fill="auto"/>
            <w:noWrap/>
            <w:vAlign w:val="bottom"/>
            <w:hideMark/>
          </w:tcPr>
          <w:p w14:paraId="3555295F"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11 </w:t>
            </w:r>
            <w:proofErr w:type="gramStart"/>
            <w:r w:rsidRPr="00A64003">
              <w:rPr>
                <w:rFonts w:eastAsia="Times New Roman" w:cs="Calibri"/>
                <w:color w:val="000000"/>
                <w:lang w:eastAsia="es-MX"/>
              </w:rPr>
              <w:t>Información</w:t>
            </w:r>
            <w:proofErr w:type="gramEnd"/>
            <w:r w:rsidRPr="00A64003">
              <w:rPr>
                <w:rFonts w:eastAsia="Times New Roman" w:cs="Calibri"/>
                <w:color w:val="000000"/>
                <w:lang w:eastAsia="es-MX"/>
              </w:rPr>
              <w:t xml:space="preserve"> Económica Agregada</w:t>
            </w:r>
          </w:p>
        </w:tc>
        <w:tc>
          <w:tcPr>
            <w:tcW w:w="4109" w:type="dxa"/>
            <w:tcBorders>
              <w:top w:val="nil"/>
              <w:left w:val="nil"/>
              <w:bottom w:val="nil"/>
              <w:right w:val="nil"/>
            </w:tcBorders>
            <w:shd w:val="clear" w:color="auto" w:fill="auto"/>
            <w:noWrap/>
            <w:vAlign w:val="bottom"/>
            <w:hideMark/>
          </w:tcPr>
          <w:p w14:paraId="1F20F50F"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24 </w:t>
            </w:r>
            <w:proofErr w:type="gramStart"/>
            <w:r w:rsidRPr="00A64003">
              <w:rPr>
                <w:rFonts w:eastAsia="Times New Roman" w:cs="Calibri"/>
                <w:color w:val="000000"/>
                <w:lang w:eastAsia="es-MX"/>
              </w:rPr>
              <w:t>Finanzas</w:t>
            </w:r>
            <w:proofErr w:type="gramEnd"/>
            <w:r w:rsidRPr="00A64003">
              <w:rPr>
                <w:rFonts w:eastAsia="Times New Roman" w:cs="Calibri"/>
                <w:color w:val="000000"/>
                <w:lang w:eastAsia="es-MX"/>
              </w:rPr>
              <w:t xml:space="preserve"> públicas</w:t>
            </w:r>
          </w:p>
        </w:tc>
      </w:tr>
      <w:tr w:rsidR="00671756" w:rsidRPr="00A64003" w14:paraId="651F953D" w14:textId="77777777" w:rsidTr="00062584">
        <w:trPr>
          <w:trHeight w:val="300"/>
        </w:trPr>
        <w:tc>
          <w:tcPr>
            <w:tcW w:w="4040" w:type="dxa"/>
            <w:tcBorders>
              <w:top w:val="nil"/>
              <w:left w:val="nil"/>
              <w:bottom w:val="nil"/>
              <w:right w:val="nil"/>
            </w:tcBorders>
            <w:shd w:val="clear" w:color="auto" w:fill="auto"/>
            <w:noWrap/>
            <w:vAlign w:val="bottom"/>
            <w:hideMark/>
          </w:tcPr>
          <w:p w14:paraId="3D0FD5DF"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12 </w:t>
            </w:r>
            <w:proofErr w:type="gramStart"/>
            <w:r w:rsidRPr="00A64003">
              <w:rPr>
                <w:rFonts w:eastAsia="Times New Roman" w:cs="Calibri"/>
                <w:color w:val="000000"/>
                <w:lang w:eastAsia="es-MX"/>
              </w:rPr>
              <w:t>Agricultura</w:t>
            </w:r>
            <w:proofErr w:type="gramEnd"/>
          </w:p>
        </w:tc>
        <w:tc>
          <w:tcPr>
            <w:tcW w:w="4109" w:type="dxa"/>
            <w:tcBorders>
              <w:top w:val="nil"/>
              <w:left w:val="nil"/>
              <w:bottom w:val="nil"/>
              <w:right w:val="nil"/>
            </w:tcBorders>
            <w:shd w:val="clear" w:color="auto" w:fill="auto"/>
            <w:noWrap/>
            <w:vAlign w:val="bottom"/>
            <w:hideMark/>
          </w:tcPr>
          <w:p w14:paraId="238CA195"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25 </w:t>
            </w:r>
            <w:proofErr w:type="gramStart"/>
            <w:r w:rsidRPr="00A64003">
              <w:rPr>
                <w:rFonts w:eastAsia="Times New Roman" w:cs="Calibri"/>
                <w:color w:val="000000"/>
                <w:lang w:eastAsia="es-MX"/>
              </w:rPr>
              <w:t>Sector</w:t>
            </w:r>
            <w:proofErr w:type="gramEnd"/>
            <w:r w:rsidRPr="00A64003">
              <w:rPr>
                <w:rFonts w:eastAsia="Times New Roman" w:cs="Calibri"/>
                <w:color w:val="000000"/>
                <w:lang w:eastAsia="es-MX"/>
              </w:rPr>
              <w:t xml:space="preserve"> externo</w:t>
            </w:r>
          </w:p>
        </w:tc>
      </w:tr>
      <w:tr w:rsidR="00671756" w:rsidRPr="00A64003" w14:paraId="5B5277A4" w14:textId="77777777" w:rsidTr="00062584">
        <w:trPr>
          <w:trHeight w:val="300"/>
        </w:trPr>
        <w:tc>
          <w:tcPr>
            <w:tcW w:w="4040" w:type="dxa"/>
            <w:tcBorders>
              <w:top w:val="nil"/>
              <w:left w:val="nil"/>
              <w:bottom w:val="nil"/>
              <w:right w:val="nil"/>
            </w:tcBorders>
            <w:shd w:val="clear" w:color="auto" w:fill="auto"/>
            <w:noWrap/>
            <w:vAlign w:val="bottom"/>
            <w:hideMark/>
          </w:tcPr>
          <w:p w14:paraId="07AD2346" w14:textId="77777777" w:rsidR="00671756" w:rsidRPr="00A64003" w:rsidRDefault="00671756" w:rsidP="00671756">
            <w:pPr>
              <w:rPr>
                <w:rFonts w:eastAsia="Times New Roman" w:cs="Calibri"/>
                <w:color w:val="000000"/>
                <w:lang w:eastAsia="es-MX"/>
              </w:rPr>
            </w:pPr>
            <w:r w:rsidRPr="00A64003">
              <w:rPr>
                <w:rFonts w:eastAsia="Times New Roman" w:cs="Calibri"/>
                <w:color w:val="000000"/>
                <w:lang w:eastAsia="es-MX"/>
              </w:rPr>
              <w:t xml:space="preserve">13 </w:t>
            </w:r>
            <w:proofErr w:type="gramStart"/>
            <w:r w:rsidRPr="00A64003">
              <w:rPr>
                <w:rFonts w:eastAsia="Times New Roman" w:cs="Calibri"/>
                <w:color w:val="000000"/>
                <w:lang w:eastAsia="es-MX"/>
              </w:rPr>
              <w:t>Ganadería</w:t>
            </w:r>
            <w:proofErr w:type="gramEnd"/>
          </w:p>
        </w:tc>
        <w:tc>
          <w:tcPr>
            <w:tcW w:w="4109" w:type="dxa"/>
            <w:tcBorders>
              <w:top w:val="nil"/>
              <w:left w:val="nil"/>
              <w:bottom w:val="nil"/>
              <w:right w:val="nil"/>
            </w:tcBorders>
            <w:shd w:val="clear" w:color="auto" w:fill="auto"/>
            <w:noWrap/>
            <w:vAlign w:val="bottom"/>
            <w:hideMark/>
          </w:tcPr>
          <w:p w14:paraId="182EED4E" w14:textId="77777777" w:rsidR="00671756" w:rsidRPr="00A64003" w:rsidRDefault="00671756" w:rsidP="00671756">
            <w:pPr>
              <w:rPr>
                <w:rFonts w:eastAsia="Times New Roman" w:cs="Calibri"/>
                <w:color w:val="000000"/>
                <w:lang w:eastAsia="es-MX"/>
              </w:rPr>
            </w:pPr>
          </w:p>
        </w:tc>
      </w:tr>
    </w:tbl>
    <w:p w14:paraId="03BF9D76" w14:textId="77777777" w:rsidR="00671756" w:rsidRPr="00A64003" w:rsidRDefault="00671756" w:rsidP="00671756">
      <w:pPr>
        <w:jc w:val="both"/>
        <w:rPr>
          <w:rFonts w:ascii="Times New Roman" w:eastAsia="Times New Roman" w:hAnsi="Times New Roman"/>
          <w:sz w:val="24"/>
          <w:szCs w:val="24"/>
          <w:lang w:eastAsia="es-MX"/>
        </w:rPr>
      </w:pPr>
    </w:p>
    <w:p w14:paraId="291AACF0" w14:textId="77777777" w:rsidR="00671756" w:rsidRPr="00A64003" w:rsidRDefault="00671756" w:rsidP="00671756">
      <w:pPr>
        <w:jc w:val="both"/>
        <w:rPr>
          <w:rFonts w:ascii="Times New Roman" w:eastAsia="Times New Roman" w:hAnsi="Times New Roman"/>
          <w:sz w:val="24"/>
          <w:szCs w:val="24"/>
          <w:lang w:eastAsia="es-MX"/>
        </w:rPr>
      </w:pPr>
    </w:p>
    <w:p w14:paraId="7A19B0A8" w14:textId="77777777" w:rsidR="004C398E" w:rsidRPr="00A64003" w:rsidRDefault="00E11A2A" w:rsidP="004C398E">
      <w:pPr>
        <w:jc w:val="both"/>
        <w:rPr>
          <w:rFonts w:ascii="Arial" w:hAnsi="Arial"/>
        </w:rPr>
      </w:pPr>
      <w:r w:rsidRPr="00A64003">
        <w:rPr>
          <w:rFonts w:ascii="Arial" w:hAnsi="Arial"/>
        </w:rPr>
        <w:t>S</w:t>
      </w:r>
      <w:r w:rsidR="004C398E" w:rsidRPr="00A64003">
        <w:rPr>
          <w:rFonts w:ascii="Arial" w:hAnsi="Arial"/>
        </w:rPr>
        <w:t xml:space="preserve">in embargo, debe advertirse que </w:t>
      </w:r>
      <w:r w:rsidR="004C398E" w:rsidRPr="00A64003">
        <w:rPr>
          <w:rFonts w:ascii="Arial" w:hAnsi="Arial"/>
          <w:b/>
        </w:rPr>
        <w:t>este conjunto de especificaciones no cubre la to</w:t>
      </w:r>
      <w:r w:rsidR="00556C0F" w:rsidRPr="00A64003">
        <w:rPr>
          <w:rFonts w:ascii="Arial" w:hAnsi="Arial"/>
          <w:b/>
        </w:rPr>
        <w:t>talidad de los formatos, sino so</w:t>
      </w:r>
      <w:r w:rsidR="004C398E" w:rsidRPr="00A64003">
        <w:rPr>
          <w:rFonts w:ascii="Arial" w:hAnsi="Arial"/>
          <w:b/>
        </w:rPr>
        <w:t>lo aquéllos en los que se advirtió la necesidad de adicionar aclaraciones</w:t>
      </w:r>
      <w:r w:rsidR="004C398E" w:rsidRPr="00A64003">
        <w:rPr>
          <w:rFonts w:ascii="Arial" w:hAnsi="Arial"/>
        </w:rPr>
        <w:t>.</w:t>
      </w:r>
    </w:p>
    <w:p w14:paraId="7A19B0A9" w14:textId="77777777" w:rsidR="004C398E" w:rsidRPr="00A64003" w:rsidRDefault="004C398E" w:rsidP="004C398E">
      <w:pPr>
        <w:jc w:val="both"/>
        <w:rPr>
          <w:rFonts w:ascii="Arial" w:hAnsi="Arial"/>
        </w:rPr>
      </w:pPr>
    </w:p>
    <w:p w14:paraId="7A19B0AA" w14:textId="36CB16B4" w:rsidR="004C398E" w:rsidRPr="00A64003" w:rsidRDefault="004C398E" w:rsidP="004C398E">
      <w:pPr>
        <w:jc w:val="both"/>
        <w:rPr>
          <w:rFonts w:ascii="Arial" w:hAnsi="Arial"/>
        </w:rPr>
      </w:pPr>
      <w:r w:rsidRPr="00A64003">
        <w:rPr>
          <w:rFonts w:ascii="Arial" w:hAnsi="Arial"/>
        </w:rPr>
        <w:t>Conviene establecer que</w:t>
      </w:r>
      <w:r w:rsidR="00F34E04" w:rsidRPr="00A64003">
        <w:rPr>
          <w:rFonts w:ascii="Arial" w:hAnsi="Arial"/>
        </w:rPr>
        <w:t>,</w:t>
      </w:r>
      <w:r w:rsidRPr="00A64003">
        <w:rPr>
          <w:rFonts w:ascii="Arial" w:hAnsi="Arial"/>
        </w:rPr>
        <w:t xml:space="preserve"> en virtud de la naturaleza y contenido de este documento, será de suma importancia su análisis y razonamiento conjunto con las fuentes generadoras y en ese mismo sentido, que éstas dispongan de una copia de las notas y anexos que se refieren a la información que se les solicita. </w:t>
      </w:r>
    </w:p>
    <w:p w14:paraId="7A19B0AB" w14:textId="77777777" w:rsidR="004E5350" w:rsidRPr="00A64003" w:rsidRDefault="004E5350" w:rsidP="004C398E">
      <w:pPr>
        <w:jc w:val="both"/>
        <w:rPr>
          <w:rFonts w:ascii="Arial" w:hAnsi="Arial"/>
        </w:rPr>
      </w:pPr>
    </w:p>
    <w:p w14:paraId="7A19B0AC" w14:textId="77777777" w:rsidR="004E5350" w:rsidRPr="00A64003" w:rsidRDefault="004E5350" w:rsidP="004C398E">
      <w:pPr>
        <w:jc w:val="both"/>
        <w:rPr>
          <w:rFonts w:ascii="Arial" w:hAnsi="Arial"/>
        </w:rPr>
      </w:pPr>
    </w:p>
    <w:p w14:paraId="7A19B0AD" w14:textId="77777777" w:rsidR="004E5350" w:rsidRPr="00A64003" w:rsidRDefault="004E5350" w:rsidP="004C398E">
      <w:pPr>
        <w:jc w:val="both"/>
        <w:rPr>
          <w:rFonts w:ascii="Arial" w:hAnsi="Arial"/>
        </w:rPr>
      </w:pPr>
    </w:p>
    <w:p w14:paraId="7A19B0AE" w14:textId="77777777" w:rsidR="004E5350" w:rsidRPr="00A64003" w:rsidRDefault="004E5350" w:rsidP="004C398E">
      <w:pPr>
        <w:jc w:val="both"/>
        <w:rPr>
          <w:rFonts w:ascii="Arial" w:hAnsi="Arial"/>
        </w:rPr>
      </w:pPr>
    </w:p>
    <w:p w14:paraId="7A19B0AF" w14:textId="77777777" w:rsidR="004E5350" w:rsidRPr="00A64003" w:rsidRDefault="004E5350" w:rsidP="004C398E">
      <w:pPr>
        <w:jc w:val="both"/>
        <w:rPr>
          <w:rFonts w:ascii="Arial" w:hAnsi="Arial"/>
        </w:rPr>
      </w:pPr>
    </w:p>
    <w:p w14:paraId="7A19B0B0" w14:textId="77777777" w:rsidR="004E5350" w:rsidRPr="00A64003" w:rsidRDefault="004E5350" w:rsidP="004C398E">
      <w:pPr>
        <w:jc w:val="both"/>
        <w:rPr>
          <w:rFonts w:ascii="Arial" w:hAnsi="Arial"/>
        </w:rPr>
      </w:pPr>
    </w:p>
    <w:p w14:paraId="3A22FA82" w14:textId="6DF98F2D" w:rsidR="00043F4A" w:rsidRPr="00A64003" w:rsidRDefault="00043F4A" w:rsidP="002F418B">
      <w:pPr>
        <w:jc w:val="right"/>
        <w:rPr>
          <w:rStyle w:val="Hipervnculo"/>
          <w:rFonts w:ascii="Arial" w:hAnsi="Arial"/>
          <w:b/>
          <w:color w:val="A5A5A5" w:themeColor="accent1" w:themeShade="BF"/>
          <w:sz w:val="44"/>
        </w:rPr>
      </w:pPr>
      <w:r w:rsidRPr="00A64003">
        <w:rPr>
          <w:rFonts w:ascii="Arial" w:hAnsi="Arial"/>
          <w:b/>
          <w:color w:val="A5A5A5" w:themeColor="accent1" w:themeShade="BF"/>
          <w:sz w:val="44"/>
        </w:rPr>
        <w:lastRenderedPageBreak/>
        <w:fldChar w:fldCharType="begin"/>
      </w:r>
      <w:r w:rsidRPr="00A64003">
        <w:rPr>
          <w:rFonts w:ascii="Arial" w:hAnsi="Arial"/>
          <w:b/>
          <w:color w:val="A5A5A5" w:themeColor="accent1" w:themeShade="BF"/>
          <w:sz w:val="44"/>
        </w:rPr>
        <w:instrText>HYPERLINK  \l "Especificacionestema2"</w:instrText>
      </w:r>
      <w:r w:rsidRPr="00A64003">
        <w:rPr>
          <w:rFonts w:ascii="Arial" w:hAnsi="Arial"/>
          <w:b/>
          <w:color w:val="A5A5A5" w:themeColor="accent1" w:themeShade="BF"/>
          <w:sz w:val="44"/>
        </w:rPr>
      </w:r>
      <w:r w:rsidRPr="00A64003">
        <w:rPr>
          <w:rFonts w:ascii="Arial" w:hAnsi="Arial"/>
          <w:b/>
          <w:color w:val="A5A5A5" w:themeColor="accent1" w:themeShade="BF"/>
          <w:sz w:val="44"/>
        </w:rPr>
        <w:fldChar w:fldCharType="separate"/>
      </w:r>
      <w:r w:rsidRPr="00A64003">
        <w:rPr>
          <w:rStyle w:val="Hipervnculo"/>
          <w:rFonts w:ascii="Arial" w:hAnsi="Arial"/>
          <w:b/>
          <w:color w:val="A5A5A5" w:themeColor="accent1" w:themeShade="BF"/>
          <w:sz w:val="44"/>
        </w:rPr>
        <w:t xml:space="preserve">1 </w:t>
      </w:r>
      <w:proofErr w:type="gramStart"/>
      <w:r w:rsidRPr="00A64003">
        <w:rPr>
          <w:rStyle w:val="Hipervnculo"/>
          <w:rFonts w:ascii="Arial" w:hAnsi="Arial"/>
          <w:b/>
          <w:color w:val="A5A5A5" w:themeColor="accent1" w:themeShade="BF"/>
          <w:sz w:val="44"/>
        </w:rPr>
        <w:t>Aspectos</w:t>
      </w:r>
      <w:proofErr w:type="gramEnd"/>
      <w:r w:rsidRPr="00A64003">
        <w:rPr>
          <w:rStyle w:val="Hipervnculo"/>
          <w:rFonts w:ascii="Arial" w:hAnsi="Arial"/>
          <w:b/>
          <w:color w:val="A5A5A5" w:themeColor="accent1" w:themeShade="BF"/>
          <w:sz w:val="44"/>
        </w:rPr>
        <w:t xml:space="preserve"> geográficos</w:t>
      </w:r>
    </w:p>
    <w:p w14:paraId="58FF399F" w14:textId="77777777" w:rsidR="001A1DE8" w:rsidRPr="00A64003" w:rsidRDefault="00043F4A" w:rsidP="002F418B">
      <w:pPr>
        <w:tabs>
          <w:tab w:val="left" w:pos="0"/>
        </w:tabs>
        <w:jc w:val="both"/>
        <w:rPr>
          <w:rFonts w:ascii="Arial" w:hAnsi="Arial"/>
          <w:bCs/>
          <w:color w:val="A5A5A5" w:themeColor="accent1" w:themeShade="BF"/>
          <w:sz w:val="18"/>
          <w:szCs w:val="6"/>
        </w:rPr>
      </w:pPr>
      <w:r w:rsidRPr="00A64003">
        <w:rPr>
          <w:rFonts w:ascii="Arial" w:hAnsi="Arial"/>
          <w:b/>
          <w:color w:val="A5A5A5" w:themeColor="accent1" w:themeShade="BF"/>
          <w:sz w:val="4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81454" w:rsidRPr="00A64003" w14:paraId="4FE4E398" w14:textId="77777777" w:rsidTr="00F261E4">
        <w:tc>
          <w:tcPr>
            <w:tcW w:w="8838" w:type="dxa"/>
          </w:tcPr>
          <w:p w14:paraId="35B060A1" w14:textId="77777777" w:rsidR="002F418B" w:rsidRPr="00A64003" w:rsidRDefault="002F418B" w:rsidP="002F418B">
            <w:pPr>
              <w:tabs>
                <w:tab w:val="left" w:pos="0"/>
              </w:tabs>
              <w:jc w:val="both"/>
              <w:rPr>
                <w:rFonts w:ascii="Arial" w:hAnsi="Arial" w:cs="Arial"/>
                <w:b/>
                <w:color w:val="A5A5A5" w:themeColor="accent1" w:themeShade="BF"/>
                <w:sz w:val="40"/>
              </w:rPr>
            </w:pPr>
            <w:r w:rsidRPr="00A64003">
              <w:rPr>
                <w:rFonts w:ascii="Arial" w:hAnsi="Arial" w:cs="Arial"/>
                <w:b/>
                <w:color w:val="A5A5A5" w:themeColor="accent1" w:themeShade="BF"/>
                <w:sz w:val="40"/>
              </w:rPr>
              <w:t>1.2</w:t>
            </w:r>
          </w:p>
          <w:p w14:paraId="4DF7EC5F" w14:textId="77777777" w:rsidR="00981454" w:rsidRPr="00A64003" w:rsidRDefault="00981454" w:rsidP="002F418B">
            <w:pPr>
              <w:tabs>
                <w:tab w:val="left" w:pos="0"/>
              </w:tabs>
              <w:jc w:val="both"/>
              <w:rPr>
                <w:rFonts w:ascii="Arial" w:hAnsi="Arial" w:cs="Arial"/>
              </w:rPr>
            </w:pPr>
            <w:r w:rsidRPr="00A64003">
              <w:rPr>
                <w:rFonts w:ascii="Arial" w:hAnsi="Arial" w:cs="Arial"/>
              </w:rPr>
              <w:t>La información es integrada en OC, para las coordenadas solamente se integrarán hasta seis dígitos.</w:t>
            </w:r>
          </w:p>
          <w:p w14:paraId="5093C477" w14:textId="77777777" w:rsidR="00981454" w:rsidRPr="00A64003" w:rsidRDefault="00981454" w:rsidP="002F418B">
            <w:pPr>
              <w:tabs>
                <w:tab w:val="left" w:pos="0"/>
              </w:tabs>
              <w:rPr>
                <w:rFonts w:ascii="Arial" w:hAnsi="Arial" w:cs="Arial"/>
                <w:b/>
                <w:color w:val="7F7F7F" w:themeColor="text1" w:themeTint="80"/>
                <w:sz w:val="40"/>
              </w:rPr>
            </w:pPr>
          </w:p>
        </w:tc>
      </w:tr>
      <w:tr w:rsidR="001A1DE8" w:rsidRPr="00A64003" w14:paraId="66790264" w14:textId="77777777" w:rsidTr="00F261E4">
        <w:tc>
          <w:tcPr>
            <w:tcW w:w="8838" w:type="dxa"/>
          </w:tcPr>
          <w:p w14:paraId="52525E1B" w14:textId="77777777" w:rsidR="001A1DE8" w:rsidRPr="00A64003" w:rsidRDefault="001A1DE8" w:rsidP="002F418B">
            <w:pPr>
              <w:tabs>
                <w:tab w:val="left" w:pos="0"/>
              </w:tabs>
              <w:rPr>
                <w:rFonts w:ascii="Arial" w:hAnsi="Arial" w:cs="Arial"/>
                <w:b/>
                <w:color w:val="7F7F7F" w:themeColor="text1" w:themeTint="80"/>
                <w:sz w:val="40"/>
              </w:rPr>
            </w:pPr>
            <w:r w:rsidRPr="00A64003">
              <w:rPr>
                <w:rFonts w:ascii="Arial" w:hAnsi="Arial" w:cs="Arial"/>
                <w:b/>
                <w:color w:val="7F7F7F" w:themeColor="text1" w:themeTint="80"/>
                <w:sz w:val="40"/>
              </w:rPr>
              <w:t>1.3</w:t>
            </w:r>
          </w:p>
          <w:p w14:paraId="24407694" w14:textId="77777777" w:rsidR="00981454" w:rsidRPr="00A64003" w:rsidRDefault="00981454" w:rsidP="002F418B">
            <w:pPr>
              <w:jc w:val="both"/>
              <w:rPr>
                <w:rFonts w:ascii="Arial" w:hAnsi="Arial" w:cs="Arial"/>
              </w:rPr>
            </w:pPr>
          </w:p>
          <w:p w14:paraId="6F666FD7" w14:textId="5AE97F22" w:rsidR="00981454" w:rsidRPr="00A64003" w:rsidRDefault="00981454" w:rsidP="002F418B">
            <w:pPr>
              <w:pStyle w:val="NormalWeb"/>
              <w:spacing w:before="0" w:beforeAutospacing="0" w:after="150" w:afterAutospacing="0"/>
              <w:rPr>
                <w:rStyle w:val="ms-rtethemeforecolor-9-0"/>
                <w:rFonts w:ascii="Arial" w:eastAsiaTheme="minorEastAsia" w:hAnsi="Arial" w:cs="Arial"/>
                <w:color w:val="242424"/>
                <w:sz w:val="22"/>
                <w:szCs w:val="22"/>
                <w:shd w:val="clear" w:color="auto" w:fill="FFFFFF"/>
              </w:rPr>
            </w:pPr>
            <w:r w:rsidRPr="00A64003">
              <w:rPr>
                <w:rStyle w:val="ms-rtethemeforecolor-9-0"/>
                <w:rFonts w:ascii="Arial" w:eastAsiaTheme="minorEastAsia" w:hAnsi="Arial" w:cs="Arial"/>
                <w:color w:val="242424"/>
                <w:sz w:val="22"/>
                <w:szCs w:val="22"/>
                <w:shd w:val="clear" w:color="auto" w:fill="FFFFFF"/>
              </w:rPr>
              <w:t>El listado de clases se presenta</w:t>
            </w:r>
            <w:r w:rsidR="00CB7F63" w:rsidRPr="00A64003">
              <w:rPr>
                <w:rStyle w:val="ms-rtethemeforecolor-9-0"/>
                <w:rFonts w:ascii="Arial" w:eastAsiaTheme="minorEastAsia" w:hAnsi="Arial" w:cs="Arial"/>
                <w:color w:val="242424"/>
                <w:sz w:val="22"/>
                <w:szCs w:val="22"/>
                <w:shd w:val="clear" w:color="auto" w:fill="FFFFFF"/>
              </w:rPr>
              <w:t xml:space="preserve"> </w:t>
            </w:r>
            <w:r w:rsidRPr="00A64003">
              <w:rPr>
                <w:rStyle w:val="ms-rtethemeforecolor-9-0"/>
                <w:rFonts w:ascii="Arial" w:eastAsiaTheme="minorEastAsia" w:hAnsi="Arial" w:cs="Arial"/>
                <w:color w:val="242424"/>
                <w:sz w:val="22"/>
                <w:szCs w:val="22"/>
                <w:shd w:val="clear" w:color="auto" w:fill="FFFFFF"/>
              </w:rPr>
              <w:t>alfabéticamente.</w:t>
            </w:r>
          </w:p>
          <w:p w14:paraId="19642561" w14:textId="46C1F6EE" w:rsidR="00981454" w:rsidRPr="00A64003" w:rsidRDefault="00981454" w:rsidP="002F418B">
            <w:pPr>
              <w:pStyle w:val="NormalWeb"/>
              <w:spacing w:before="0" w:beforeAutospacing="0" w:after="150" w:afterAutospacing="0"/>
              <w:jc w:val="both"/>
              <w:rPr>
                <w:rFonts w:ascii="Arial" w:hAnsi="Arial" w:cs="Arial"/>
                <w:color w:val="333333"/>
                <w:sz w:val="22"/>
                <w:szCs w:val="22"/>
              </w:rPr>
            </w:pPr>
            <w:r w:rsidRPr="00A64003">
              <w:rPr>
                <w:rFonts w:ascii="Arial" w:hAnsi="Arial" w:cs="Arial"/>
                <w:color w:val="333333"/>
                <w:sz w:val="22"/>
                <w:szCs w:val="22"/>
              </w:rPr>
              <w:t xml:space="preserve">Las referencias temporales se asignan </w:t>
            </w:r>
            <w:r w:rsidR="00CB7F63" w:rsidRPr="00A64003">
              <w:rPr>
                <w:rFonts w:ascii="Arial" w:hAnsi="Arial" w:cs="Arial"/>
                <w:color w:val="333333"/>
                <w:sz w:val="22"/>
                <w:szCs w:val="22"/>
              </w:rPr>
              <w:t>de acuerdo con el</w:t>
            </w:r>
            <w:r w:rsidRPr="00A64003">
              <w:rPr>
                <w:rFonts w:ascii="Arial" w:hAnsi="Arial" w:cs="Arial"/>
                <w:color w:val="333333"/>
                <w:sz w:val="22"/>
                <w:szCs w:val="22"/>
              </w:rPr>
              <w:t xml:space="preserve"> documento que Geografía proporcionó, mismo que está depositado en el sitio de colaboración.</w:t>
            </w:r>
          </w:p>
          <w:p w14:paraId="644E820F" w14:textId="77777777" w:rsidR="00981454" w:rsidRPr="00A64003" w:rsidRDefault="00981454" w:rsidP="002F418B">
            <w:pPr>
              <w:jc w:val="both"/>
              <w:rPr>
                <w:rFonts w:ascii="Arial" w:hAnsi="Arial" w:cs="Arial"/>
              </w:rPr>
            </w:pPr>
          </w:p>
          <w:p w14:paraId="05B4D85A" w14:textId="1849DA75" w:rsidR="001A1DE8" w:rsidRPr="00A64003" w:rsidRDefault="001A1DE8" w:rsidP="002F418B">
            <w:pPr>
              <w:jc w:val="both"/>
              <w:rPr>
                <w:rFonts w:ascii="Arial" w:hAnsi="Arial" w:cs="Arial"/>
              </w:rPr>
            </w:pPr>
            <w:r w:rsidRPr="00A64003">
              <w:rPr>
                <w:rFonts w:ascii="Arial" w:hAnsi="Arial" w:cs="Arial"/>
              </w:rPr>
              <w:t xml:space="preserve">La información de coordenadas geográficas y altitud de las elevaciones principales, lo proporciona y libera el área </w:t>
            </w:r>
            <w:r w:rsidRPr="00A64003">
              <w:rPr>
                <w:rFonts w:ascii="Arial" w:hAnsi="Arial" w:cs="Arial"/>
                <w:b/>
                <w:bCs/>
              </w:rPr>
              <w:t>Central de Geografía</w:t>
            </w:r>
            <w:r w:rsidRPr="00A64003">
              <w:rPr>
                <w:rFonts w:ascii="Arial" w:hAnsi="Arial" w:cs="Arial"/>
              </w:rPr>
              <w:t xml:space="preserve"> mediante un documento PDF llamado “Aspectos geográficos” en su edición 2023, para cada entidad federativa.</w:t>
            </w:r>
          </w:p>
          <w:p w14:paraId="05DCAC72" w14:textId="77777777" w:rsidR="001A1DE8" w:rsidRPr="00A64003" w:rsidRDefault="001A1DE8" w:rsidP="002F418B">
            <w:pPr>
              <w:jc w:val="both"/>
              <w:rPr>
                <w:rFonts w:ascii="Arial" w:hAnsi="Arial" w:cs="Arial"/>
              </w:rPr>
            </w:pPr>
          </w:p>
          <w:p w14:paraId="7DD04A48" w14:textId="77777777" w:rsidR="001A1DE8" w:rsidRPr="00A64003" w:rsidRDefault="001A1DE8" w:rsidP="002F418B">
            <w:pPr>
              <w:jc w:val="both"/>
              <w:rPr>
                <w:rStyle w:val="ms-rtethemeforecolor-9-0"/>
                <w:rFonts w:ascii="Arial" w:eastAsiaTheme="minorEastAsia" w:hAnsi="Arial" w:cs="Arial"/>
                <w:shd w:val="clear" w:color="auto" w:fill="FFFFFF"/>
              </w:rPr>
            </w:pPr>
            <w:r w:rsidRPr="00A64003">
              <w:rPr>
                <w:rFonts w:ascii="Arial" w:hAnsi="Arial" w:cs="Arial"/>
              </w:rPr>
              <w:t>La integración tendrá diseño de cuadro estadístico que respalda el FT y é</w:t>
            </w:r>
            <w:r w:rsidRPr="00A64003">
              <w:rPr>
                <w:rStyle w:val="ms-rtethemeforecolor-9-0"/>
                <w:rFonts w:ascii="Arial" w:eastAsiaTheme="minorEastAsia" w:hAnsi="Arial" w:cs="Arial"/>
                <w:shd w:val="clear" w:color="auto" w:fill="FFFFFF"/>
              </w:rPr>
              <w:t xml:space="preserve">l listado de clases se presenta alfabéticamente. </w:t>
            </w:r>
          </w:p>
          <w:p w14:paraId="3ABEA730" w14:textId="77777777" w:rsidR="001A1DE8" w:rsidRPr="00A64003" w:rsidRDefault="001A1DE8" w:rsidP="002F418B">
            <w:pPr>
              <w:jc w:val="both"/>
              <w:rPr>
                <w:rFonts w:ascii="Arial" w:hAnsi="Arial" w:cs="Arial"/>
              </w:rPr>
            </w:pPr>
          </w:p>
          <w:p w14:paraId="3F20C02B" w14:textId="77777777" w:rsidR="001A1DE8" w:rsidRPr="00A64003" w:rsidRDefault="001A1DE8" w:rsidP="002F418B">
            <w:pPr>
              <w:jc w:val="both"/>
              <w:rPr>
                <w:rFonts w:ascii="Arial" w:hAnsi="Arial" w:cs="Arial"/>
                <w:b/>
                <w:color w:val="A5A5A5" w:themeColor="accent1" w:themeShade="BF"/>
                <w:sz w:val="8"/>
                <w:szCs w:val="2"/>
              </w:rPr>
            </w:pPr>
            <w:r w:rsidRPr="00A64003">
              <w:rPr>
                <w:rFonts w:ascii="Arial" w:hAnsi="Arial" w:cs="Arial"/>
              </w:rPr>
              <w:t xml:space="preserve">Las referencias temporales serán específicas de cada entidad federativa, respecto al documento </w:t>
            </w:r>
            <w:proofErr w:type="spellStart"/>
            <w:r w:rsidRPr="00A64003">
              <w:rPr>
                <w:rFonts w:ascii="Arial" w:hAnsi="Arial" w:cs="Arial"/>
              </w:rPr>
              <w:t>CAT_fuentes_ref_temp</w:t>
            </w:r>
            <w:proofErr w:type="spellEnd"/>
            <w:r w:rsidRPr="00A64003">
              <w:rPr>
                <w:rFonts w:ascii="Arial" w:hAnsi="Arial" w:cs="Arial"/>
              </w:rPr>
              <w:t xml:space="preserve"> 2023.xlsx que el área Central de Geografía proporcione, mismo que está depositado en el sitio de colaboración. Así como su desglose en el apartado metodológico del mismo sitio.</w:t>
            </w:r>
          </w:p>
        </w:tc>
      </w:tr>
      <w:tr w:rsidR="001A1DE8" w:rsidRPr="00A64003" w14:paraId="7FB557C4" w14:textId="77777777" w:rsidTr="00F261E4">
        <w:tc>
          <w:tcPr>
            <w:tcW w:w="8838" w:type="dxa"/>
          </w:tcPr>
          <w:p w14:paraId="4B5DAF30" w14:textId="77777777" w:rsidR="001A1DE8" w:rsidRPr="00A64003" w:rsidRDefault="001A1DE8" w:rsidP="00F261E4">
            <w:pPr>
              <w:tabs>
                <w:tab w:val="left" w:pos="0"/>
              </w:tabs>
              <w:jc w:val="both"/>
              <w:rPr>
                <w:rFonts w:ascii="Arial" w:hAnsi="Arial" w:cs="Arial"/>
                <w:b/>
                <w:color w:val="A5A5A5" w:themeColor="accent1" w:themeShade="BF"/>
                <w:sz w:val="40"/>
              </w:rPr>
            </w:pPr>
          </w:p>
          <w:p w14:paraId="64169DC0" w14:textId="77777777" w:rsidR="001A1DE8" w:rsidRPr="00A64003" w:rsidRDefault="001A1DE8" w:rsidP="00F261E4">
            <w:pPr>
              <w:tabs>
                <w:tab w:val="left" w:pos="0"/>
              </w:tabs>
              <w:jc w:val="both"/>
              <w:rPr>
                <w:rFonts w:ascii="Arial" w:hAnsi="Arial" w:cs="Arial"/>
                <w:b/>
                <w:color w:val="7F7F7F" w:themeColor="text1" w:themeTint="80"/>
                <w:sz w:val="40"/>
              </w:rPr>
            </w:pPr>
            <w:r w:rsidRPr="00A64003">
              <w:rPr>
                <w:rFonts w:ascii="Arial" w:hAnsi="Arial" w:cs="Arial"/>
                <w:b/>
                <w:color w:val="7F7F7F" w:themeColor="text1" w:themeTint="80"/>
                <w:sz w:val="40"/>
              </w:rPr>
              <w:t>1.4</w:t>
            </w:r>
          </w:p>
          <w:p w14:paraId="52AEBC5F" w14:textId="77777777" w:rsidR="001A1DE8" w:rsidRPr="00A64003" w:rsidRDefault="001A1DE8" w:rsidP="00F261E4">
            <w:pPr>
              <w:jc w:val="both"/>
              <w:rPr>
                <w:rFonts w:ascii="Arial" w:hAnsi="Arial" w:cs="Arial"/>
              </w:rPr>
            </w:pPr>
          </w:p>
          <w:p w14:paraId="7BDBE86C" w14:textId="77777777" w:rsidR="00981454" w:rsidRPr="00A64003" w:rsidRDefault="00981454" w:rsidP="00981454">
            <w:pPr>
              <w:pStyle w:val="NormalWeb"/>
              <w:spacing w:before="0" w:beforeAutospacing="0" w:after="150" w:afterAutospacing="0"/>
              <w:rPr>
                <w:rFonts w:ascii="Arial" w:hAnsi="Arial" w:cs="Arial"/>
                <w:sz w:val="22"/>
                <w:szCs w:val="22"/>
              </w:rPr>
            </w:pPr>
            <w:r w:rsidRPr="00A64003">
              <w:rPr>
                <w:rFonts w:ascii="Arial" w:hAnsi="Arial" w:cs="Arial"/>
                <w:sz w:val="22"/>
                <w:szCs w:val="22"/>
              </w:rPr>
              <w:t>La ubicación de la llamada de discontinuidad fisiográfica es conforme al siguiente tabulado:</w:t>
            </w:r>
          </w:p>
          <w:p w14:paraId="31898AAD" w14:textId="77777777" w:rsidR="00981454" w:rsidRPr="00A64003" w:rsidRDefault="00981454" w:rsidP="00F261E4">
            <w:pPr>
              <w:jc w:val="both"/>
              <w:rPr>
                <w:rFonts w:ascii="Arial" w:hAnsi="Arial" w:cs="Arial"/>
              </w:rPr>
            </w:pPr>
          </w:p>
          <w:tbl>
            <w:tblPr>
              <w:tblW w:w="6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6"/>
              <w:gridCol w:w="5284"/>
            </w:tblGrid>
            <w:tr w:rsidR="00981454" w:rsidRPr="00A64003" w14:paraId="088A2096" w14:textId="77777777" w:rsidTr="008F0B53">
              <w:trPr>
                <w:trHeight w:val="300"/>
              </w:trPr>
              <w:tc>
                <w:tcPr>
                  <w:tcW w:w="1596" w:type="dxa"/>
                  <w:vAlign w:val="center"/>
                  <w:hideMark/>
                </w:tcPr>
                <w:p w14:paraId="2D51A69B"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b/>
                      <w:bCs/>
                      <w:color w:val="009BC4"/>
                      <w:sz w:val="26"/>
                      <w:szCs w:val="26"/>
                      <w:lang w:eastAsia="es-MX"/>
                    </w:rPr>
                    <w:t>ENTIDAD</w:t>
                  </w:r>
                </w:p>
              </w:tc>
              <w:tc>
                <w:tcPr>
                  <w:tcW w:w="5284" w:type="dxa"/>
                  <w:vAlign w:val="center"/>
                  <w:hideMark/>
                </w:tcPr>
                <w:p w14:paraId="3071605A"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b/>
                      <w:bCs/>
                      <w:color w:val="009BC4"/>
                      <w:sz w:val="20"/>
                      <w:szCs w:val="20"/>
                      <w:lang w:eastAsia="es-MX"/>
                    </w:rPr>
                    <w:t xml:space="preserve">  Subprovincia</w:t>
                  </w:r>
                </w:p>
              </w:tc>
            </w:tr>
            <w:tr w:rsidR="00981454" w:rsidRPr="00A64003" w14:paraId="140E88DE" w14:textId="77777777" w:rsidTr="008F0B53">
              <w:trPr>
                <w:trHeight w:val="300"/>
              </w:trPr>
              <w:tc>
                <w:tcPr>
                  <w:tcW w:w="1596" w:type="dxa"/>
                  <w:vAlign w:val="center"/>
                  <w:hideMark/>
                </w:tcPr>
                <w:p w14:paraId="3610BD56"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BC</w:t>
                  </w:r>
                </w:p>
              </w:tc>
              <w:tc>
                <w:tcPr>
                  <w:tcW w:w="5284" w:type="dxa"/>
                  <w:vAlign w:val="center"/>
                  <w:hideMark/>
                </w:tcPr>
                <w:p w14:paraId="3B3C517A"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Desierto de Sebastián Vizcaíno</w:t>
                  </w:r>
                </w:p>
              </w:tc>
            </w:tr>
            <w:tr w:rsidR="00981454" w:rsidRPr="00A64003" w14:paraId="700EBE5E" w14:textId="77777777" w:rsidTr="008F0B53">
              <w:trPr>
                <w:trHeight w:val="300"/>
              </w:trPr>
              <w:tc>
                <w:tcPr>
                  <w:tcW w:w="1596" w:type="dxa"/>
                  <w:vAlign w:val="center"/>
                  <w:hideMark/>
                </w:tcPr>
                <w:p w14:paraId="0CA5746F"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BCS</w:t>
                  </w:r>
                </w:p>
              </w:tc>
              <w:tc>
                <w:tcPr>
                  <w:tcW w:w="5284" w:type="dxa"/>
                  <w:vAlign w:val="center"/>
                  <w:hideMark/>
                </w:tcPr>
                <w:p w14:paraId="42707A40"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Desierto de Sebastián Vizcaíno  </w:t>
                  </w:r>
                </w:p>
              </w:tc>
            </w:tr>
            <w:tr w:rsidR="00981454" w:rsidRPr="00A64003" w14:paraId="1F112626" w14:textId="77777777" w:rsidTr="008F0B53">
              <w:trPr>
                <w:trHeight w:val="300"/>
              </w:trPr>
              <w:tc>
                <w:tcPr>
                  <w:tcW w:w="1596" w:type="dxa"/>
                  <w:vAlign w:val="center"/>
                  <w:hideMark/>
                </w:tcPr>
                <w:p w14:paraId="00AA032E"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BCS</w:t>
                  </w:r>
                </w:p>
              </w:tc>
              <w:tc>
                <w:tcPr>
                  <w:tcW w:w="5284" w:type="dxa"/>
                  <w:vAlign w:val="center"/>
                  <w:hideMark/>
                </w:tcPr>
                <w:p w14:paraId="1548A5E6"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Llanos de la Magdalena </w:t>
                  </w:r>
                </w:p>
              </w:tc>
            </w:tr>
            <w:tr w:rsidR="00981454" w:rsidRPr="00A64003" w14:paraId="2677D163" w14:textId="77777777" w:rsidTr="008F0B53">
              <w:trPr>
                <w:trHeight w:val="300"/>
              </w:trPr>
              <w:tc>
                <w:tcPr>
                  <w:tcW w:w="1596" w:type="dxa"/>
                  <w:vAlign w:val="center"/>
                  <w:hideMark/>
                </w:tcPr>
                <w:p w14:paraId="6FF14A9E"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BCS</w:t>
                  </w:r>
                </w:p>
              </w:tc>
              <w:tc>
                <w:tcPr>
                  <w:tcW w:w="5284" w:type="dxa"/>
                  <w:vAlign w:val="center"/>
                  <w:hideMark/>
                </w:tcPr>
                <w:p w14:paraId="16C88A8C"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 xml:space="preserve">Del Cabo  </w:t>
                  </w:r>
                </w:p>
              </w:tc>
            </w:tr>
            <w:tr w:rsidR="00981454" w:rsidRPr="00A64003" w14:paraId="1E55E01F" w14:textId="77777777" w:rsidTr="008F0B53">
              <w:trPr>
                <w:trHeight w:val="300"/>
              </w:trPr>
              <w:tc>
                <w:tcPr>
                  <w:tcW w:w="1596" w:type="dxa"/>
                  <w:vAlign w:val="center"/>
                  <w:hideMark/>
                </w:tcPr>
                <w:p w14:paraId="5DA8831A"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Chiapas</w:t>
                  </w:r>
                </w:p>
              </w:tc>
              <w:tc>
                <w:tcPr>
                  <w:tcW w:w="5284" w:type="dxa"/>
                  <w:vAlign w:val="center"/>
                  <w:hideMark/>
                </w:tcPr>
                <w:p w14:paraId="24BA68DE"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Depresión Central de Chiapas</w:t>
                  </w:r>
                </w:p>
              </w:tc>
            </w:tr>
            <w:tr w:rsidR="00981454" w:rsidRPr="00A64003" w14:paraId="469CC2CE" w14:textId="77777777" w:rsidTr="008F0B53">
              <w:trPr>
                <w:trHeight w:val="300"/>
              </w:trPr>
              <w:tc>
                <w:tcPr>
                  <w:tcW w:w="1596" w:type="dxa"/>
                  <w:vAlign w:val="center"/>
                  <w:hideMark/>
                </w:tcPr>
                <w:p w14:paraId="5F83C613"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Chiapas</w:t>
                  </w:r>
                </w:p>
              </w:tc>
              <w:tc>
                <w:tcPr>
                  <w:tcW w:w="5284" w:type="dxa"/>
                  <w:vAlign w:val="center"/>
                  <w:hideMark/>
                </w:tcPr>
                <w:p w14:paraId="5D52A54F"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Llanura del Istmo</w:t>
                  </w:r>
                </w:p>
              </w:tc>
            </w:tr>
            <w:tr w:rsidR="00981454" w:rsidRPr="00A64003" w14:paraId="6A894D52" w14:textId="77777777" w:rsidTr="008F0B53">
              <w:trPr>
                <w:trHeight w:val="300"/>
              </w:trPr>
              <w:tc>
                <w:tcPr>
                  <w:tcW w:w="1596" w:type="dxa"/>
                  <w:vAlign w:val="center"/>
                  <w:hideMark/>
                </w:tcPr>
                <w:p w14:paraId="06EA4363"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Chiapas</w:t>
                  </w:r>
                </w:p>
              </w:tc>
              <w:tc>
                <w:tcPr>
                  <w:tcW w:w="5284" w:type="dxa"/>
                  <w:vAlign w:val="center"/>
                  <w:hideMark/>
                </w:tcPr>
                <w:p w14:paraId="6427EBAE"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Llanura Costera de Chiapas y Guatemala</w:t>
                  </w:r>
                </w:p>
              </w:tc>
            </w:tr>
            <w:tr w:rsidR="00981454" w:rsidRPr="00A64003" w14:paraId="310E334D" w14:textId="77777777" w:rsidTr="008F0B53">
              <w:trPr>
                <w:trHeight w:val="300"/>
              </w:trPr>
              <w:tc>
                <w:tcPr>
                  <w:tcW w:w="1596" w:type="dxa"/>
                  <w:vAlign w:val="center"/>
                  <w:hideMark/>
                </w:tcPr>
                <w:p w14:paraId="30683E32"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Guanajuato</w:t>
                  </w:r>
                </w:p>
              </w:tc>
              <w:tc>
                <w:tcPr>
                  <w:tcW w:w="5284" w:type="dxa"/>
                  <w:vAlign w:val="center"/>
                  <w:hideMark/>
                </w:tcPr>
                <w:p w14:paraId="2A26E439"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Carso Huasteco</w:t>
                  </w:r>
                </w:p>
              </w:tc>
            </w:tr>
            <w:tr w:rsidR="00981454" w:rsidRPr="00A64003" w14:paraId="2C27C824" w14:textId="77777777" w:rsidTr="008F0B53">
              <w:trPr>
                <w:trHeight w:val="300"/>
              </w:trPr>
              <w:tc>
                <w:tcPr>
                  <w:tcW w:w="1596" w:type="dxa"/>
                  <w:vAlign w:val="center"/>
                  <w:hideMark/>
                </w:tcPr>
                <w:p w14:paraId="08D2ED96"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Guanajuato</w:t>
                  </w:r>
                </w:p>
              </w:tc>
              <w:tc>
                <w:tcPr>
                  <w:tcW w:w="5284" w:type="dxa"/>
                  <w:vAlign w:val="center"/>
                  <w:hideMark/>
                </w:tcPr>
                <w:p w14:paraId="1EF15A74"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Cuatralba</w:t>
                  </w:r>
                </w:p>
              </w:tc>
            </w:tr>
            <w:tr w:rsidR="00981454" w:rsidRPr="00A64003" w14:paraId="4D37C31B" w14:textId="77777777" w:rsidTr="008F0B53">
              <w:trPr>
                <w:trHeight w:val="300"/>
              </w:trPr>
              <w:tc>
                <w:tcPr>
                  <w:tcW w:w="1596" w:type="dxa"/>
                  <w:vAlign w:val="center"/>
                  <w:hideMark/>
                </w:tcPr>
                <w:p w14:paraId="0D35E92B"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Guanajuato</w:t>
                  </w:r>
                </w:p>
              </w:tc>
              <w:tc>
                <w:tcPr>
                  <w:tcW w:w="5284" w:type="dxa"/>
                  <w:vAlign w:val="center"/>
                  <w:hideMark/>
                </w:tcPr>
                <w:p w14:paraId="683ED329"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 Guanajuato</w:t>
                  </w:r>
                </w:p>
              </w:tc>
            </w:tr>
            <w:tr w:rsidR="00981454" w:rsidRPr="00A64003" w14:paraId="488D27D5" w14:textId="77777777" w:rsidTr="008F0B53">
              <w:trPr>
                <w:trHeight w:val="300"/>
              </w:trPr>
              <w:tc>
                <w:tcPr>
                  <w:tcW w:w="1596" w:type="dxa"/>
                  <w:vAlign w:val="center"/>
                  <w:hideMark/>
                </w:tcPr>
                <w:p w14:paraId="6F44BC45"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Hidalgo</w:t>
                  </w:r>
                </w:p>
              </w:tc>
              <w:tc>
                <w:tcPr>
                  <w:tcW w:w="5284" w:type="dxa"/>
                  <w:vAlign w:val="center"/>
                  <w:hideMark/>
                </w:tcPr>
                <w:p w14:paraId="3AF79EA0"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Carso Huasteco</w:t>
                  </w:r>
                </w:p>
              </w:tc>
            </w:tr>
            <w:tr w:rsidR="00981454" w:rsidRPr="00A64003" w14:paraId="52A9845B" w14:textId="77777777" w:rsidTr="008F0B53">
              <w:trPr>
                <w:trHeight w:val="300"/>
              </w:trPr>
              <w:tc>
                <w:tcPr>
                  <w:tcW w:w="1596" w:type="dxa"/>
                  <w:vAlign w:val="center"/>
                  <w:hideMark/>
                </w:tcPr>
                <w:p w14:paraId="6A3DE9B2"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lastRenderedPageBreak/>
                    <w:t>Jalisco</w:t>
                  </w:r>
                </w:p>
              </w:tc>
              <w:tc>
                <w:tcPr>
                  <w:tcW w:w="5284" w:type="dxa"/>
                  <w:vAlign w:val="center"/>
                  <w:hideMark/>
                </w:tcPr>
                <w:p w14:paraId="643B5144"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Cuatralba</w:t>
                  </w:r>
                </w:p>
              </w:tc>
            </w:tr>
            <w:tr w:rsidR="00981454" w:rsidRPr="00A64003" w14:paraId="186BBBFE" w14:textId="77777777" w:rsidTr="008F0B53">
              <w:trPr>
                <w:trHeight w:val="300"/>
              </w:trPr>
              <w:tc>
                <w:tcPr>
                  <w:tcW w:w="1596" w:type="dxa"/>
                  <w:vAlign w:val="center"/>
                  <w:hideMark/>
                </w:tcPr>
                <w:p w14:paraId="4C476B0E"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Jalisco</w:t>
                  </w:r>
                </w:p>
              </w:tc>
              <w:tc>
                <w:tcPr>
                  <w:tcW w:w="5284" w:type="dxa"/>
                  <w:vAlign w:val="center"/>
                  <w:hideMark/>
                </w:tcPr>
                <w:p w14:paraId="6AE2C350"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 Guanajuato</w:t>
                  </w:r>
                </w:p>
              </w:tc>
            </w:tr>
            <w:tr w:rsidR="00981454" w:rsidRPr="00A64003" w14:paraId="73DA6945" w14:textId="77777777" w:rsidTr="008F0B53">
              <w:trPr>
                <w:trHeight w:val="300"/>
              </w:trPr>
              <w:tc>
                <w:tcPr>
                  <w:tcW w:w="1596" w:type="dxa"/>
                  <w:vAlign w:val="center"/>
                  <w:hideMark/>
                </w:tcPr>
                <w:p w14:paraId="7817B059"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Jalisco</w:t>
                  </w:r>
                </w:p>
              </w:tc>
              <w:tc>
                <w:tcPr>
                  <w:tcW w:w="5284" w:type="dxa"/>
                  <w:vAlign w:val="center"/>
                  <w:hideMark/>
                </w:tcPr>
                <w:p w14:paraId="3FD54590"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Depresión del Tepalcatepec</w:t>
                  </w:r>
                </w:p>
              </w:tc>
            </w:tr>
            <w:tr w:rsidR="00981454" w:rsidRPr="00A64003" w14:paraId="2AE773E6" w14:textId="77777777" w:rsidTr="008F0B53">
              <w:trPr>
                <w:trHeight w:val="300"/>
              </w:trPr>
              <w:tc>
                <w:tcPr>
                  <w:tcW w:w="1596" w:type="dxa"/>
                  <w:vAlign w:val="center"/>
                  <w:hideMark/>
                </w:tcPr>
                <w:p w14:paraId="1D05729B"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Michoacán</w:t>
                  </w:r>
                </w:p>
              </w:tc>
              <w:tc>
                <w:tcPr>
                  <w:tcW w:w="5284" w:type="dxa"/>
                  <w:vAlign w:val="center"/>
                  <w:hideMark/>
                </w:tcPr>
                <w:p w14:paraId="750A6591"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Depresión del Tepalcatepec</w:t>
                  </w:r>
                </w:p>
              </w:tc>
            </w:tr>
            <w:tr w:rsidR="00981454" w:rsidRPr="00A64003" w14:paraId="2CDF7879" w14:textId="77777777" w:rsidTr="008F0B53">
              <w:trPr>
                <w:trHeight w:val="300"/>
              </w:trPr>
              <w:tc>
                <w:tcPr>
                  <w:tcW w:w="1596" w:type="dxa"/>
                  <w:vAlign w:val="center"/>
                  <w:hideMark/>
                </w:tcPr>
                <w:p w14:paraId="0C55FABA"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Nuevo León</w:t>
                  </w:r>
                </w:p>
              </w:tc>
              <w:tc>
                <w:tcPr>
                  <w:tcW w:w="5284" w:type="dxa"/>
                  <w:vAlign w:val="center"/>
                  <w:hideMark/>
                </w:tcPr>
                <w:p w14:paraId="59805F93"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 San Carlos</w:t>
                  </w:r>
                </w:p>
              </w:tc>
            </w:tr>
            <w:tr w:rsidR="00981454" w:rsidRPr="00A64003" w14:paraId="3E71378F" w14:textId="77777777" w:rsidTr="008F0B53">
              <w:trPr>
                <w:trHeight w:val="300"/>
              </w:trPr>
              <w:tc>
                <w:tcPr>
                  <w:tcW w:w="1596" w:type="dxa"/>
                  <w:vAlign w:val="center"/>
                  <w:hideMark/>
                </w:tcPr>
                <w:p w14:paraId="141D8D48"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Oaxaca</w:t>
                  </w:r>
                </w:p>
              </w:tc>
              <w:tc>
                <w:tcPr>
                  <w:tcW w:w="5284" w:type="dxa"/>
                  <w:vAlign w:val="center"/>
                  <w:hideMark/>
                </w:tcPr>
                <w:p w14:paraId="4CC1B608"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Llanura del Istmo</w:t>
                  </w:r>
                </w:p>
              </w:tc>
            </w:tr>
            <w:tr w:rsidR="00981454" w:rsidRPr="00A64003" w14:paraId="5B2EDC01" w14:textId="77777777" w:rsidTr="008F0B53">
              <w:trPr>
                <w:trHeight w:val="300"/>
              </w:trPr>
              <w:tc>
                <w:tcPr>
                  <w:tcW w:w="1596" w:type="dxa"/>
                  <w:vAlign w:val="center"/>
                  <w:hideMark/>
                </w:tcPr>
                <w:p w14:paraId="186D3CF2"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Puebla</w:t>
                  </w:r>
                </w:p>
              </w:tc>
              <w:tc>
                <w:tcPr>
                  <w:tcW w:w="5284" w:type="dxa"/>
                  <w:vAlign w:val="center"/>
                  <w:hideMark/>
                </w:tcPr>
                <w:p w14:paraId="31C7DB25"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Carso Huasteco</w:t>
                  </w:r>
                </w:p>
              </w:tc>
            </w:tr>
            <w:tr w:rsidR="00981454" w:rsidRPr="00A64003" w14:paraId="57B2BF4F" w14:textId="77777777" w:rsidTr="008F0B53">
              <w:trPr>
                <w:trHeight w:val="300"/>
              </w:trPr>
              <w:tc>
                <w:tcPr>
                  <w:tcW w:w="1596" w:type="dxa"/>
                  <w:vAlign w:val="center"/>
                  <w:hideMark/>
                </w:tcPr>
                <w:p w14:paraId="2FBAE9BB"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Querétaro</w:t>
                  </w:r>
                </w:p>
              </w:tc>
              <w:tc>
                <w:tcPr>
                  <w:tcW w:w="5284" w:type="dxa"/>
                  <w:vAlign w:val="center"/>
                  <w:hideMark/>
                </w:tcPr>
                <w:p w14:paraId="30A57CD5"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Carso Huasteco</w:t>
                  </w:r>
                </w:p>
              </w:tc>
            </w:tr>
            <w:tr w:rsidR="00981454" w:rsidRPr="00A64003" w14:paraId="3D083162" w14:textId="77777777" w:rsidTr="008F0B53">
              <w:trPr>
                <w:trHeight w:val="300"/>
              </w:trPr>
              <w:tc>
                <w:tcPr>
                  <w:tcW w:w="1596" w:type="dxa"/>
                  <w:vAlign w:val="center"/>
                  <w:hideMark/>
                </w:tcPr>
                <w:p w14:paraId="7F6221EC"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San Luis Potosí</w:t>
                  </w:r>
                </w:p>
              </w:tc>
              <w:tc>
                <w:tcPr>
                  <w:tcW w:w="5284" w:type="dxa"/>
                  <w:vAlign w:val="center"/>
                  <w:hideMark/>
                </w:tcPr>
                <w:p w14:paraId="72BC4DF9"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Carso Huasteco </w:t>
                  </w:r>
                </w:p>
              </w:tc>
            </w:tr>
            <w:tr w:rsidR="00981454" w:rsidRPr="00A64003" w14:paraId="64DE9C3E" w14:textId="77777777" w:rsidTr="008F0B53">
              <w:trPr>
                <w:trHeight w:val="300"/>
              </w:trPr>
              <w:tc>
                <w:tcPr>
                  <w:tcW w:w="1596" w:type="dxa"/>
                  <w:vAlign w:val="center"/>
                  <w:hideMark/>
                </w:tcPr>
                <w:p w14:paraId="7E5B540A"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Tamaulipas</w:t>
                  </w:r>
                </w:p>
              </w:tc>
              <w:tc>
                <w:tcPr>
                  <w:tcW w:w="5284" w:type="dxa"/>
                  <w:vAlign w:val="center"/>
                  <w:hideMark/>
                </w:tcPr>
                <w:p w14:paraId="10B402DD"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 San Carlos</w:t>
                  </w:r>
                </w:p>
              </w:tc>
            </w:tr>
            <w:tr w:rsidR="00981454" w:rsidRPr="00A64003" w14:paraId="57043B04" w14:textId="77777777" w:rsidTr="008F0B53">
              <w:trPr>
                <w:trHeight w:val="300"/>
              </w:trPr>
              <w:tc>
                <w:tcPr>
                  <w:tcW w:w="1596" w:type="dxa"/>
                  <w:vAlign w:val="center"/>
                  <w:hideMark/>
                </w:tcPr>
                <w:p w14:paraId="4B1CED0F"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Tamaulipas</w:t>
                  </w:r>
                </w:p>
              </w:tc>
              <w:tc>
                <w:tcPr>
                  <w:tcW w:w="5284" w:type="dxa"/>
                  <w:vAlign w:val="center"/>
                  <w:hideMark/>
                </w:tcPr>
                <w:p w14:paraId="2FBF3FED"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 Tamaulipas</w:t>
                  </w:r>
                </w:p>
              </w:tc>
            </w:tr>
            <w:tr w:rsidR="00981454" w:rsidRPr="00A64003" w14:paraId="1D414046" w14:textId="77777777" w:rsidTr="008F0B53">
              <w:trPr>
                <w:trHeight w:val="300"/>
              </w:trPr>
              <w:tc>
                <w:tcPr>
                  <w:tcW w:w="1596" w:type="dxa"/>
                  <w:vAlign w:val="center"/>
                  <w:hideMark/>
                </w:tcPr>
                <w:p w14:paraId="5858F313"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Veracruz</w:t>
                  </w:r>
                </w:p>
              </w:tc>
              <w:tc>
                <w:tcPr>
                  <w:tcW w:w="5284" w:type="dxa"/>
                  <w:vAlign w:val="center"/>
                  <w:hideMark/>
                </w:tcPr>
                <w:p w14:paraId="67720BF2"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Carso Huasteco</w:t>
                  </w:r>
                </w:p>
              </w:tc>
            </w:tr>
            <w:tr w:rsidR="00981454" w:rsidRPr="00A64003" w14:paraId="2149138F" w14:textId="77777777" w:rsidTr="008F0B53">
              <w:trPr>
                <w:trHeight w:val="300"/>
              </w:trPr>
              <w:tc>
                <w:tcPr>
                  <w:tcW w:w="1596" w:type="dxa"/>
                  <w:vAlign w:val="center"/>
                  <w:hideMark/>
                </w:tcPr>
                <w:p w14:paraId="6B4B6C7B"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Veracruz</w:t>
                  </w:r>
                </w:p>
              </w:tc>
              <w:tc>
                <w:tcPr>
                  <w:tcW w:w="5284" w:type="dxa"/>
                  <w:vAlign w:val="center"/>
                  <w:hideMark/>
                </w:tcPr>
                <w:p w14:paraId="478DAD95"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 los Tuxtlas</w:t>
                  </w:r>
                </w:p>
              </w:tc>
            </w:tr>
            <w:tr w:rsidR="00981454" w:rsidRPr="00A64003" w14:paraId="1288C083" w14:textId="77777777" w:rsidTr="008F0B53">
              <w:trPr>
                <w:trHeight w:val="300"/>
              </w:trPr>
              <w:tc>
                <w:tcPr>
                  <w:tcW w:w="1596" w:type="dxa"/>
                  <w:vAlign w:val="center"/>
                  <w:hideMark/>
                </w:tcPr>
                <w:p w14:paraId="0B80140B"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Sonora</w:t>
                  </w:r>
                </w:p>
              </w:tc>
              <w:tc>
                <w:tcPr>
                  <w:tcW w:w="5284" w:type="dxa"/>
                  <w:vAlign w:val="center"/>
                  <w:hideMark/>
                </w:tcPr>
                <w:p w14:paraId="4B8D9B39" w14:textId="77777777" w:rsidR="00981454" w:rsidRPr="00A64003" w:rsidRDefault="00981454" w:rsidP="00981454">
                  <w:pPr>
                    <w:rPr>
                      <w:rFonts w:ascii="Segoe UI" w:eastAsia="Times New Roman" w:hAnsi="Segoe UI" w:cs="Segoe UI"/>
                      <w:color w:val="333333"/>
                      <w:sz w:val="20"/>
                      <w:szCs w:val="20"/>
                      <w:lang w:eastAsia="es-MX"/>
                    </w:rPr>
                  </w:pPr>
                  <w:r w:rsidRPr="00A64003">
                    <w:rPr>
                      <w:rFonts w:ascii="Segoe UI" w:eastAsia="Times New Roman" w:hAnsi="Segoe UI" w:cs="Segoe UI"/>
                      <w:color w:val="333333"/>
                      <w:sz w:val="20"/>
                      <w:szCs w:val="20"/>
                      <w:lang w:eastAsia="es-MX"/>
                    </w:rPr>
                    <w:t>Sierra del Pinacate</w:t>
                  </w:r>
                </w:p>
              </w:tc>
            </w:tr>
          </w:tbl>
          <w:p w14:paraId="27A6F769" w14:textId="77777777" w:rsidR="00981454" w:rsidRPr="00A64003" w:rsidRDefault="00981454" w:rsidP="00F261E4">
            <w:pPr>
              <w:jc w:val="both"/>
              <w:rPr>
                <w:rFonts w:ascii="Arial" w:hAnsi="Arial" w:cs="Arial"/>
              </w:rPr>
            </w:pPr>
          </w:p>
          <w:p w14:paraId="147D5863" w14:textId="0499E88A" w:rsidR="001A1DE8" w:rsidRPr="00A64003" w:rsidRDefault="001A1DE8" w:rsidP="00F261E4">
            <w:pPr>
              <w:jc w:val="both"/>
              <w:rPr>
                <w:rFonts w:ascii="Arial" w:hAnsi="Arial" w:cs="Arial"/>
              </w:rPr>
            </w:pPr>
            <w:r w:rsidRPr="00A64003">
              <w:rPr>
                <w:rFonts w:ascii="Arial" w:hAnsi="Arial" w:cs="Arial"/>
              </w:rPr>
              <w:t xml:space="preserve">La información de Superficie estatal por tipo de fisiografía por provincia, subprovincia y sistema de topoforma, lo proporciona y libera el área </w:t>
            </w:r>
            <w:r w:rsidRPr="00A64003">
              <w:rPr>
                <w:rFonts w:ascii="Arial" w:hAnsi="Arial" w:cs="Arial"/>
                <w:b/>
                <w:bCs/>
              </w:rPr>
              <w:t>Central de Geografía</w:t>
            </w:r>
            <w:r w:rsidRPr="00A64003">
              <w:rPr>
                <w:rFonts w:ascii="Arial" w:hAnsi="Arial" w:cs="Arial"/>
              </w:rPr>
              <w:t xml:space="preserve"> mediante el documento PDF llamado “Aspectos geográficos” en su edición 2023, para cada entidad federativa.</w:t>
            </w:r>
          </w:p>
          <w:p w14:paraId="27B49992" w14:textId="77777777" w:rsidR="001A1DE8" w:rsidRPr="00A64003" w:rsidRDefault="001A1DE8" w:rsidP="00F261E4">
            <w:pPr>
              <w:jc w:val="both"/>
              <w:rPr>
                <w:rFonts w:ascii="Arial" w:hAnsi="Arial" w:cs="Arial"/>
              </w:rPr>
            </w:pPr>
          </w:p>
          <w:p w14:paraId="56743414" w14:textId="77777777" w:rsidR="001A1DE8" w:rsidRPr="00A64003" w:rsidRDefault="001A1DE8" w:rsidP="00F261E4">
            <w:pPr>
              <w:pStyle w:val="NormalWeb"/>
              <w:spacing w:before="0" w:beforeAutospacing="0" w:after="150" w:afterAutospacing="0"/>
              <w:jc w:val="both"/>
              <w:rPr>
                <w:rFonts w:ascii="Arial" w:hAnsi="Arial" w:cs="Arial"/>
                <w:sz w:val="22"/>
                <w:szCs w:val="22"/>
              </w:rPr>
            </w:pPr>
            <w:r w:rsidRPr="00A64003">
              <w:rPr>
                <w:rFonts w:ascii="Arial" w:hAnsi="Arial" w:cs="Arial"/>
                <w:sz w:val="22"/>
                <w:szCs w:val="22"/>
              </w:rPr>
              <w:t xml:space="preserve">La integración tendrá diseño de cuadro estadístico que respalda el FT. La referencia temporal será la del Marco Geoestadístico, considerado en la </w:t>
            </w:r>
            <w:r w:rsidRPr="00A64003">
              <w:rPr>
                <w:rFonts w:ascii="Arial" w:hAnsi="Arial" w:cs="Arial"/>
                <w:b/>
                <w:bCs/>
                <w:sz w:val="22"/>
                <w:szCs w:val="22"/>
              </w:rPr>
              <w:t>Nota de aspectos geográficos</w:t>
            </w:r>
            <w:r w:rsidRPr="00A64003">
              <w:rPr>
                <w:rFonts w:ascii="Arial" w:hAnsi="Arial" w:cs="Arial"/>
                <w:sz w:val="22"/>
                <w:szCs w:val="22"/>
              </w:rPr>
              <w:t xml:space="preserve"> del PDF liberado por Geografía edición 2023, que actualizó los datos de superficie y porcentajes expresados en el cuadro </w:t>
            </w:r>
            <w:r w:rsidRPr="00A64003">
              <w:rPr>
                <w:rFonts w:ascii="Arial" w:hAnsi="Arial" w:cs="Arial"/>
                <w:b/>
                <w:bCs/>
                <w:sz w:val="22"/>
                <w:szCs w:val="22"/>
              </w:rPr>
              <w:t xml:space="preserve">1.4 </w:t>
            </w:r>
            <w:r w:rsidRPr="00A64003">
              <w:rPr>
                <w:rFonts w:ascii="Arial" w:hAnsi="Arial" w:cs="Arial"/>
                <w:sz w:val="22"/>
                <w:szCs w:val="22"/>
              </w:rPr>
              <w:t xml:space="preserve">del mismo documento, por tanto, para nuestro diseño este Marco se establecerá como fuente adicional.   </w:t>
            </w:r>
          </w:p>
          <w:p w14:paraId="42FECC64" w14:textId="77777777" w:rsidR="001A1DE8" w:rsidRPr="00A64003" w:rsidRDefault="001A1DE8" w:rsidP="00F261E4">
            <w:pPr>
              <w:pStyle w:val="NormalWeb"/>
              <w:spacing w:before="0" w:beforeAutospacing="0" w:after="150" w:afterAutospacing="0"/>
              <w:jc w:val="both"/>
              <w:rPr>
                <w:rFonts w:ascii="Arial" w:hAnsi="Arial" w:cs="Arial"/>
                <w:sz w:val="22"/>
                <w:szCs w:val="22"/>
              </w:rPr>
            </w:pPr>
            <w:r w:rsidRPr="00A64003">
              <w:rPr>
                <w:rFonts w:ascii="Arial" w:hAnsi="Arial" w:cs="Arial"/>
                <w:sz w:val="22"/>
                <w:szCs w:val="22"/>
              </w:rPr>
              <w:t xml:space="preserve">La ubicación de la llamada de discontinuidad fisiográfica es </w:t>
            </w:r>
            <w:proofErr w:type="spellStart"/>
            <w:r w:rsidRPr="00A64003">
              <w:rPr>
                <w:rFonts w:ascii="Arial" w:hAnsi="Arial" w:cs="Arial"/>
                <w:sz w:val="22"/>
                <w:szCs w:val="22"/>
              </w:rPr>
              <w:t>especifica</w:t>
            </w:r>
            <w:proofErr w:type="spellEnd"/>
            <w:r w:rsidRPr="00A64003">
              <w:rPr>
                <w:rFonts w:ascii="Arial" w:hAnsi="Arial" w:cs="Arial"/>
                <w:sz w:val="22"/>
                <w:szCs w:val="22"/>
              </w:rPr>
              <w:t xml:space="preserve"> para las entidades que la contengan en el cuadro </w:t>
            </w:r>
            <w:r w:rsidRPr="00A64003">
              <w:rPr>
                <w:rFonts w:ascii="Arial" w:hAnsi="Arial" w:cs="Arial"/>
                <w:b/>
                <w:bCs/>
                <w:sz w:val="22"/>
                <w:szCs w:val="22"/>
              </w:rPr>
              <w:t>1.4</w:t>
            </w:r>
            <w:r w:rsidRPr="00A64003">
              <w:rPr>
                <w:rFonts w:ascii="Arial" w:hAnsi="Arial" w:cs="Arial"/>
                <w:sz w:val="22"/>
                <w:szCs w:val="22"/>
              </w:rPr>
              <w:t xml:space="preserve"> del documento PDF liberado por Geografía, edición 2023. </w:t>
            </w:r>
          </w:p>
          <w:p w14:paraId="43FADA3D" w14:textId="7C8E7F26" w:rsidR="00981454" w:rsidRPr="00A64003" w:rsidRDefault="00981454" w:rsidP="00981454">
            <w:pPr>
              <w:tabs>
                <w:tab w:val="left" w:pos="0"/>
              </w:tabs>
              <w:jc w:val="both"/>
              <w:rPr>
                <w:rFonts w:ascii="Arial" w:hAnsi="Arial" w:cs="Arial"/>
                <w:b/>
                <w:bCs/>
                <w:color w:val="A5A5A5" w:themeColor="accent1" w:themeShade="BF"/>
                <w:sz w:val="40"/>
              </w:rPr>
            </w:pPr>
            <w:r w:rsidRPr="00A64003">
              <w:rPr>
                <w:rFonts w:ascii="Arial" w:hAnsi="Arial" w:cs="Arial"/>
                <w:b/>
                <w:bCs/>
                <w:color w:val="A5A5A5" w:themeColor="accent1" w:themeShade="BF"/>
                <w:sz w:val="40"/>
              </w:rPr>
              <w:t>1.5, 1.8 y 1.10</w:t>
            </w:r>
          </w:p>
          <w:p w14:paraId="09932237" w14:textId="77777777" w:rsidR="00981454" w:rsidRPr="00A64003" w:rsidRDefault="00981454" w:rsidP="00981454">
            <w:pPr>
              <w:tabs>
                <w:tab w:val="left" w:pos="0"/>
              </w:tabs>
              <w:jc w:val="both"/>
              <w:rPr>
                <w:rFonts w:ascii="Arial" w:hAnsi="Arial" w:cs="Arial"/>
                <w:color w:val="A5A5A5" w:themeColor="accent1" w:themeShade="BF"/>
                <w:sz w:val="24"/>
                <w:szCs w:val="14"/>
              </w:rPr>
            </w:pPr>
          </w:p>
          <w:p w14:paraId="6C945977" w14:textId="77777777" w:rsidR="00981454" w:rsidRPr="00A64003" w:rsidRDefault="00981454" w:rsidP="00981454">
            <w:pPr>
              <w:tabs>
                <w:tab w:val="left" w:pos="0"/>
              </w:tabs>
              <w:jc w:val="both"/>
              <w:rPr>
                <w:rFonts w:ascii="Arial" w:hAnsi="Arial" w:cs="Arial"/>
              </w:rPr>
            </w:pPr>
            <w:r w:rsidRPr="00A64003">
              <w:rPr>
                <w:rFonts w:ascii="Arial" w:hAnsi="Arial" w:cs="Arial"/>
              </w:rPr>
              <w:t xml:space="preserve">Las Notas para estos cuadros difieren entre las entidades, su integración en </w:t>
            </w:r>
            <w:proofErr w:type="spellStart"/>
            <w:r w:rsidRPr="00A64003">
              <w:rPr>
                <w:rFonts w:ascii="Arial" w:hAnsi="Arial" w:cs="Arial"/>
              </w:rPr>
              <w:t>SIPrE</w:t>
            </w:r>
            <w:proofErr w:type="spellEnd"/>
            <w:r w:rsidRPr="00A64003">
              <w:rPr>
                <w:rFonts w:ascii="Arial" w:hAnsi="Arial" w:cs="Arial"/>
              </w:rPr>
              <w:t xml:space="preserve"> corresponderá al documento liberado por Geografía.</w:t>
            </w:r>
          </w:p>
          <w:p w14:paraId="43F3EC19" w14:textId="123920FF" w:rsidR="001A1DE8" w:rsidRPr="00A64003" w:rsidRDefault="001A1DE8" w:rsidP="00F261E4">
            <w:pPr>
              <w:pStyle w:val="NormalWeb"/>
              <w:spacing w:before="0" w:beforeAutospacing="0" w:after="150" w:afterAutospacing="0"/>
              <w:jc w:val="both"/>
              <w:rPr>
                <w:rFonts w:ascii="Arial" w:hAnsi="Arial" w:cs="Arial"/>
                <w:color w:val="03787C"/>
                <w:sz w:val="22"/>
                <w:szCs w:val="22"/>
              </w:rPr>
            </w:pPr>
          </w:p>
        </w:tc>
      </w:tr>
      <w:tr w:rsidR="00981454" w:rsidRPr="00A64003" w14:paraId="7A26F7BC" w14:textId="77777777" w:rsidTr="00F261E4">
        <w:tc>
          <w:tcPr>
            <w:tcW w:w="8838" w:type="dxa"/>
          </w:tcPr>
          <w:p w14:paraId="11D02BA4" w14:textId="77777777" w:rsidR="00981454" w:rsidRPr="00A64003" w:rsidRDefault="00981454" w:rsidP="00F261E4">
            <w:pPr>
              <w:tabs>
                <w:tab w:val="left" w:pos="0"/>
              </w:tabs>
              <w:jc w:val="both"/>
              <w:rPr>
                <w:rFonts w:ascii="Arial" w:hAnsi="Arial" w:cs="Arial"/>
                <w:b/>
                <w:color w:val="7F7F7F" w:themeColor="text1" w:themeTint="80"/>
                <w:sz w:val="40"/>
              </w:rPr>
            </w:pPr>
          </w:p>
        </w:tc>
      </w:tr>
      <w:tr w:rsidR="001A1DE8" w:rsidRPr="00A64003" w14:paraId="35F97B37" w14:textId="77777777" w:rsidTr="00F261E4">
        <w:tc>
          <w:tcPr>
            <w:tcW w:w="8838" w:type="dxa"/>
          </w:tcPr>
          <w:p w14:paraId="6AF4EE7D" w14:textId="77777777" w:rsidR="001A1DE8" w:rsidRPr="00A64003" w:rsidRDefault="001A1DE8" w:rsidP="00F261E4">
            <w:pPr>
              <w:tabs>
                <w:tab w:val="left" w:pos="0"/>
              </w:tabs>
              <w:jc w:val="both"/>
              <w:rPr>
                <w:rFonts w:ascii="Arial" w:hAnsi="Arial" w:cs="Arial"/>
                <w:b/>
                <w:color w:val="7F7F7F" w:themeColor="text1" w:themeTint="80"/>
                <w:sz w:val="40"/>
              </w:rPr>
            </w:pPr>
            <w:r w:rsidRPr="00A64003">
              <w:rPr>
                <w:rFonts w:ascii="Arial" w:hAnsi="Arial" w:cs="Arial"/>
                <w:b/>
                <w:color w:val="7F7F7F" w:themeColor="text1" w:themeTint="80"/>
                <w:sz w:val="40"/>
              </w:rPr>
              <w:t>1.5, 1.8, 1.9 y 1.10</w:t>
            </w:r>
          </w:p>
          <w:p w14:paraId="404B2B3E" w14:textId="77777777" w:rsidR="002F418B" w:rsidRPr="00A64003" w:rsidRDefault="002F418B" w:rsidP="00F261E4">
            <w:pPr>
              <w:jc w:val="both"/>
              <w:rPr>
                <w:rFonts w:ascii="Arial" w:hAnsi="Arial" w:cs="Arial"/>
              </w:rPr>
            </w:pPr>
          </w:p>
          <w:p w14:paraId="0AE82BFE" w14:textId="7D5EFE35" w:rsidR="001A1DE8" w:rsidRPr="00A64003" w:rsidRDefault="001A1DE8" w:rsidP="00F261E4">
            <w:pPr>
              <w:jc w:val="both"/>
              <w:rPr>
                <w:rFonts w:ascii="Arial" w:hAnsi="Arial" w:cs="Arial"/>
              </w:rPr>
            </w:pPr>
            <w:r w:rsidRPr="00A64003">
              <w:rPr>
                <w:rFonts w:ascii="Arial" w:hAnsi="Arial" w:cs="Arial"/>
              </w:rPr>
              <w:t xml:space="preserve">La información de Superficies, geológica, por grupo de suelo dominante, por cubierta vegetal y de uso potencial agrícola y pecuario lo proporciona y libera el área </w:t>
            </w:r>
            <w:r w:rsidRPr="00A64003">
              <w:rPr>
                <w:rFonts w:ascii="Arial" w:hAnsi="Arial" w:cs="Arial"/>
                <w:b/>
                <w:bCs/>
              </w:rPr>
              <w:t>Central de Geografía</w:t>
            </w:r>
            <w:r w:rsidRPr="00A64003">
              <w:rPr>
                <w:rFonts w:ascii="Arial" w:hAnsi="Arial" w:cs="Arial"/>
              </w:rPr>
              <w:t xml:space="preserve"> mediante el documento PDF llamado “Aspectos geográficos” en su edición 2023, para cada entidad federativa.</w:t>
            </w:r>
          </w:p>
          <w:p w14:paraId="07EC6F44" w14:textId="77777777" w:rsidR="001A1DE8" w:rsidRPr="00A64003" w:rsidRDefault="001A1DE8" w:rsidP="00F261E4">
            <w:pPr>
              <w:jc w:val="both"/>
              <w:rPr>
                <w:rFonts w:ascii="Arial" w:hAnsi="Arial" w:cs="Arial"/>
              </w:rPr>
            </w:pPr>
          </w:p>
          <w:p w14:paraId="14753BD4" w14:textId="77777777" w:rsidR="001A1DE8" w:rsidRPr="00A64003" w:rsidRDefault="001A1DE8" w:rsidP="00F261E4">
            <w:pPr>
              <w:pStyle w:val="NormalWeb"/>
              <w:spacing w:before="0" w:beforeAutospacing="0" w:after="150" w:afterAutospacing="0"/>
              <w:jc w:val="both"/>
              <w:rPr>
                <w:rFonts w:ascii="Arial" w:hAnsi="Arial" w:cs="Arial"/>
                <w:sz w:val="22"/>
                <w:szCs w:val="22"/>
              </w:rPr>
            </w:pPr>
            <w:r w:rsidRPr="00A64003">
              <w:rPr>
                <w:rFonts w:ascii="Arial" w:hAnsi="Arial" w:cs="Arial"/>
                <w:sz w:val="22"/>
                <w:szCs w:val="22"/>
              </w:rPr>
              <w:t xml:space="preserve">La integración será conforme a diseño de cuadro estadístico que respalda el FT. La referencia temporal será la del Marco Geoestadístico considerado en la </w:t>
            </w:r>
            <w:r w:rsidRPr="00A64003">
              <w:rPr>
                <w:rFonts w:ascii="Arial" w:hAnsi="Arial" w:cs="Arial"/>
                <w:b/>
                <w:bCs/>
                <w:sz w:val="22"/>
                <w:szCs w:val="22"/>
              </w:rPr>
              <w:t xml:space="preserve">Nota de </w:t>
            </w:r>
            <w:r w:rsidRPr="00A64003">
              <w:rPr>
                <w:rFonts w:ascii="Arial" w:hAnsi="Arial" w:cs="Arial"/>
                <w:b/>
                <w:bCs/>
                <w:sz w:val="22"/>
                <w:szCs w:val="22"/>
              </w:rPr>
              <w:lastRenderedPageBreak/>
              <w:t>aspectos geográficos</w:t>
            </w:r>
            <w:r w:rsidRPr="00A64003">
              <w:rPr>
                <w:rFonts w:ascii="Arial" w:hAnsi="Arial" w:cs="Arial"/>
                <w:sz w:val="22"/>
                <w:szCs w:val="22"/>
              </w:rPr>
              <w:t xml:space="preserve"> del PDF liberado por Geografía, edición 2023, que actualizó los datos de superficie y porcentajes expresados en los cuadros </w:t>
            </w:r>
            <w:r w:rsidRPr="00A64003">
              <w:rPr>
                <w:rFonts w:ascii="Arial" w:hAnsi="Arial" w:cs="Arial"/>
                <w:b/>
                <w:bCs/>
                <w:sz w:val="22"/>
                <w:szCs w:val="22"/>
              </w:rPr>
              <w:t>1.5, 1.8, 1.9 y 1.10</w:t>
            </w:r>
            <w:r w:rsidRPr="00A64003">
              <w:rPr>
                <w:rFonts w:ascii="Arial" w:hAnsi="Arial" w:cs="Arial"/>
                <w:sz w:val="22"/>
                <w:szCs w:val="22"/>
              </w:rPr>
              <w:t xml:space="preserve"> del mismo documento, por tanto, para nuestro diseño este Marco se establecerá como fuente adicional.   </w:t>
            </w:r>
          </w:p>
          <w:p w14:paraId="7084E95D" w14:textId="77777777" w:rsidR="001A1DE8" w:rsidRPr="00A64003" w:rsidRDefault="001A1DE8" w:rsidP="00F261E4">
            <w:pPr>
              <w:pStyle w:val="NormalWeb"/>
              <w:spacing w:before="0" w:beforeAutospacing="0" w:after="150" w:afterAutospacing="0"/>
              <w:jc w:val="both"/>
              <w:rPr>
                <w:rFonts w:ascii="Arial" w:hAnsi="Arial" w:cs="Arial"/>
                <w:b/>
                <w:sz w:val="22"/>
                <w:szCs w:val="22"/>
              </w:rPr>
            </w:pPr>
            <w:r w:rsidRPr="00A64003">
              <w:rPr>
                <w:rFonts w:ascii="Arial" w:hAnsi="Arial" w:cs="Arial"/>
                <w:sz w:val="22"/>
                <w:szCs w:val="22"/>
              </w:rPr>
              <w:t xml:space="preserve"> Las Notas para estos cuadros difieren entre las entidades, su integración corresponderá a las establecidas para cada cuadro, en el documento PDF liberado por Geografía, edición 2023. </w:t>
            </w:r>
          </w:p>
        </w:tc>
      </w:tr>
      <w:tr w:rsidR="001A1DE8" w:rsidRPr="00A64003" w14:paraId="64F0E600" w14:textId="77777777" w:rsidTr="00F261E4">
        <w:tc>
          <w:tcPr>
            <w:tcW w:w="8838" w:type="dxa"/>
          </w:tcPr>
          <w:p w14:paraId="3EF8AC25" w14:textId="77777777" w:rsidR="001A1DE8" w:rsidRPr="00A64003" w:rsidRDefault="001A1DE8" w:rsidP="00F261E4">
            <w:pPr>
              <w:tabs>
                <w:tab w:val="left" w:pos="0"/>
              </w:tabs>
              <w:jc w:val="both"/>
              <w:rPr>
                <w:rFonts w:ascii="Arial" w:hAnsi="Arial" w:cs="Arial"/>
                <w:b/>
                <w:color w:val="A5A5A5" w:themeColor="accent1" w:themeShade="BF"/>
                <w:sz w:val="40"/>
              </w:rPr>
            </w:pPr>
          </w:p>
        </w:tc>
      </w:tr>
      <w:tr w:rsidR="001A1DE8" w:rsidRPr="00A64003" w14:paraId="6DE7DBC4" w14:textId="77777777" w:rsidTr="00F261E4">
        <w:tc>
          <w:tcPr>
            <w:tcW w:w="8838" w:type="dxa"/>
          </w:tcPr>
          <w:p w14:paraId="08B470AF" w14:textId="77777777" w:rsidR="001A1DE8" w:rsidRPr="00A64003" w:rsidRDefault="001A1DE8" w:rsidP="00F261E4">
            <w:pPr>
              <w:tabs>
                <w:tab w:val="left" w:pos="0"/>
              </w:tabs>
              <w:jc w:val="both"/>
              <w:rPr>
                <w:rFonts w:ascii="Arial" w:hAnsi="Arial" w:cs="Arial"/>
                <w:b/>
                <w:color w:val="7F7F7F" w:themeColor="text1" w:themeTint="80"/>
                <w:sz w:val="40"/>
              </w:rPr>
            </w:pPr>
            <w:r w:rsidRPr="00A64003">
              <w:rPr>
                <w:rFonts w:ascii="Arial" w:hAnsi="Arial" w:cs="Arial"/>
                <w:b/>
                <w:color w:val="7F7F7F" w:themeColor="text1" w:themeTint="80"/>
                <w:sz w:val="40"/>
              </w:rPr>
              <w:t>1.61, 1.62 y 1.63</w:t>
            </w:r>
          </w:p>
          <w:p w14:paraId="0D53A585" w14:textId="77777777" w:rsidR="001A1DE8" w:rsidRPr="00A64003" w:rsidRDefault="001A1DE8" w:rsidP="00F261E4">
            <w:pPr>
              <w:tabs>
                <w:tab w:val="left" w:pos="0"/>
              </w:tabs>
              <w:jc w:val="both"/>
              <w:rPr>
                <w:rFonts w:ascii="Arial" w:hAnsi="Arial" w:cs="Arial"/>
                <w:b/>
                <w:color w:val="A5A5A5" w:themeColor="accent1" w:themeShade="BF"/>
              </w:rPr>
            </w:pPr>
          </w:p>
          <w:p w14:paraId="0C017E27" w14:textId="5C8561A5" w:rsidR="00306618" w:rsidRPr="00A64003" w:rsidRDefault="00306618" w:rsidP="00306618">
            <w:pPr>
              <w:jc w:val="both"/>
              <w:rPr>
                <w:rStyle w:val="contentpasted1"/>
                <w:rFonts w:ascii="Arial" w:hAnsi="Arial" w:cs="Arial"/>
                <w:color w:val="000000"/>
                <w:shd w:val="clear" w:color="auto" w:fill="FFFFFF"/>
              </w:rPr>
            </w:pPr>
            <w:r w:rsidRPr="00A64003">
              <w:rPr>
                <w:rFonts w:ascii="Arial" w:hAnsi="Arial" w:cs="Arial"/>
              </w:rPr>
              <w:t xml:space="preserve">Las coordenadas de las estaciones meteorológicas, temperatura media mensual y precipitación </w:t>
            </w:r>
            <w:proofErr w:type="gramStart"/>
            <w:r w:rsidRPr="00A64003">
              <w:rPr>
                <w:rFonts w:ascii="Arial" w:hAnsi="Arial" w:cs="Arial"/>
              </w:rPr>
              <w:t>mensual,</w:t>
            </w:r>
            <w:proofErr w:type="gramEnd"/>
            <w:r w:rsidRPr="00A64003">
              <w:rPr>
                <w:rFonts w:ascii="Arial" w:hAnsi="Arial" w:cs="Arial"/>
              </w:rPr>
              <w:t xml:space="preserve"> se obtienen de la </w:t>
            </w:r>
            <w:hyperlink r:id="rId54" w:history="1">
              <w:r w:rsidRPr="00A64003">
                <w:rPr>
                  <w:rStyle w:val="Hipervnculo"/>
                  <w:rFonts w:ascii="Arial" w:hAnsi="Arial" w:cs="Arial"/>
                </w:rPr>
                <w:t>página de CONAGUA</w:t>
              </w:r>
            </w:hyperlink>
            <w:r w:rsidRPr="00A64003">
              <w:rPr>
                <w:rFonts w:ascii="Arial" w:hAnsi="Arial" w:cs="Arial"/>
              </w:rPr>
              <w:t xml:space="preserve">. Para esta edición se rediseña la presentación de </w:t>
            </w:r>
            <w:r w:rsidRPr="00A64003">
              <w:rPr>
                <w:rStyle w:val="contentpasted1"/>
                <w:rFonts w:ascii="Arial" w:hAnsi="Arial" w:cs="Arial"/>
                <w:color w:val="000000"/>
                <w:shd w:val="clear" w:color="auto" w:fill="FFFFFF"/>
              </w:rPr>
              <w:t xml:space="preserve">clases, las estaciones meteorológicas se integrarán conforme a una estructura municipal, además se homologa el conjunto de estaciones en una serie de tiempo de 2018 a 2023, en casos correspondientes según la información de CONGUA, algunas estaciones </w:t>
            </w:r>
            <w:r w:rsidR="00DA29EF" w:rsidRPr="00A64003">
              <w:rPr>
                <w:rStyle w:val="contentpasted1"/>
                <w:rFonts w:ascii="Arial" w:hAnsi="Arial" w:cs="Arial"/>
                <w:color w:val="000000"/>
                <w:shd w:val="clear" w:color="auto" w:fill="FFFFFF"/>
              </w:rPr>
              <w:t>p</w:t>
            </w:r>
            <w:r w:rsidR="00DA29EF" w:rsidRPr="00A64003">
              <w:rPr>
                <w:rStyle w:val="contentpasted1"/>
                <w:rFonts w:ascii="Arial" w:hAnsi="Arial" w:cs="Arial"/>
                <w:shd w:val="clear" w:color="auto" w:fill="FFFFFF"/>
              </w:rPr>
              <w:t>ueden presentar</w:t>
            </w:r>
            <w:r w:rsidR="00DA29EF" w:rsidRPr="00A64003">
              <w:rPr>
                <w:rStyle w:val="contentpasted1"/>
                <w:rFonts w:ascii="Arial" w:hAnsi="Arial" w:cs="Arial"/>
                <w:color w:val="000000"/>
                <w:shd w:val="clear" w:color="auto" w:fill="FFFFFF"/>
              </w:rPr>
              <w:t xml:space="preserve"> </w:t>
            </w:r>
            <w:r w:rsidRPr="00A64003">
              <w:rPr>
                <w:rStyle w:val="contentpasted1"/>
                <w:rFonts w:ascii="Arial" w:hAnsi="Arial" w:cs="Arial"/>
                <w:color w:val="000000"/>
                <w:shd w:val="clear" w:color="auto" w:fill="FFFFFF"/>
              </w:rPr>
              <w:t>ND en todos los meses, no así para los seis años, con la intención de mostrar el mismo conjunto de estaciones en todos los años.</w:t>
            </w:r>
          </w:p>
          <w:p w14:paraId="5D019EC7" w14:textId="3BFDA075" w:rsidR="001A1DE8" w:rsidRPr="00A64003" w:rsidRDefault="001A1DE8" w:rsidP="00F261E4">
            <w:pPr>
              <w:jc w:val="both"/>
              <w:rPr>
                <w:rStyle w:val="fluidplugincopy"/>
                <w:rFonts w:ascii="Arial" w:eastAsia="Times New Roman" w:hAnsi="Arial" w:cs="Arial"/>
                <w:color w:val="1A1A1A"/>
                <w:shd w:val="clear" w:color="auto" w:fill="FFFFFF"/>
              </w:rPr>
            </w:pPr>
            <w:r w:rsidRPr="00A64003">
              <w:rPr>
                <w:rStyle w:val="fluidplugincopy"/>
                <w:rFonts w:ascii="Arial" w:eastAsia="Times New Roman" w:hAnsi="Arial" w:cs="Arial"/>
                <w:color w:val="1A1A1A"/>
                <w:shd w:val="clear" w:color="auto" w:fill="FFFFFF"/>
              </w:rPr>
              <w:t>.</w:t>
            </w:r>
          </w:p>
          <w:p w14:paraId="223532BA" w14:textId="77777777" w:rsidR="001A1DE8" w:rsidRPr="00A64003" w:rsidRDefault="001A1DE8" w:rsidP="00F261E4">
            <w:pPr>
              <w:rPr>
                <w:rFonts w:ascii="Arial" w:hAnsi="Arial" w:cs="Arial"/>
                <w:b/>
                <w:color w:val="A5A5A5" w:themeColor="accent1" w:themeShade="BF"/>
                <w:sz w:val="40"/>
              </w:rPr>
            </w:pPr>
          </w:p>
        </w:tc>
      </w:tr>
    </w:tbl>
    <w:p w14:paraId="72E6D201" w14:textId="77777777" w:rsidR="001A1DE8" w:rsidRPr="00A64003" w:rsidRDefault="001A1DE8" w:rsidP="001A1DE8">
      <w:pPr>
        <w:tabs>
          <w:tab w:val="left" w:pos="0"/>
        </w:tabs>
        <w:jc w:val="both"/>
        <w:rPr>
          <w:rFonts w:ascii="Arial" w:hAnsi="Arial" w:cs="Arial"/>
          <w:b/>
          <w:color w:val="7F7F7F" w:themeColor="text1" w:themeTint="80"/>
          <w:sz w:val="40"/>
        </w:rPr>
      </w:pPr>
      <w:r w:rsidRPr="00A64003">
        <w:rPr>
          <w:rFonts w:ascii="Arial" w:hAnsi="Arial" w:cs="Arial"/>
          <w:b/>
          <w:color w:val="7F7F7F" w:themeColor="text1" w:themeTint="80"/>
          <w:sz w:val="40"/>
        </w:rPr>
        <w:t>1.N</w:t>
      </w:r>
    </w:p>
    <w:p w14:paraId="1C136E78" w14:textId="77777777" w:rsidR="001A1DE8" w:rsidRPr="00A64003" w:rsidRDefault="001A1DE8" w:rsidP="001A1DE8">
      <w:pPr>
        <w:tabs>
          <w:tab w:val="left" w:pos="0"/>
        </w:tabs>
        <w:jc w:val="both"/>
        <w:rPr>
          <w:rFonts w:ascii="Arial" w:hAnsi="Arial" w:cs="Arial"/>
        </w:rPr>
      </w:pPr>
    </w:p>
    <w:p w14:paraId="3081C00C" w14:textId="77777777" w:rsidR="001A1DE8" w:rsidRPr="00A64003" w:rsidRDefault="001A1DE8" w:rsidP="001A1DE8">
      <w:pPr>
        <w:jc w:val="both"/>
        <w:rPr>
          <w:rFonts w:ascii="Arial" w:hAnsi="Arial" w:cs="Arial"/>
        </w:rPr>
      </w:pPr>
      <w:r w:rsidRPr="00A64003">
        <w:rPr>
          <w:rFonts w:ascii="Arial" w:hAnsi="Arial" w:cs="Arial"/>
        </w:rPr>
        <w:t xml:space="preserve">La información de Superficie estatal por región, cuenca y subcuenca hidrológica lo proporciona y libera también el área </w:t>
      </w:r>
      <w:r w:rsidRPr="00A64003">
        <w:rPr>
          <w:rFonts w:ascii="Arial" w:hAnsi="Arial" w:cs="Arial"/>
          <w:b/>
          <w:bCs/>
        </w:rPr>
        <w:t>Central de Geografía</w:t>
      </w:r>
      <w:r w:rsidRPr="00A64003">
        <w:rPr>
          <w:rFonts w:ascii="Arial" w:hAnsi="Arial" w:cs="Arial"/>
        </w:rPr>
        <w:t xml:space="preserve"> mediante el mismo documento “Aspectos geográficos” en su edición 2023, para cada entidad federativa.</w:t>
      </w:r>
    </w:p>
    <w:p w14:paraId="7CB146A6" w14:textId="77777777" w:rsidR="001A1DE8" w:rsidRPr="00A64003" w:rsidRDefault="001A1DE8" w:rsidP="001A1DE8">
      <w:pPr>
        <w:jc w:val="both"/>
        <w:rPr>
          <w:rFonts w:ascii="Arial" w:hAnsi="Arial" w:cs="Arial"/>
        </w:rPr>
      </w:pPr>
    </w:p>
    <w:p w14:paraId="37F05AA5" w14:textId="77777777" w:rsidR="001A1DE8" w:rsidRPr="00A64003" w:rsidRDefault="001A1DE8" w:rsidP="001A1DE8">
      <w:pPr>
        <w:pStyle w:val="NormalWeb"/>
        <w:spacing w:before="0" w:beforeAutospacing="0" w:after="150" w:afterAutospacing="0"/>
        <w:jc w:val="both"/>
        <w:rPr>
          <w:rFonts w:ascii="Arial" w:hAnsi="Arial" w:cs="Arial"/>
          <w:sz w:val="22"/>
          <w:szCs w:val="22"/>
        </w:rPr>
      </w:pPr>
      <w:r w:rsidRPr="00A64003">
        <w:rPr>
          <w:rFonts w:ascii="Arial" w:hAnsi="Arial" w:cs="Arial"/>
          <w:sz w:val="22"/>
          <w:szCs w:val="22"/>
        </w:rPr>
        <w:t xml:space="preserve">La integración será conforme a diseño de cuadro estadístico que respalda el FT, para poder sustentar la totalidad de regiones, cuencas y subcuencas de las entidades, este cuadro se ha desarrollado por categoría estatal, generando un listado de cuadros consecutivos que para cada edición podrán ser consultados en el sitio de colaboración. </w:t>
      </w:r>
    </w:p>
    <w:p w14:paraId="1AD24E06" w14:textId="77777777" w:rsidR="001A1DE8" w:rsidRPr="00A64003" w:rsidRDefault="001A1DE8" w:rsidP="001A1DE8">
      <w:pPr>
        <w:pStyle w:val="NormalWeb"/>
        <w:spacing w:before="0" w:beforeAutospacing="0" w:after="150" w:afterAutospacing="0"/>
        <w:jc w:val="both"/>
        <w:rPr>
          <w:rFonts w:ascii="Arial" w:hAnsi="Arial" w:cs="Arial"/>
          <w:sz w:val="22"/>
          <w:szCs w:val="22"/>
        </w:rPr>
      </w:pPr>
      <w:r w:rsidRPr="00A64003">
        <w:rPr>
          <w:rFonts w:ascii="Arial" w:hAnsi="Arial" w:cs="Arial"/>
          <w:sz w:val="22"/>
          <w:szCs w:val="22"/>
        </w:rPr>
        <w:t xml:space="preserve">La referencia temporal estará referida al Marco Geoestadístico considerado en la </w:t>
      </w:r>
      <w:r w:rsidRPr="00A64003">
        <w:rPr>
          <w:rFonts w:ascii="Arial" w:hAnsi="Arial" w:cs="Arial"/>
          <w:b/>
          <w:bCs/>
          <w:sz w:val="22"/>
          <w:szCs w:val="22"/>
        </w:rPr>
        <w:t>Nota de aspectos geográficos</w:t>
      </w:r>
      <w:r w:rsidRPr="00A64003">
        <w:rPr>
          <w:rFonts w:ascii="Arial" w:hAnsi="Arial" w:cs="Arial"/>
          <w:sz w:val="22"/>
          <w:szCs w:val="22"/>
        </w:rPr>
        <w:t xml:space="preserve"> del PDF liberado por Geografía, edición 2023, que actualizó los datos de superficie y porcentajes expresados en cada cuadro 1.7 de las entidades, agregándolo como fuente en nuestro diseño.</w:t>
      </w:r>
    </w:p>
    <w:p w14:paraId="148EF27F" w14:textId="47747026" w:rsidR="001A1DE8" w:rsidRPr="00A64003" w:rsidRDefault="001A1DE8" w:rsidP="00043F4A">
      <w:pPr>
        <w:tabs>
          <w:tab w:val="left" w:pos="0"/>
        </w:tabs>
        <w:jc w:val="both"/>
        <w:rPr>
          <w:rFonts w:ascii="Arial" w:hAnsi="Arial"/>
          <w:b/>
          <w:color w:val="A5A5A5" w:themeColor="accent1" w:themeShade="BF"/>
          <w:sz w:val="44"/>
        </w:rPr>
      </w:pPr>
    </w:p>
    <w:p w14:paraId="4B4A0C8F" w14:textId="77777777" w:rsidR="002F418B" w:rsidRPr="00A64003" w:rsidRDefault="002F418B">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043F4A" w:rsidRPr="00A64003" w14:paraId="5B7374C1" w14:textId="77777777" w:rsidTr="00981454">
        <w:tc>
          <w:tcPr>
            <w:tcW w:w="9404" w:type="dxa"/>
          </w:tcPr>
          <w:p w14:paraId="41044262" w14:textId="1EC6CA42" w:rsidR="00043F4A" w:rsidRPr="00A64003" w:rsidRDefault="00043F4A" w:rsidP="002354E2">
            <w:pPr>
              <w:rPr>
                <w:rFonts w:ascii="Arial" w:hAnsi="Arial" w:cs="Arial"/>
                <w:b/>
                <w:color w:val="5F5F5F" w:themeColor="accent4" w:themeShade="BF"/>
              </w:rPr>
            </w:pPr>
            <w:r w:rsidRPr="00A64003">
              <w:rPr>
                <w:rFonts w:ascii="Arial" w:hAnsi="Arial" w:cs="Arial"/>
                <w:b/>
                <w:color w:val="A5A5A5" w:themeColor="accent1" w:themeShade="BF"/>
                <w:sz w:val="40"/>
              </w:rPr>
              <w:lastRenderedPageBreak/>
              <w:t>1.12 al 1.14</w:t>
            </w:r>
          </w:p>
        </w:tc>
      </w:tr>
      <w:tr w:rsidR="00043F4A" w:rsidRPr="00A64003" w14:paraId="43F71B07" w14:textId="77777777" w:rsidTr="00981454">
        <w:tc>
          <w:tcPr>
            <w:tcW w:w="9404" w:type="dxa"/>
          </w:tcPr>
          <w:p w14:paraId="7752F111" w14:textId="77777777" w:rsidR="00043F4A" w:rsidRPr="00A64003" w:rsidRDefault="00043F4A" w:rsidP="002354E2">
            <w:pPr>
              <w:rPr>
                <w:rFonts w:ascii="Arial" w:hAnsi="Arial" w:cs="Arial"/>
                <w:color w:val="000000" w:themeColor="text2" w:themeShade="BF"/>
              </w:rPr>
            </w:pPr>
          </w:p>
        </w:tc>
      </w:tr>
      <w:tr w:rsidR="00043F4A" w:rsidRPr="00A64003" w14:paraId="308037BD" w14:textId="77777777" w:rsidTr="00981454">
        <w:tc>
          <w:tcPr>
            <w:tcW w:w="9404" w:type="dxa"/>
          </w:tcPr>
          <w:p w14:paraId="1B7F4DDF" w14:textId="5B4FFFF7" w:rsidR="000230E9" w:rsidRPr="00A64003" w:rsidRDefault="000230E9" w:rsidP="002354E2">
            <w:pPr>
              <w:jc w:val="both"/>
              <w:rPr>
                <w:rFonts w:ascii="Arial" w:hAnsi="Arial" w:cs="Arial"/>
              </w:rPr>
            </w:pPr>
            <w:r w:rsidRPr="00A64003">
              <w:rPr>
                <w:rFonts w:ascii="Arial" w:hAnsi="Arial" w:cs="Arial"/>
              </w:rPr>
              <w:t xml:space="preserve">La información de áreas naturales protegidas de control federal lo investiga </w:t>
            </w:r>
            <w:r w:rsidR="00DF2D94" w:rsidRPr="00A64003">
              <w:rPr>
                <w:rFonts w:ascii="Arial" w:hAnsi="Arial" w:cs="Arial"/>
              </w:rPr>
              <w:t xml:space="preserve">el área </w:t>
            </w:r>
            <w:r w:rsidR="00DF2D94" w:rsidRPr="00A64003">
              <w:rPr>
                <w:rFonts w:ascii="Arial" w:hAnsi="Arial" w:cs="Arial"/>
                <w:b/>
                <w:bCs/>
              </w:rPr>
              <w:t xml:space="preserve">Regional de </w:t>
            </w:r>
            <w:proofErr w:type="gramStart"/>
            <w:r w:rsidRPr="00A64003">
              <w:rPr>
                <w:rFonts w:ascii="Arial" w:hAnsi="Arial" w:cs="Arial"/>
                <w:b/>
                <w:bCs/>
              </w:rPr>
              <w:t>Geografía</w:t>
            </w:r>
            <w:r w:rsidR="00DF2D94" w:rsidRPr="00A64003">
              <w:rPr>
                <w:rFonts w:ascii="Arial" w:hAnsi="Arial" w:cs="Arial"/>
              </w:rPr>
              <w:t xml:space="preserve"> </w:t>
            </w:r>
            <w:r w:rsidRPr="00A64003">
              <w:rPr>
                <w:rFonts w:ascii="Arial" w:hAnsi="Arial" w:cs="Arial"/>
              </w:rPr>
              <w:t xml:space="preserve"> directamente</w:t>
            </w:r>
            <w:proofErr w:type="gramEnd"/>
            <w:r w:rsidRPr="00A64003">
              <w:rPr>
                <w:rFonts w:ascii="Arial" w:hAnsi="Arial" w:cs="Arial"/>
              </w:rPr>
              <w:t xml:space="preserve"> en línea.</w:t>
            </w:r>
          </w:p>
          <w:p w14:paraId="7DD21EE7" w14:textId="00F87763" w:rsidR="000230E9" w:rsidRPr="00A64003" w:rsidRDefault="000230E9" w:rsidP="002354E2">
            <w:pPr>
              <w:jc w:val="both"/>
              <w:rPr>
                <w:rFonts w:ascii="Arial" w:hAnsi="Arial" w:cs="Arial"/>
              </w:rPr>
            </w:pPr>
          </w:p>
          <w:p w14:paraId="5708C0FE" w14:textId="24A99A2C" w:rsidR="000230E9" w:rsidRPr="00A64003" w:rsidRDefault="000230E9" w:rsidP="002354E2">
            <w:pPr>
              <w:jc w:val="both"/>
              <w:rPr>
                <w:rFonts w:ascii="Arial" w:hAnsi="Arial" w:cs="Arial"/>
              </w:rPr>
            </w:pPr>
            <w:r w:rsidRPr="00A64003">
              <w:rPr>
                <w:rFonts w:ascii="Arial" w:hAnsi="Arial" w:cs="Arial"/>
              </w:rPr>
              <w:t xml:space="preserve">La información de áreas naturales protegidas de control estatal y municipal se hace mediante un oficio que elabora </w:t>
            </w:r>
            <w:r w:rsidR="00DF2D94" w:rsidRPr="00A64003">
              <w:rPr>
                <w:rFonts w:ascii="Arial" w:hAnsi="Arial" w:cs="Arial"/>
              </w:rPr>
              <w:t xml:space="preserve">el área </w:t>
            </w:r>
            <w:r w:rsidR="00DF2D94" w:rsidRPr="00A64003">
              <w:rPr>
                <w:rFonts w:ascii="Arial" w:hAnsi="Arial" w:cs="Arial"/>
                <w:b/>
                <w:bCs/>
              </w:rPr>
              <w:t>Regional de G</w:t>
            </w:r>
            <w:r w:rsidRPr="00A64003">
              <w:rPr>
                <w:rFonts w:ascii="Arial" w:hAnsi="Arial" w:cs="Arial"/>
                <w:b/>
                <w:bCs/>
              </w:rPr>
              <w:t>eografía</w:t>
            </w:r>
            <w:r w:rsidRPr="00A64003">
              <w:rPr>
                <w:rFonts w:ascii="Arial" w:hAnsi="Arial" w:cs="Arial"/>
              </w:rPr>
              <w:t>.</w:t>
            </w:r>
          </w:p>
          <w:p w14:paraId="5D8D7520" w14:textId="77777777" w:rsidR="000230E9" w:rsidRPr="00A64003" w:rsidRDefault="000230E9" w:rsidP="002354E2">
            <w:pPr>
              <w:jc w:val="both"/>
              <w:rPr>
                <w:rFonts w:ascii="Arial" w:hAnsi="Arial" w:cs="Arial"/>
              </w:rPr>
            </w:pPr>
          </w:p>
          <w:p w14:paraId="79D4AD23" w14:textId="7DDB3501" w:rsidR="00043F4A" w:rsidRPr="00A64003" w:rsidRDefault="00043F4A" w:rsidP="002354E2">
            <w:pPr>
              <w:jc w:val="both"/>
              <w:rPr>
                <w:rFonts w:ascii="Arial" w:hAnsi="Arial" w:cs="Arial"/>
              </w:rPr>
            </w:pPr>
            <w:r w:rsidRPr="00A64003">
              <w:rPr>
                <w:rFonts w:ascii="Arial" w:hAnsi="Arial" w:cs="Arial"/>
              </w:rPr>
              <w:t xml:space="preserve">La integración de estos tres cuadros referidos </w:t>
            </w:r>
            <w:r w:rsidRPr="00A64003">
              <w:rPr>
                <w:rFonts w:ascii="Arial" w:hAnsi="Arial" w:cs="Arial"/>
                <w:bCs/>
              </w:rPr>
              <w:t xml:space="preserve">a </w:t>
            </w:r>
            <w:r w:rsidRPr="00A64003">
              <w:rPr>
                <w:rFonts w:ascii="Arial" w:hAnsi="Arial" w:cs="Arial"/>
                <w:b/>
                <w:bCs/>
              </w:rPr>
              <w:t>Áreas naturales protegidas (ANP)</w:t>
            </w:r>
            <w:r w:rsidRPr="00A64003">
              <w:rPr>
                <w:rFonts w:ascii="Arial" w:hAnsi="Arial" w:cs="Arial"/>
              </w:rPr>
              <w:t xml:space="preserve">, se hará siguiendo los procedimientos que se derivaron de los acuerdos establecidos entre la Dirección de Estudios Económicas (DEE) y la Dirección General de Geografía y Medio Ambiente (DGGMA).  </w:t>
            </w:r>
          </w:p>
          <w:p w14:paraId="6F03107F" w14:textId="77777777" w:rsidR="00043F4A" w:rsidRPr="00A64003" w:rsidRDefault="00043F4A" w:rsidP="002354E2">
            <w:pPr>
              <w:jc w:val="both"/>
              <w:rPr>
                <w:rFonts w:ascii="Arial" w:hAnsi="Arial" w:cs="Arial"/>
              </w:rPr>
            </w:pPr>
          </w:p>
          <w:p w14:paraId="639CD0D8" w14:textId="77777777" w:rsidR="00043F4A" w:rsidRPr="00A64003" w:rsidRDefault="00043F4A" w:rsidP="002354E2">
            <w:pPr>
              <w:jc w:val="both"/>
              <w:rPr>
                <w:rFonts w:ascii="Arial" w:hAnsi="Arial" w:cs="Arial"/>
              </w:rPr>
            </w:pPr>
            <w:r w:rsidRPr="00A64003">
              <w:rPr>
                <w:rFonts w:ascii="Arial" w:hAnsi="Arial" w:cs="Arial"/>
              </w:rPr>
              <w:t>Los procedimientos a que se hace referencia en el primer párrafo son los siguientes:</w:t>
            </w:r>
          </w:p>
          <w:p w14:paraId="1204E04A" w14:textId="77777777" w:rsidR="00043F4A" w:rsidRPr="00A64003" w:rsidRDefault="00043F4A" w:rsidP="002354E2">
            <w:pPr>
              <w:jc w:val="both"/>
              <w:rPr>
                <w:rFonts w:ascii="Arial" w:hAnsi="Arial" w:cs="Arial"/>
              </w:rPr>
            </w:pPr>
          </w:p>
          <w:p w14:paraId="601D26FC" w14:textId="77777777" w:rsidR="00043F4A" w:rsidRPr="00A64003" w:rsidRDefault="00043F4A" w:rsidP="002354E2">
            <w:pPr>
              <w:jc w:val="both"/>
              <w:rPr>
                <w:rFonts w:ascii="Arial" w:hAnsi="Arial" w:cs="Arial"/>
                <w:b/>
                <w:i/>
              </w:rPr>
            </w:pPr>
            <w:r w:rsidRPr="00A64003">
              <w:rPr>
                <w:rFonts w:ascii="Arial" w:hAnsi="Arial" w:cs="Arial"/>
                <w:b/>
                <w:i/>
              </w:rPr>
              <w:t>I) SOBRE LA RECOPILACIÓN E INTEGRACIÓN</w:t>
            </w:r>
          </w:p>
          <w:p w14:paraId="596D82EA" w14:textId="77777777" w:rsidR="00043F4A" w:rsidRPr="00A64003" w:rsidRDefault="00043F4A" w:rsidP="002354E2">
            <w:pPr>
              <w:rPr>
                <w:rFonts w:ascii="Arial" w:hAnsi="Arial" w:cs="Arial"/>
              </w:rPr>
            </w:pPr>
          </w:p>
          <w:p w14:paraId="59441E07" w14:textId="77777777" w:rsidR="00043F4A" w:rsidRPr="00A64003" w:rsidRDefault="00043F4A" w:rsidP="002354E2">
            <w:pPr>
              <w:pStyle w:val="Prrafodelista"/>
              <w:numPr>
                <w:ilvl w:val="0"/>
                <w:numId w:val="63"/>
              </w:numPr>
              <w:spacing w:after="0" w:line="240" w:lineRule="auto"/>
              <w:ind w:left="567" w:hanging="207"/>
              <w:contextualSpacing w:val="0"/>
              <w:jc w:val="both"/>
              <w:rPr>
                <w:rFonts w:ascii="Arial" w:hAnsi="Arial" w:cs="Arial"/>
                <w:iCs/>
              </w:rPr>
            </w:pPr>
            <w:r w:rsidRPr="00A64003">
              <w:rPr>
                <w:rFonts w:ascii="Arial" w:hAnsi="Arial" w:cs="Arial"/>
              </w:rPr>
              <w:t xml:space="preserve">Toda la información de áreas naturales protegidas, tanto de competencia federal como estatal y municipal, deberá ser solicitada a las fuentes por las Áreas geográficas regionales y/o estatales. Una vez obtenida la información, </w:t>
            </w:r>
            <w:r w:rsidRPr="00A64003">
              <w:rPr>
                <w:rFonts w:ascii="Arial" w:hAnsi="Arial" w:cs="Arial"/>
                <w:iCs/>
              </w:rPr>
              <w:t xml:space="preserve">las Áreas geográficas la entregarán a las Áreas estadísticas para que sean integrados los cuadros respectivos y con esa misma información las Áreas geográficas elaborarán los mapas correspondientes. La elaboración de gráficas de áreas naturales protegidas para mapas a integrar en los capítulos geográficos estará a cargo de las Áreas estadísticas, utilizando la información que haya sido previamente avalada por las Áreas geográficas. </w:t>
            </w:r>
          </w:p>
          <w:p w14:paraId="2540D646" w14:textId="77777777" w:rsidR="00043F4A" w:rsidRPr="00A64003" w:rsidRDefault="00043F4A" w:rsidP="002354E2">
            <w:pPr>
              <w:pStyle w:val="Prrafodelista"/>
              <w:spacing w:after="0" w:line="240" w:lineRule="auto"/>
              <w:ind w:left="601"/>
              <w:contextualSpacing w:val="0"/>
              <w:jc w:val="both"/>
              <w:rPr>
                <w:rFonts w:ascii="Arial" w:hAnsi="Arial" w:cs="Arial"/>
                <w:iCs/>
              </w:rPr>
            </w:pPr>
          </w:p>
          <w:p w14:paraId="43690C34" w14:textId="77777777" w:rsidR="00043F4A" w:rsidRPr="00A64003" w:rsidRDefault="00043F4A" w:rsidP="002354E2">
            <w:pPr>
              <w:pStyle w:val="Prrafodelista"/>
              <w:numPr>
                <w:ilvl w:val="0"/>
                <w:numId w:val="63"/>
              </w:numPr>
              <w:spacing w:after="0" w:line="240" w:lineRule="auto"/>
              <w:ind w:left="567" w:hanging="207"/>
              <w:contextualSpacing w:val="0"/>
              <w:jc w:val="both"/>
              <w:rPr>
                <w:rFonts w:ascii="Arial" w:hAnsi="Arial" w:cs="Arial"/>
                <w:iCs/>
              </w:rPr>
            </w:pPr>
            <w:r w:rsidRPr="00A64003">
              <w:rPr>
                <w:rFonts w:ascii="Arial" w:hAnsi="Arial" w:cs="Arial"/>
                <w:iCs/>
              </w:rPr>
              <w:t xml:space="preserve">El mapa o los mapas serán elaborados por las áreas responsables de elaborar los capítulos geográficos en las subdirecciones regionales o Áreas estatales de geografía; la información que se registre en el mismo se hará con base en los cuadros estadísticos previamente integrados. </w:t>
            </w:r>
            <w:r w:rsidRPr="00A64003">
              <w:rPr>
                <w:rFonts w:ascii="Arial" w:hAnsi="Arial" w:cs="Arial"/>
                <w:b/>
                <w:iCs/>
              </w:rPr>
              <w:t>Se incluirá un máximo de tres mapas de ANP</w:t>
            </w:r>
            <w:r w:rsidRPr="00A64003">
              <w:rPr>
                <w:rFonts w:ascii="Arial" w:hAnsi="Arial" w:cs="Arial"/>
                <w:iCs/>
              </w:rPr>
              <w:t>.</w:t>
            </w:r>
          </w:p>
          <w:p w14:paraId="3005F963" w14:textId="77777777" w:rsidR="00043F4A" w:rsidRPr="00A64003" w:rsidRDefault="00043F4A" w:rsidP="002354E2">
            <w:pPr>
              <w:pStyle w:val="Prrafodelista"/>
              <w:spacing w:after="0" w:line="240" w:lineRule="auto"/>
              <w:ind w:left="601"/>
              <w:contextualSpacing w:val="0"/>
              <w:jc w:val="both"/>
              <w:rPr>
                <w:rFonts w:ascii="Arial" w:hAnsi="Arial" w:cs="Arial"/>
                <w:iCs/>
              </w:rPr>
            </w:pPr>
          </w:p>
          <w:p w14:paraId="703D2447" w14:textId="77777777" w:rsidR="00043F4A" w:rsidRPr="00A64003" w:rsidRDefault="00043F4A" w:rsidP="002354E2">
            <w:pPr>
              <w:pStyle w:val="Prrafodelista"/>
              <w:spacing w:after="0" w:line="240" w:lineRule="auto"/>
              <w:ind w:left="601"/>
              <w:jc w:val="both"/>
              <w:rPr>
                <w:rFonts w:ascii="Arial" w:hAnsi="Arial" w:cs="Arial"/>
                <w:iCs/>
                <w:color w:val="0070C0"/>
              </w:rPr>
            </w:pPr>
            <w:r w:rsidRPr="00A64003">
              <w:rPr>
                <w:rFonts w:ascii="Arial" w:hAnsi="Arial" w:cs="Arial"/>
                <w:iCs/>
              </w:rPr>
              <w:t xml:space="preserve">Para el caso del cuadro de ANP de competencia estatal, cuando se tengan registros de una gran cantidad de ANP destinadas voluntariamente a la conservación como es el caso de Veracruz de Ignacio de la Llave, se presentarán solo las principales considerando las que tengan una superficie igual o mayor a 100 hectáreas, las cuales deberán ser las mismas que se presentarán en el mapa, criterio determinado por el área de geografía central. Para que el usuario cuente con información del resto de esas ANP con superficies pequeñas, se complementará la llamada a/ que se presenta en el Formato tipo 2.2, para describir la superficie total de esas áreas y el número de ellas. La llamada se describirá de la siguiente manera: </w:t>
            </w:r>
            <w:r w:rsidRPr="00A64003">
              <w:rPr>
                <w:rFonts w:ascii="Arial" w:hAnsi="Arial" w:cs="Arial"/>
                <w:iCs/>
                <w:color w:val="0070C0"/>
              </w:rPr>
              <w:t xml:space="preserve">a/ .... [La superficie total es de &lt; &gt; hectáreas y corresponde a &lt;N&gt; áreas, sin </w:t>
            </w:r>
            <w:proofErr w:type="gramStart"/>
            <w:r w:rsidRPr="00A64003">
              <w:rPr>
                <w:rFonts w:ascii="Arial" w:hAnsi="Arial" w:cs="Arial"/>
                <w:iCs/>
                <w:color w:val="0070C0"/>
              </w:rPr>
              <w:t>embargo</w:t>
            </w:r>
            <w:proofErr w:type="gramEnd"/>
            <w:r w:rsidRPr="00A64003">
              <w:rPr>
                <w:rFonts w:ascii="Arial" w:hAnsi="Arial" w:cs="Arial"/>
                <w:iCs/>
                <w:color w:val="0070C0"/>
              </w:rPr>
              <w:t xml:space="preserve"> solo se presentan las de mayor superficie.]</w:t>
            </w:r>
          </w:p>
          <w:p w14:paraId="74A5A569" w14:textId="77777777" w:rsidR="00043F4A" w:rsidRPr="00A64003" w:rsidRDefault="00043F4A" w:rsidP="002354E2">
            <w:pPr>
              <w:pStyle w:val="Prrafodelista"/>
              <w:rPr>
                <w:rFonts w:ascii="Arial" w:hAnsi="Arial" w:cs="Arial"/>
                <w:iCs/>
              </w:rPr>
            </w:pPr>
          </w:p>
          <w:p w14:paraId="11C7A376" w14:textId="77777777" w:rsidR="00043F4A" w:rsidRPr="00A64003" w:rsidRDefault="00043F4A" w:rsidP="002354E2">
            <w:pPr>
              <w:pStyle w:val="Prrafodelista"/>
              <w:numPr>
                <w:ilvl w:val="0"/>
                <w:numId w:val="63"/>
              </w:numPr>
              <w:tabs>
                <w:tab w:val="left" w:pos="356"/>
                <w:tab w:val="left" w:pos="885"/>
              </w:tabs>
              <w:spacing w:after="0" w:line="240" w:lineRule="auto"/>
              <w:ind w:left="601" w:hanging="244"/>
              <w:jc w:val="both"/>
              <w:rPr>
                <w:rFonts w:ascii="Arial" w:hAnsi="Arial" w:cs="Arial"/>
              </w:rPr>
            </w:pPr>
            <w:r w:rsidRPr="00A64003">
              <w:rPr>
                <w:rFonts w:ascii="Arial" w:hAnsi="Arial" w:cs="Arial"/>
              </w:rPr>
              <w:t xml:space="preserve">La integración del cuadro 2.1 estará a cargo del Área de Geografía en las Direcciones Regionales, con los insumos que deberá proporcionar el área central de la DGGMA y de acuerdo con los datos de la </w:t>
            </w:r>
            <w:hyperlink r:id="rId55" w:history="1">
              <w:r w:rsidRPr="00A64003">
                <w:rPr>
                  <w:rStyle w:val="Hipervnculo"/>
                  <w:rFonts w:ascii="Arial" w:hAnsi="Arial" w:cs="Arial"/>
                </w:rPr>
                <w:t>Comisión Nacional de Áreas Naturales Protegidas</w:t>
              </w:r>
            </w:hyperlink>
            <w:r w:rsidRPr="00A64003">
              <w:rPr>
                <w:rFonts w:ascii="Arial" w:hAnsi="Arial" w:cs="Arial"/>
              </w:rPr>
              <w:t xml:space="preserve">, con base en la última información que se tenga disponible. Cabe señalar que el citado de la fuente lo establecerá la propia DGGMA. </w:t>
            </w:r>
          </w:p>
          <w:p w14:paraId="32D69227" w14:textId="77777777" w:rsidR="00043F4A" w:rsidRPr="00A64003" w:rsidRDefault="00043F4A" w:rsidP="002354E2">
            <w:pPr>
              <w:pStyle w:val="Prrafodelista"/>
              <w:tabs>
                <w:tab w:val="left" w:pos="356"/>
                <w:tab w:val="left" w:pos="885"/>
              </w:tabs>
              <w:spacing w:after="0" w:line="240" w:lineRule="auto"/>
              <w:ind w:left="601"/>
              <w:jc w:val="both"/>
              <w:rPr>
                <w:rFonts w:ascii="Arial" w:hAnsi="Arial" w:cs="Arial"/>
              </w:rPr>
            </w:pPr>
          </w:p>
          <w:p w14:paraId="6CB1A30E" w14:textId="77777777" w:rsidR="00043F4A" w:rsidRPr="00A64003" w:rsidRDefault="00043F4A" w:rsidP="002354E2">
            <w:pPr>
              <w:tabs>
                <w:tab w:val="left" w:pos="0"/>
                <w:tab w:val="left" w:pos="885"/>
              </w:tabs>
              <w:ind w:left="601"/>
              <w:jc w:val="both"/>
              <w:rPr>
                <w:rFonts w:ascii="Arial" w:hAnsi="Arial" w:cs="Arial"/>
              </w:rPr>
            </w:pPr>
            <w:r w:rsidRPr="00A64003">
              <w:rPr>
                <w:rFonts w:ascii="Arial" w:hAnsi="Arial" w:cs="Arial"/>
              </w:rPr>
              <w:lastRenderedPageBreak/>
              <w:t xml:space="preserve">De este cuadro debe revisarse que los tipos de áreas naturales protegidas de control federal reportadas estén contenidas dentro de alguna de las siete denominaciones consideradas en el Formato tipo, que corresponden a la tipología oficial federal señaladas por la </w:t>
            </w:r>
            <w:hyperlink r:id="rId56" w:history="1">
              <w:r w:rsidRPr="00A64003">
                <w:rPr>
                  <w:rStyle w:val="Hipervnculo"/>
                  <w:rFonts w:ascii="Arial" w:hAnsi="Arial" w:cs="Arial"/>
                  <w:i/>
                </w:rPr>
                <w:t>Ley General del Equilibrio Ecológico y la Protección al Ambiente</w:t>
              </w:r>
            </w:hyperlink>
            <w:r w:rsidRPr="00A64003">
              <w:rPr>
                <w:rFonts w:ascii="Arial" w:hAnsi="Arial" w:cs="Arial"/>
              </w:rPr>
              <w:t xml:space="preserve"> (LGEEPA).</w:t>
            </w:r>
          </w:p>
          <w:p w14:paraId="75C93576" w14:textId="77777777" w:rsidR="00043F4A" w:rsidRPr="00A64003" w:rsidRDefault="00043F4A" w:rsidP="002354E2">
            <w:pPr>
              <w:tabs>
                <w:tab w:val="left" w:pos="356"/>
                <w:tab w:val="left" w:pos="885"/>
              </w:tabs>
              <w:ind w:left="601"/>
              <w:jc w:val="both"/>
              <w:rPr>
                <w:rFonts w:ascii="Arial" w:hAnsi="Arial" w:cs="Arial"/>
              </w:rPr>
            </w:pPr>
            <w:r w:rsidRPr="00A64003">
              <w:rPr>
                <w:rFonts w:ascii="Arial" w:hAnsi="Arial" w:cs="Arial"/>
              </w:rPr>
              <w:t xml:space="preserve">Cabe señalar que la categoría </w:t>
            </w:r>
            <w:r w:rsidRPr="00A64003">
              <w:rPr>
                <w:rFonts w:ascii="Arial" w:hAnsi="Arial" w:cs="Arial"/>
                <w:b/>
              </w:rPr>
              <w:t>Áreas destinadas voluntariamente a la conservación</w:t>
            </w:r>
            <w:r w:rsidRPr="00A64003">
              <w:rPr>
                <w:rFonts w:ascii="Arial" w:hAnsi="Arial" w:cs="Arial"/>
              </w:rPr>
              <w:t xml:space="preserve">, corresponde a acuerdos establecidos entre particulares y la SEMARNAT para que, bajo reglamentación oficial, los particulares protejan propiedades privadas consideradas dentro de las áreas naturales protegidas. Los acuerdos se expresan mediante un certificado que emite la SEMARNAT, con una fecha de expedición que debe ser asentado en el Formato tipo. Eso implica que mientras las otras ANP disponen de una fecha de decreto, en este caso la fecha será la del certificado. De presentarse el caso, ese mismo tratamiento se aplicará para ese tipo de área (si se presenta) en el cuadro 2.2 que corresponde a las áreas de competencia estatal. </w:t>
            </w:r>
          </w:p>
          <w:p w14:paraId="4314E6EE" w14:textId="77777777" w:rsidR="00043F4A" w:rsidRPr="00A64003" w:rsidRDefault="00043F4A" w:rsidP="002354E2">
            <w:pPr>
              <w:tabs>
                <w:tab w:val="left" w:pos="356"/>
                <w:tab w:val="left" w:pos="885"/>
              </w:tabs>
              <w:ind w:left="601" w:hanging="283"/>
              <w:jc w:val="both"/>
              <w:rPr>
                <w:rFonts w:ascii="Arial" w:hAnsi="Arial" w:cs="Arial"/>
              </w:rPr>
            </w:pPr>
          </w:p>
          <w:p w14:paraId="13EC0411" w14:textId="77777777" w:rsidR="00043F4A" w:rsidRPr="00A64003" w:rsidRDefault="00043F4A" w:rsidP="002354E2">
            <w:pPr>
              <w:tabs>
                <w:tab w:val="left" w:pos="885"/>
              </w:tabs>
              <w:ind w:left="601"/>
              <w:jc w:val="both"/>
              <w:rPr>
                <w:rFonts w:ascii="Arial" w:hAnsi="Arial" w:cs="Arial"/>
              </w:rPr>
            </w:pPr>
            <w:r w:rsidRPr="00A64003">
              <w:rPr>
                <w:rFonts w:ascii="Arial" w:hAnsi="Arial" w:cs="Arial"/>
              </w:rPr>
              <w:t xml:space="preserve">Los valores de la categoría de superficie para el </w:t>
            </w:r>
            <w:proofErr w:type="spellStart"/>
            <w:r w:rsidRPr="00A64003">
              <w:rPr>
                <w:rFonts w:ascii="Arial" w:hAnsi="Arial" w:cs="Arial"/>
              </w:rPr>
              <w:t>SIPrE</w:t>
            </w:r>
            <w:proofErr w:type="spellEnd"/>
            <w:r w:rsidRPr="00A64003">
              <w:rPr>
                <w:rFonts w:ascii="Arial" w:hAnsi="Arial" w:cs="Arial"/>
              </w:rPr>
              <w:t xml:space="preserve"> se capturan completos, es decir con decimales. </w:t>
            </w:r>
          </w:p>
          <w:p w14:paraId="6064BE37" w14:textId="77777777" w:rsidR="00043F4A" w:rsidRPr="00A64003" w:rsidRDefault="00043F4A" w:rsidP="002354E2">
            <w:pPr>
              <w:tabs>
                <w:tab w:val="left" w:pos="885"/>
              </w:tabs>
              <w:ind w:left="601"/>
              <w:jc w:val="both"/>
              <w:rPr>
                <w:rFonts w:ascii="Arial" w:hAnsi="Arial" w:cs="Arial"/>
                <w:color w:val="FFFF00"/>
              </w:rPr>
            </w:pPr>
          </w:p>
          <w:p w14:paraId="13E22D1C" w14:textId="77777777" w:rsidR="00043F4A" w:rsidRPr="00A64003" w:rsidRDefault="00043F4A" w:rsidP="002354E2">
            <w:pPr>
              <w:tabs>
                <w:tab w:val="left" w:pos="885"/>
              </w:tabs>
              <w:ind w:left="601"/>
              <w:jc w:val="both"/>
              <w:rPr>
                <w:rFonts w:ascii="Arial" w:hAnsi="Arial" w:cs="Arial"/>
              </w:rPr>
            </w:pPr>
            <w:r w:rsidRPr="00A64003">
              <w:rPr>
                <w:rFonts w:ascii="Arial" w:hAnsi="Arial" w:cs="Arial"/>
              </w:rPr>
              <w:t>Respecto a las coordenadas, deberá solicitarse a la fuente que las proporcione, ya que se han observado certificados sin las coordenadas correspondientes.</w:t>
            </w:r>
            <w:r w:rsidRPr="00A64003">
              <w:t xml:space="preserve">  </w:t>
            </w:r>
          </w:p>
          <w:p w14:paraId="66E93894" w14:textId="77777777" w:rsidR="00043F4A" w:rsidRPr="00A64003" w:rsidRDefault="00043F4A" w:rsidP="002354E2">
            <w:pPr>
              <w:tabs>
                <w:tab w:val="left" w:pos="567"/>
              </w:tabs>
              <w:ind w:left="567"/>
              <w:jc w:val="both"/>
              <w:rPr>
                <w:rFonts w:ascii="Arial" w:hAnsi="Arial" w:cs="Arial"/>
              </w:rPr>
            </w:pPr>
          </w:p>
          <w:p w14:paraId="1C2C6274" w14:textId="77777777" w:rsidR="00043F4A" w:rsidRPr="00A64003" w:rsidRDefault="00043F4A" w:rsidP="002354E2">
            <w:pPr>
              <w:pStyle w:val="Prrafodelista"/>
              <w:numPr>
                <w:ilvl w:val="0"/>
                <w:numId w:val="63"/>
              </w:numPr>
              <w:spacing w:after="0" w:line="240" w:lineRule="auto"/>
              <w:ind w:left="601" w:hanging="283"/>
              <w:jc w:val="both"/>
              <w:rPr>
                <w:rFonts w:ascii="Arial" w:hAnsi="Arial" w:cs="Arial"/>
              </w:rPr>
            </w:pPr>
            <w:r w:rsidRPr="00A64003">
              <w:rPr>
                <w:rFonts w:ascii="Arial" w:hAnsi="Arial" w:cs="Arial"/>
              </w:rPr>
              <w:t xml:space="preserve">Para la obtención de los datos correspondientes a los cuadros 2.2 y 2.3, las Áreas estatales de geografía recurrirán a la </w:t>
            </w:r>
            <w:r w:rsidRPr="00A64003">
              <w:rPr>
                <w:rFonts w:ascii="Arial" w:hAnsi="Arial" w:cs="Arial"/>
                <w:b/>
              </w:rPr>
              <w:t>Secretaría de Ecología del Gobierno del Estado</w:t>
            </w:r>
            <w:r w:rsidRPr="00A64003">
              <w:rPr>
                <w:rFonts w:ascii="Arial" w:hAnsi="Arial" w:cs="Arial"/>
              </w:rPr>
              <w:t xml:space="preserve"> o, en su caso, al organismo que para tal efecto asuma las funciones equivalentes dentro de la administración pública estatal.</w:t>
            </w:r>
            <w:r w:rsidRPr="00A64003">
              <w:rPr>
                <w:rFonts w:ascii="Arial" w:hAnsi="Arial" w:cs="Arial"/>
                <w:b/>
              </w:rPr>
              <w:t xml:space="preserve"> El </w:t>
            </w:r>
            <w:r w:rsidRPr="00A64003">
              <w:rPr>
                <w:rFonts w:ascii="Arial" w:eastAsia="Calibri" w:hAnsi="Arial" w:cs="Arial"/>
              </w:rPr>
              <w:t>Departamento de integración, análisis y operativos especiales</w:t>
            </w:r>
            <w:r w:rsidRPr="00A64003">
              <w:rPr>
                <w:rFonts w:ascii="Arial" w:hAnsi="Arial" w:cs="Arial"/>
                <w:b/>
              </w:rPr>
              <w:t xml:space="preserve"> en cada Coordinación Estatal</w:t>
            </w:r>
            <w:r w:rsidRPr="00A64003">
              <w:rPr>
                <w:rFonts w:ascii="Arial" w:hAnsi="Arial" w:cs="Arial"/>
                <w:i/>
              </w:rPr>
              <w:t xml:space="preserve"> </w:t>
            </w:r>
            <w:r w:rsidRPr="00A64003">
              <w:rPr>
                <w:rFonts w:ascii="Arial" w:hAnsi="Arial" w:cs="Arial"/>
                <w:b/>
              </w:rPr>
              <w:t>no deberá realizar solicitudes de información para estos dos cuadros,</w:t>
            </w:r>
            <w:r w:rsidRPr="00A64003">
              <w:rPr>
                <w:rFonts w:ascii="Arial" w:hAnsi="Arial" w:cs="Arial"/>
              </w:rPr>
              <w:t xml:space="preserve"> lo cual ya fue acordado entre la DEE y el Área central de geografía.</w:t>
            </w:r>
          </w:p>
          <w:p w14:paraId="6DC9CA10" w14:textId="77777777" w:rsidR="00043F4A" w:rsidRPr="00A64003" w:rsidRDefault="00043F4A" w:rsidP="002354E2">
            <w:pPr>
              <w:pStyle w:val="Prrafodelista"/>
              <w:tabs>
                <w:tab w:val="left" w:pos="176"/>
              </w:tabs>
              <w:ind w:left="601"/>
              <w:jc w:val="both"/>
              <w:rPr>
                <w:rFonts w:ascii="Arial" w:hAnsi="Arial" w:cs="Arial"/>
              </w:rPr>
            </w:pPr>
          </w:p>
          <w:p w14:paraId="7159C46A" w14:textId="77777777" w:rsidR="00043F4A" w:rsidRPr="00A64003" w:rsidRDefault="00043F4A" w:rsidP="002354E2">
            <w:pPr>
              <w:pStyle w:val="Prrafodelista"/>
              <w:numPr>
                <w:ilvl w:val="0"/>
                <w:numId w:val="63"/>
              </w:numPr>
              <w:tabs>
                <w:tab w:val="left" w:pos="601"/>
              </w:tabs>
              <w:spacing w:after="0" w:line="240" w:lineRule="auto"/>
              <w:ind w:left="601" w:hanging="284"/>
              <w:jc w:val="both"/>
              <w:rPr>
                <w:rFonts w:ascii="Arial" w:hAnsi="Arial" w:cs="Arial"/>
              </w:rPr>
            </w:pPr>
            <w:r w:rsidRPr="00A64003">
              <w:rPr>
                <w:rFonts w:ascii="Arial" w:hAnsi="Arial" w:cs="Arial"/>
              </w:rPr>
              <w:t xml:space="preserve">Con respecto a la categorización de las </w:t>
            </w:r>
            <w:r w:rsidRPr="00A64003">
              <w:rPr>
                <w:rFonts w:ascii="Arial" w:hAnsi="Arial" w:cs="Arial"/>
                <w:b/>
              </w:rPr>
              <w:t xml:space="preserve">ANP </w:t>
            </w:r>
            <w:r w:rsidRPr="00A64003">
              <w:rPr>
                <w:rFonts w:ascii="Arial" w:hAnsi="Arial" w:cs="Arial"/>
              </w:rPr>
              <w:t xml:space="preserve">de los ámbitos estatal y municipal, hasta el momento no se dispone de un catálogo nacional consolidado, dado que aquéllas se definen a partir de las legislaciones locales en la materia sustentadas en el Artículo 46,  fracciones IX y X de la </w:t>
            </w:r>
            <w:hyperlink r:id="rId57" w:history="1">
              <w:r w:rsidRPr="00A64003">
                <w:rPr>
                  <w:rStyle w:val="Hipervnculo"/>
                  <w:rFonts w:ascii="Arial" w:hAnsi="Arial" w:cs="Arial"/>
                </w:rPr>
                <w:t>LGEEPA</w:t>
              </w:r>
            </w:hyperlink>
            <w:r w:rsidRPr="00A64003">
              <w:rPr>
                <w:rFonts w:ascii="Arial" w:hAnsi="Arial" w:cs="Arial"/>
              </w:rPr>
              <w:t xml:space="preserve">, la cual </w:t>
            </w:r>
            <w:proofErr w:type="spellStart"/>
            <w:r w:rsidRPr="00A64003">
              <w:rPr>
                <w:rFonts w:ascii="Arial" w:hAnsi="Arial" w:cs="Arial"/>
              </w:rPr>
              <w:t>otorgaEst</w:t>
            </w:r>
            <w:proofErr w:type="spellEnd"/>
            <w:r w:rsidRPr="00A64003">
              <w:rPr>
                <w:rFonts w:ascii="Arial" w:hAnsi="Arial" w:cs="Arial"/>
              </w:rPr>
              <w:t xml:space="preserve"> esas facultades a los estados y municipios; por tal motivo y para favorecer una comparabilidad  estadística nacional,  se conformó un catálogo para las ANP de control estatal y otro para las de control municipal a partir de las frecuencias de respuestas de los productos de IEGEMC, ambos son de tipo genérico y disponen de una tabla de equivalencias; como se ha dicho, sus fines son meramente estadísticos y no necesariamente deben coincidir con lo descrito en los decretos de cada estado, por lo que no deberá modificarse ni agregarse ninguna de las categorías establecidas en el formato, aunque solo deberán presentarse las existentes en la entidad. Las tablas de equivalencias se encuentran disponibles en el archivo </w:t>
            </w:r>
            <w:r w:rsidRPr="00A64003">
              <w:rPr>
                <w:rFonts w:ascii="Arial" w:hAnsi="Arial" w:cs="Arial"/>
                <w:b/>
                <w:i/>
              </w:rPr>
              <w:t>Catálogo de áreas naturales protegidas de control estatal y municipal</w:t>
            </w:r>
            <w:r w:rsidRPr="00A64003">
              <w:rPr>
                <w:rFonts w:ascii="Arial" w:hAnsi="Arial" w:cs="Arial"/>
              </w:rPr>
              <w:t xml:space="preserve"> depositado en la sección de </w:t>
            </w:r>
            <w:hyperlink r:id="rId58" w:history="1">
              <w:r w:rsidRPr="00A64003">
                <w:rPr>
                  <w:rStyle w:val="Hipervnculo"/>
                  <w:rFonts w:ascii="Arial" w:hAnsi="Arial"/>
                  <w:b/>
                  <w:bCs/>
                </w:rPr>
                <w:t>Catálogos</w:t>
              </w:r>
            </w:hyperlink>
            <w:r w:rsidRPr="00A64003">
              <w:rPr>
                <w:rFonts w:ascii="Arial" w:hAnsi="Arial"/>
                <w:b/>
                <w:bCs/>
              </w:rPr>
              <w:t xml:space="preserve"> </w:t>
            </w:r>
            <w:r w:rsidRPr="00A64003">
              <w:rPr>
                <w:rFonts w:ascii="Arial" w:hAnsi="Arial" w:cs="Arial"/>
              </w:rPr>
              <w:t xml:space="preserve">del Sitio de Colaboración. En este sentido, el orden de las ANP que se presenten al interior de cada categoría de manejo se hará </w:t>
            </w:r>
            <w:r w:rsidRPr="00A64003">
              <w:rPr>
                <w:rFonts w:ascii="Arial" w:hAnsi="Arial" w:cs="Arial"/>
                <w:b/>
                <w:iCs/>
              </w:rPr>
              <w:t xml:space="preserve">cronológicamente </w:t>
            </w:r>
            <w:proofErr w:type="gramStart"/>
            <w:r w:rsidRPr="00A64003">
              <w:rPr>
                <w:rFonts w:ascii="Arial" w:hAnsi="Arial" w:cs="Arial"/>
                <w:b/>
                <w:iCs/>
              </w:rPr>
              <w:t>de acuerdo a</w:t>
            </w:r>
            <w:proofErr w:type="gramEnd"/>
            <w:r w:rsidRPr="00A64003">
              <w:rPr>
                <w:rFonts w:ascii="Arial" w:hAnsi="Arial" w:cs="Arial"/>
                <w:b/>
                <w:iCs/>
              </w:rPr>
              <w:t xml:space="preserve"> las fechas de decreto vigentes y denominación</w:t>
            </w:r>
            <w:r w:rsidRPr="00A64003">
              <w:rPr>
                <w:rFonts w:ascii="Arial" w:hAnsi="Arial" w:cs="Arial"/>
                <w:i/>
                <w:iCs/>
              </w:rPr>
              <w:t xml:space="preserve">; </w:t>
            </w:r>
            <w:r w:rsidRPr="00A64003">
              <w:rPr>
                <w:rFonts w:ascii="Arial" w:hAnsi="Arial" w:cs="Arial"/>
                <w:iCs/>
              </w:rPr>
              <w:t>no obstante,</w:t>
            </w:r>
            <w:r w:rsidRPr="00A64003">
              <w:rPr>
                <w:rFonts w:ascii="Arial" w:hAnsi="Arial" w:cs="Arial"/>
                <w:i/>
                <w:iCs/>
              </w:rPr>
              <w:t xml:space="preserve"> </w:t>
            </w:r>
            <w:r w:rsidRPr="00A64003">
              <w:rPr>
                <w:rFonts w:ascii="Arial" w:hAnsi="Arial" w:cs="Arial"/>
                <w:iCs/>
              </w:rPr>
              <w:t>el orden entre las categorías de manejo ya se encuentra establecido en los Formatos tipo y</w:t>
            </w:r>
            <w:r w:rsidRPr="00A64003">
              <w:rPr>
                <w:rFonts w:ascii="Arial" w:hAnsi="Arial" w:cs="Arial"/>
                <w:i/>
                <w:iCs/>
              </w:rPr>
              <w:t xml:space="preserve"> </w:t>
            </w:r>
            <w:r w:rsidRPr="00A64003">
              <w:rPr>
                <w:rFonts w:ascii="Arial" w:hAnsi="Arial" w:cs="Arial"/>
                <w:b/>
                <w:iCs/>
              </w:rPr>
              <w:t>no debe ser modificado</w:t>
            </w:r>
            <w:r w:rsidRPr="00A64003">
              <w:rPr>
                <w:rFonts w:ascii="Arial" w:hAnsi="Arial" w:cs="Arial"/>
              </w:rPr>
              <w:t xml:space="preserve">. </w:t>
            </w:r>
          </w:p>
          <w:p w14:paraId="1BD11969" w14:textId="77777777" w:rsidR="00043F4A" w:rsidRPr="00A64003" w:rsidRDefault="00043F4A" w:rsidP="002354E2">
            <w:pPr>
              <w:pStyle w:val="Prrafodelista"/>
              <w:tabs>
                <w:tab w:val="left" w:pos="601"/>
              </w:tabs>
              <w:spacing w:after="0" w:line="240" w:lineRule="auto"/>
              <w:ind w:left="601"/>
              <w:jc w:val="both"/>
              <w:rPr>
                <w:rFonts w:ascii="Arial" w:hAnsi="Arial" w:cs="Arial"/>
              </w:rPr>
            </w:pPr>
          </w:p>
          <w:p w14:paraId="3FC89135" w14:textId="77777777" w:rsidR="00043F4A" w:rsidRPr="00A64003" w:rsidRDefault="00043F4A" w:rsidP="002354E2">
            <w:pPr>
              <w:tabs>
                <w:tab w:val="left" w:pos="885"/>
              </w:tabs>
              <w:ind w:left="567" w:hanging="249"/>
              <w:jc w:val="both"/>
              <w:rPr>
                <w:rFonts w:ascii="Arial" w:hAnsi="Arial" w:cs="Arial"/>
              </w:rPr>
            </w:pPr>
            <w:r w:rsidRPr="00A64003">
              <w:rPr>
                <w:rFonts w:ascii="Arial" w:hAnsi="Arial" w:cs="Arial"/>
              </w:rPr>
              <w:t>6.</w:t>
            </w:r>
            <w:r w:rsidRPr="00A64003">
              <w:rPr>
                <w:rFonts w:ascii="Arial" w:hAnsi="Arial" w:cs="Arial"/>
              </w:rPr>
              <w:tab/>
              <w:t xml:space="preserve">Una vez recopilada la información, las Áreas geográficas entregarán copia de la información obtenida a las Áreas estadísticas regionales y/o estatales para la integración de los cuadros estadísticos, y con esa misma información las áreas geográficas </w:t>
            </w:r>
            <w:r w:rsidRPr="00A64003">
              <w:rPr>
                <w:rFonts w:ascii="Arial" w:hAnsi="Arial" w:cs="Arial"/>
              </w:rPr>
              <w:lastRenderedPageBreak/>
              <w:t>elaborarán los mapas respectivos. Este procedimiento garantizará la conciliación de datos entre lo que se vaya a presentar en cuadros y mapas.</w:t>
            </w:r>
          </w:p>
          <w:p w14:paraId="29D5ACC6" w14:textId="77777777" w:rsidR="00043F4A" w:rsidRPr="00A64003" w:rsidRDefault="00043F4A" w:rsidP="002354E2">
            <w:pPr>
              <w:rPr>
                <w:rFonts w:ascii="Arial" w:hAnsi="Arial" w:cs="Arial"/>
              </w:rPr>
            </w:pPr>
          </w:p>
          <w:p w14:paraId="0551E380" w14:textId="77777777" w:rsidR="00043F4A" w:rsidRPr="00A64003" w:rsidRDefault="00043F4A" w:rsidP="002354E2">
            <w:pPr>
              <w:rPr>
                <w:rFonts w:ascii="Arial" w:hAnsi="Arial" w:cs="Arial"/>
                <w:b/>
                <w:i/>
              </w:rPr>
            </w:pPr>
            <w:r w:rsidRPr="00A64003">
              <w:rPr>
                <w:rFonts w:ascii="Arial" w:hAnsi="Arial" w:cs="Arial"/>
                <w:b/>
                <w:i/>
              </w:rPr>
              <w:t xml:space="preserve">II) SOBRE LOS PROCEDIMIENTOS DE VALIDACIÓN </w:t>
            </w:r>
          </w:p>
          <w:p w14:paraId="3191687D" w14:textId="77777777" w:rsidR="00043F4A" w:rsidRPr="00A64003" w:rsidRDefault="00043F4A" w:rsidP="002354E2">
            <w:pPr>
              <w:rPr>
                <w:rFonts w:ascii="Arial" w:hAnsi="Arial" w:cs="Arial"/>
                <w:i/>
              </w:rPr>
            </w:pPr>
          </w:p>
          <w:p w14:paraId="326245B9" w14:textId="77777777" w:rsidR="00043F4A" w:rsidRPr="00A64003" w:rsidRDefault="00043F4A" w:rsidP="002354E2">
            <w:pPr>
              <w:numPr>
                <w:ilvl w:val="0"/>
                <w:numId w:val="11"/>
              </w:numPr>
              <w:tabs>
                <w:tab w:val="left" w:pos="885"/>
              </w:tabs>
              <w:ind w:left="601"/>
              <w:jc w:val="both"/>
              <w:rPr>
                <w:rFonts w:cs="Calibri"/>
              </w:rPr>
            </w:pPr>
            <w:r w:rsidRPr="00A64003">
              <w:rPr>
                <w:rFonts w:ascii="Arial" w:hAnsi="Arial" w:cs="Arial"/>
              </w:rPr>
              <w:t xml:space="preserve">Para los cuadros de control federal las ANP deben estar reconocidas por la Comisión Nacional de Áreas Naturales Protegidas (CONANP) a nivel central (ver áreas decretadas). La relación de ANP de competencia federal deben ser cotejadas para su validación, con los listados que se presentan en la página web de dicha </w:t>
            </w:r>
            <w:hyperlink r:id="rId59" w:history="1">
              <w:r w:rsidRPr="00A64003">
                <w:rPr>
                  <w:rStyle w:val="Hipervnculo"/>
                  <w:rFonts w:ascii="Arial" w:hAnsi="Arial" w:cs="Arial"/>
                </w:rPr>
                <w:t>Comisión</w:t>
              </w:r>
            </w:hyperlink>
            <w:r w:rsidRPr="00A64003">
              <w:rPr>
                <w:rFonts w:ascii="Arial" w:hAnsi="Arial" w:cs="Arial"/>
              </w:rPr>
              <w:t>:</w:t>
            </w:r>
          </w:p>
          <w:p w14:paraId="7F199A87" w14:textId="77777777" w:rsidR="00043F4A" w:rsidRPr="00A64003" w:rsidRDefault="00043F4A" w:rsidP="002354E2">
            <w:pPr>
              <w:tabs>
                <w:tab w:val="left" w:pos="555"/>
              </w:tabs>
              <w:ind w:left="567"/>
              <w:jc w:val="both"/>
              <w:rPr>
                <w:rFonts w:cs="Calibri"/>
              </w:rPr>
            </w:pPr>
          </w:p>
          <w:p w14:paraId="144A2275" w14:textId="77777777" w:rsidR="00043F4A" w:rsidRPr="00A64003" w:rsidRDefault="00043F4A" w:rsidP="002354E2">
            <w:pPr>
              <w:tabs>
                <w:tab w:val="left" w:pos="570"/>
              </w:tabs>
              <w:ind w:left="567" w:hanging="283"/>
              <w:jc w:val="both"/>
              <w:rPr>
                <w:rFonts w:ascii="Arial" w:hAnsi="Arial" w:cs="Arial"/>
              </w:rPr>
            </w:pPr>
            <w:r w:rsidRPr="00A64003">
              <w:rPr>
                <w:rFonts w:ascii="Arial" w:hAnsi="Arial" w:cs="Arial"/>
              </w:rPr>
              <w:t>2.</w:t>
            </w:r>
            <w:r w:rsidRPr="00A64003">
              <w:rPr>
                <w:rFonts w:ascii="Arial" w:hAnsi="Arial" w:cs="Arial"/>
              </w:rPr>
              <w:tab/>
              <w:t xml:space="preserve">Cada uno de los cuadros de administración y manejo estatal y municipal, obtenidos en cada entidad federativa, se enviarán al Departamento de Estadísticas Derivadas en la sede regional. Una vez que se reciba la información en ese Departamento, </w:t>
            </w:r>
            <w:proofErr w:type="gramStart"/>
            <w:r w:rsidRPr="00A64003">
              <w:rPr>
                <w:rFonts w:ascii="Arial" w:hAnsi="Arial" w:cs="Arial"/>
              </w:rPr>
              <w:t>conjuntamente con</w:t>
            </w:r>
            <w:proofErr w:type="gramEnd"/>
            <w:r w:rsidRPr="00A64003">
              <w:rPr>
                <w:rFonts w:ascii="Arial" w:hAnsi="Arial" w:cs="Arial"/>
              </w:rPr>
              <w:t xml:space="preserve"> </w:t>
            </w:r>
            <w:smartTag w:uri="urn:schemas-microsoft-com:office:smarttags" w:element="PersonName">
              <w:smartTagPr>
                <w:attr w:name="ProductID" w:val="la Subdirecci￳n Regional"/>
              </w:smartTagPr>
              <w:r w:rsidRPr="00A64003">
                <w:rPr>
                  <w:rFonts w:ascii="Arial" w:hAnsi="Arial" w:cs="Arial"/>
                </w:rPr>
                <w:t>la Subdirección Regional</w:t>
              </w:r>
            </w:smartTag>
            <w:r w:rsidRPr="00A64003">
              <w:rPr>
                <w:rFonts w:ascii="Arial" w:hAnsi="Arial" w:cs="Arial"/>
              </w:rPr>
              <w:t xml:space="preserve"> de Geografía, procederán a revisar y validar las versiones definitivas de los cuadros.</w:t>
            </w:r>
          </w:p>
          <w:p w14:paraId="7B18AE41" w14:textId="77777777" w:rsidR="00043F4A" w:rsidRPr="00A64003" w:rsidRDefault="00043F4A" w:rsidP="002354E2">
            <w:pPr>
              <w:ind w:left="567" w:hanging="283"/>
              <w:jc w:val="both"/>
              <w:rPr>
                <w:rFonts w:ascii="Arial" w:hAnsi="Arial" w:cs="Arial"/>
              </w:rPr>
            </w:pPr>
          </w:p>
          <w:p w14:paraId="7CE1E5F3" w14:textId="77777777" w:rsidR="00043F4A" w:rsidRPr="00A64003" w:rsidRDefault="00043F4A" w:rsidP="002354E2">
            <w:pPr>
              <w:tabs>
                <w:tab w:val="left" w:pos="570"/>
              </w:tabs>
              <w:ind w:left="567" w:hanging="283"/>
              <w:jc w:val="both"/>
              <w:rPr>
                <w:rFonts w:ascii="Arial" w:hAnsi="Arial" w:cs="Arial"/>
              </w:rPr>
            </w:pPr>
            <w:r w:rsidRPr="00A64003">
              <w:rPr>
                <w:rFonts w:ascii="Arial" w:hAnsi="Arial" w:cs="Arial"/>
              </w:rPr>
              <w:t>3.</w:t>
            </w:r>
            <w:r w:rsidRPr="00A64003">
              <w:rPr>
                <w:rFonts w:ascii="Arial" w:hAnsi="Arial" w:cs="Arial"/>
              </w:rPr>
              <w:tab/>
              <w:t xml:space="preserve">Para aquellos casos en que por algún motivo la fuente informante no haya proporcionado los datos correspondientes a las coordenadas geográficas de cada </w:t>
            </w:r>
            <w:r w:rsidRPr="00A64003">
              <w:rPr>
                <w:rFonts w:ascii="Arial" w:hAnsi="Arial" w:cs="Arial"/>
                <w:b/>
              </w:rPr>
              <w:t xml:space="preserve">ANP </w:t>
            </w:r>
            <w:r w:rsidRPr="00A64003">
              <w:rPr>
                <w:rFonts w:ascii="Arial" w:hAnsi="Arial" w:cs="Arial"/>
              </w:rPr>
              <w:t>estatal y municipal, las subdirecciones regionales de geografía deberán procurar la obtención de tal información, siempre y cuando se tengan referencias geográficas suficientes y confiables.</w:t>
            </w:r>
          </w:p>
          <w:p w14:paraId="013FA2AD" w14:textId="77777777" w:rsidR="00043F4A" w:rsidRPr="00A64003" w:rsidRDefault="00043F4A" w:rsidP="002354E2">
            <w:pPr>
              <w:ind w:left="284"/>
              <w:rPr>
                <w:rFonts w:ascii="Arial" w:hAnsi="Arial" w:cs="Arial"/>
              </w:rPr>
            </w:pPr>
          </w:p>
          <w:p w14:paraId="01508305" w14:textId="77777777" w:rsidR="00043F4A" w:rsidRPr="00A64003" w:rsidRDefault="00043F4A" w:rsidP="002354E2">
            <w:pPr>
              <w:ind w:left="567"/>
              <w:jc w:val="both"/>
              <w:rPr>
                <w:rFonts w:ascii="Arial" w:hAnsi="Arial" w:cs="Arial"/>
                <w:iCs/>
              </w:rPr>
            </w:pPr>
            <w:r w:rsidRPr="00A64003">
              <w:rPr>
                <w:rFonts w:ascii="Arial" w:hAnsi="Arial" w:cs="Arial"/>
                <w:iCs/>
              </w:rPr>
              <w:t>Al respecto, se ofrecen las siguientes alternativas que podrán citarse como fuentes en la versión final de los cuadros, según corresponda:</w:t>
            </w:r>
          </w:p>
          <w:p w14:paraId="08BF04D4" w14:textId="77777777" w:rsidR="00043F4A" w:rsidRPr="00A64003" w:rsidRDefault="00043F4A" w:rsidP="002354E2">
            <w:pPr>
              <w:ind w:left="72"/>
              <w:jc w:val="both"/>
              <w:rPr>
                <w:rFonts w:ascii="Arial" w:hAnsi="Arial" w:cs="Arial"/>
                <w:color w:val="C00000"/>
              </w:rPr>
            </w:pPr>
          </w:p>
          <w:p w14:paraId="2328E5DC" w14:textId="77777777" w:rsidR="00043F4A" w:rsidRPr="00A64003" w:rsidRDefault="00043F4A" w:rsidP="002354E2">
            <w:pPr>
              <w:numPr>
                <w:ilvl w:val="0"/>
                <w:numId w:val="12"/>
              </w:numPr>
              <w:tabs>
                <w:tab w:val="left" w:pos="851"/>
              </w:tabs>
              <w:ind w:left="851" w:hanging="284"/>
              <w:jc w:val="both"/>
              <w:rPr>
                <w:rFonts w:ascii="Arial" w:hAnsi="Arial" w:cs="Arial"/>
              </w:rPr>
            </w:pPr>
            <w:r w:rsidRPr="00A64003">
              <w:rPr>
                <w:rFonts w:ascii="Arial" w:hAnsi="Arial" w:cs="Arial"/>
                <w:color w:val="0070C0"/>
              </w:rPr>
              <w:t>Periódico Oficial del Estado de &lt;Nombre de la Entidad&gt;, &lt;Fecha(s)&gt;.</w:t>
            </w:r>
            <w:r w:rsidRPr="00A64003">
              <w:rPr>
                <w:rFonts w:ascii="Arial" w:hAnsi="Arial" w:cs="Arial"/>
              </w:rPr>
              <w:t xml:space="preserve"> (O documento oficial equivalente).</w:t>
            </w:r>
          </w:p>
          <w:p w14:paraId="7306F3E5" w14:textId="77777777" w:rsidR="00043F4A" w:rsidRPr="00A64003" w:rsidRDefault="00043F4A" w:rsidP="002354E2">
            <w:pPr>
              <w:ind w:left="851" w:hanging="284"/>
              <w:rPr>
                <w:rFonts w:ascii="Arial" w:hAnsi="Arial" w:cs="Arial"/>
              </w:rPr>
            </w:pPr>
          </w:p>
          <w:p w14:paraId="6CC78A28" w14:textId="77777777" w:rsidR="00043F4A" w:rsidRPr="00A64003" w:rsidRDefault="00043F4A" w:rsidP="002354E2">
            <w:pPr>
              <w:numPr>
                <w:ilvl w:val="0"/>
                <w:numId w:val="12"/>
              </w:numPr>
              <w:tabs>
                <w:tab w:val="left" w:pos="851"/>
              </w:tabs>
              <w:ind w:left="851" w:hanging="284"/>
              <w:jc w:val="both"/>
              <w:rPr>
                <w:rFonts w:ascii="Arial" w:hAnsi="Arial" w:cs="Arial"/>
              </w:rPr>
            </w:pPr>
            <w:r w:rsidRPr="00A64003">
              <w:rPr>
                <w:rFonts w:ascii="Arial" w:hAnsi="Arial" w:cs="Arial"/>
                <w:color w:val="0070C0"/>
              </w:rPr>
              <w:t>INEGI. Dirección Regional &lt;     &gt;; Subdirección Regional de Geografía.</w:t>
            </w:r>
            <w:r w:rsidRPr="00A64003">
              <w:rPr>
                <w:rFonts w:ascii="Arial" w:hAnsi="Arial" w:cs="Arial"/>
              </w:rPr>
              <w:t xml:space="preserve"> (Si el cálculo de coordenadas se hizo por dicha instancia, a partir de referencias confiables en el espacio).</w:t>
            </w:r>
          </w:p>
          <w:p w14:paraId="3E0C0503" w14:textId="77777777" w:rsidR="00043F4A" w:rsidRPr="00A64003" w:rsidRDefault="00043F4A" w:rsidP="002354E2">
            <w:pPr>
              <w:tabs>
                <w:tab w:val="left" w:pos="851"/>
              </w:tabs>
              <w:ind w:left="851"/>
              <w:jc w:val="both"/>
              <w:rPr>
                <w:rFonts w:ascii="Arial" w:hAnsi="Arial" w:cs="Arial"/>
              </w:rPr>
            </w:pPr>
          </w:p>
          <w:p w14:paraId="6E290DE4" w14:textId="77777777" w:rsidR="00043F4A" w:rsidRPr="00A64003" w:rsidRDefault="00043F4A" w:rsidP="002354E2">
            <w:pPr>
              <w:ind w:left="601"/>
              <w:jc w:val="both"/>
              <w:rPr>
                <w:rFonts w:ascii="Arial" w:hAnsi="Arial" w:cs="Arial"/>
              </w:rPr>
            </w:pPr>
            <w:r w:rsidRPr="00A64003">
              <w:rPr>
                <w:rFonts w:ascii="Arial" w:hAnsi="Arial" w:cs="Arial"/>
              </w:rPr>
              <w:t>La forma de citado de estos casos, se hará conforme a las normas vigentes</w:t>
            </w:r>
            <w:r w:rsidRPr="00A64003">
              <w:rPr>
                <w:rStyle w:val="Refdenotaalpie"/>
                <w:rFonts w:ascii="Arial" w:hAnsi="Arial" w:cs="Arial"/>
              </w:rPr>
              <w:footnoteReference w:id="1"/>
            </w:r>
            <w:r w:rsidRPr="00A64003">
              <w:rPr>
                <w:rFonts w:ascii="Arial" w:hAnsi="Arial" w:cs="Arial"/>
              </w:rPr>
              <w:t xml:space="preserve"> y se revisarán por parte de los departamentos de Estadísticas Derivadas en las Direcciones Regionales.</w:t>
            </w:r>
          </w:p>
          <w:p w14:paraId="3806E0CF" w14:textId="77777777" w:rsidR="00043F4A" w:rsidRPr="00A64003" w:rsidRDefault="00043F4A" w:rsidP="002354E2">
            <w:pPr>
              <w:ind w:left="497"/>
              <w:jc w:val="both"/>
              <w:rPr>
                <w:rFonts w:ascii="Arial" w:hAnsi="Arial" w:cs="Arial"/>
              </w:rPr>
            </w:pPr>
          </w:p>
          <w:p w14:paraId="7AEB3E23" w14:textId="77777777" w:rsidR="00043F4A" w:rsidRPr="00A64003" w:rsidRDefault="00043F4A" w:rsidP="002354E2">
            <w:pPr>
              <w:tabs>
                <w:tab w:val="left" w:pos="570"/>
              </w:tabs>
              <w:ind w:left="567" w:hanging="283"/>
              <w:jc w:val="both"/>
              <w:rPr>
                <w:rFonts w:ascii="Arial" w:hAnsi="Arial" w:cs="Arial"/>
              </w:rPr>
            </w:pPr>
            <w:r w:rsidRPr="00A64003">
              <w:rPr>
                <w:rFonts w:ascii="Arial" w:hAnsi="Arial" w:cs="Arial"/>
              </w:rPr>
              <w:t>4.</w:t>
            </w:r>
            <w:r w:rsidRPr="00A64003">
              <w:rPr>
                <w:rFonts w:ascii="Arial" w:hAnsi="Arial" w:cs="Arial"/>
              </w:rPr>
              <w:tab/>
            </w:r>
            <w:r w:rsidRPr="00A64003">
              <w:rPr>
                <w:rFonts w:ascii="Arial" w:hAnsi="Arial" w:cs="Arial"/>
                <w:bCs/>
              </w:rPr>
              <w:t xml:space="preserve">Una </w:t>
            </w:r>
            <w:r w:rsidRPr="00A64003">
              <w:rPr>
                <w:rFonts w:ascii="Arial" w:hAnsi="Arial" w:cs="Arial"/>
              </w:rPr>
              <w:t xml:space="preserve">vez liberados los cuadros y el mapa, dichos materiales se remitirán a la DEE, donde se someterán a otra fase de revisión final, corresponsablemente con la DGGMA, a partir de la cual se incorporarán al producto de </w:t>
            </w:r>
            <w:r w:rsidRPr="00A64003">
              <w:rPr>
                <w:rFonts w:ascii="Arial" w:hAnsi="Arial" w:cs="Arial"/>
                <w:i/>
                <w:sz w:val="24"/>
              </w:rPr>
              <w:t>IEGEMC</w:t>
            </w:r>
            <w:r w:rsidRPr="00A64003">
              <w:rPr>
                <w:rFonts w:ascii="Arial" w:hAnsi="Arial" w:cs="Arial"/>
              </w:rPr>
              <w:t xml:space="preserve"> correspondiente.</w:t>
            </w:r>
          </w:p>
          <w:p w14:paraId="2DBBB5DC" w14:textId="77777777" w:rsidR="00043F4A" w:rsidRPr="00A64003" w:rsidRDefault="00043F4A" w:rsidP="002354E2">
            <w:pPr>
              <w:ind w:left="781" w:hanging="425"/>
              <w:rPr>
                <w:rFonts w:ascii="Arial" w:hAnsi="Arial" w:cs="Arial"/>
              </w:rPr>
            </w:pPr>
          </w:p>
          <w:p w14:paraId="153C7731" w14:textId="77777777" w:rsidR="00043F4A" w:rsidRPr="00A64003" w:rsidRDefault="00043F4A" w:rsidP="002354E2">
            <w:pPr>
              <w:jc w:val="both"/>
              <w:rPr>
                <w:rFonts w:ascii="Arial" w:hAnsi="Arial" w:cs="Arial"/>
              </w:rPr>
            </w:pPr>
            <w:r w:rsidRPr="00A64003">
              <w:rPr>
                <w:rFonts w:ascii="Arial" w:hAnsi="Arial" w:cs="Arial"/>
              </w:rPr>
              <w:t xml:space="preserve">Como instrucción adicional, la fecha de decreto y denominación que aparezca en la columna matriz de los tres cuadros, deberá anotarse de la siguiente manera: </w:t>
            </w:r>
            <w:r w:rsidRPr="00A64003">
              <w:rPr>
                <w:rFonts w:ascii="Arial" w:hAnsi="Arial" w:cs="Arial"/>
                <w:b/>
                <w:color w:val="0070C0"/>
              </w:rPr>
              <w:t>día</w:t>
            </w:r>
            <w:r w:rsidRPr="00A64003">
              <w:rPr>
                <w:rFonts w:ascii="Arial" w:hAnsi="Arial" w:cs="Arial"/>
                <w:b/>
              </w:rPr>
              <w:t xml:space="preserve"> </w:t>
            </w:r>
            <w:r w:rsidRPr="00A64003">
              <w:rPr>
                <w:rFonts w:ascii="Arial" w:hAnsi="Arial" w:cs="Arial"/>
              </w:rPr>
              <w:t xml:space="preserve">(dos dígitos), </w:t>
            </w:r>
            <w:r w:rsidRPr="00A64003">
              <w:rPr>
                <w:rFonts w:ascii="Arial" w:hAnsi="Arial" w:cs="Arial"/>
                <w:b/>
                <w:color w:val="0070C0"/>
              </w:rPr>
              <w:t>mes</w:t>
            </w:r>
            <w:r w:rsidRPr="00A64003">
              <w:rPr>
                <w:rFonts w:ascii="Arial" w:hAnsi="Arial" w:cs="Arial"/>
              </w:rPr>
              <w:t xml:space="preserve"> (con número romano) y </w:t>
            </w:r>
            <w:r w:rsidRPr="00A64003">
              <w:rPr>
                <w:rFonts w:ascii="Arial" w:hAnsi="Arial" w:cs="Arial"/>
                <w:b/>
                <w:color w:val="0070C0"/>
              </w:rPr>
              <w:t>año</w:t>
            </w:r>
            <w:r w:rsidRPr="00A64003">
              <w:rPr>
                <w:rFonts w:ascii="Arial" w:hAnsi="Arial" w:cs="Arial"/>
              </w:rPr>
              <w:t xml:space="preserve"> (cuatro dígitos); ejemplo: </w:t>
            </w:r>
            <w:r w:rsidRPr="00A64003">
              <w:rPr>
                <w:rFonts w:ascii="Arial" w:hAnsi="Arial" w:cs="Arial"/>
                <w:b/>
                <w:color w:val="0070C0"/>
              </w:rPr>
              <w:t>16-I-1998</w:t>
            </w:r>
            <w:r w:rsidRPr="00A64003">
              <w:rPr>
                <w:rFonts w:ascii="Arial" w:hAnsi="Arial" w:cs="Arial"/>
                <w:b/>
              </w:rPr>
              <w:t xml:space="preserve">; y los nombres sin comillas, </w:t>
            </w:r>
            <w:r w:rsidRPr="00A64003">
              <w:rPr>
                <w:rFonts w:ascii="Arial" w:hAnsi="Arial" w:cs="Arial"/>
              </w:rPr>
              <w:t xml:space="preserve">lo anterior con el fin de homogeneizar criterios de presentación en la serie de los productos de </w:t>
            </w:r>
            <w:r w:rsidRPr="00A64003">
              <w:rPr>
                <w:rFonts w:ascii="Arial" w:hAnsi="Arial" w:cs="Arial"/>
                <w:i/>
                <w:sz w:val="24"/>
              </w:rPr>
              <w:t>IEGEMC</w:t>
            </w:r>
            <w:r w:rsidRPr="00A64003">
              <w:rPr>
                <w:rFonts w:ascii="Arial" w:hAnsi="Arial" w:cs="Arial"/>
                <w:i/>
              </w:rPr>
              <w:t>.</w:t>
            </w:r>
            <w:r w:rsidRPr="00A64003">
              <w:rPr>
                <w:rFonts w:ascii="Arial" w:hAnsi="Arial" w:cs="Arial"/>
              </w:rPr>
              <w:t xml:space="preserve"> Las fechas de decreto se ordenarán de la más antigua a la más reciente al interior de cada denominación de área natural protegida.</w:t>
            </w:r>
          </w:p>
          <w:p w14:paraId="4BB5441A" w14:textId="77777777" w:rsidR="00043F4A" w:rsidRPr="00A64003" w:rsidRDefault="00043F4A" w:rsidP="002354E2">
            <w:pPr>
              <w:jc w:val="both"/>
              <w:rPr>
                <w:rFonts w:ascii="Arial" w:hAnsi="Arial" w:cs="Arial"/>
              </w:rPr>
            </w:pPr>
            <w:r w:rsidRPr="00A64003">
              <w:rPr>
                <w:rFonts w:ascii="Arial" w:hAnsi="Arial" w:cs="Arial"/>
              </w:rPr>
              <w:t>Para el caso de un Estado donde se reportan determinadas áreas protegidas bajo doble tutela (la del gobierno estatal y municipal), se requiere lo siguiente:</w:t>
            </w:r>
          </w:p>
          <w:p w14:paraId="04028738" w14:textId="77777777" w:rsidR="00043F4A" w:rsidRPr="00A64003" w:rsidRDefault="00043F4A" w:rsidP="002354E2">
            <w:pPr>
              <w:jc w:val="both"/>
              <w:rPr>
                <w:rFonts w:ascii="Arial" w:hAnsi="Arial" w:cs="Arial"/>
              </w:rPr>
            </w:pPr>
          </w:p>
          <w:p w14:paraId="32C0DA0A" w14:textId="77777777" w:rsidR="00043F4A" w:rsidRPr="00A64003" w:rsidRDefault="00043F4A" w:rsidP="002354E2">
            <w:pPr>
              <w:numPr>
                <w:ilvl w:val="0"/>
                <w:numId w:val="7"/>
              </w:numPr>
              <w:ind w:left="851" w:hanging="284"/>
              <w:jc w:val="both"/>
              <w:rPr>
                <w:rFonts w:ascii="Arial" w:hAnsi="Arial" w:cs="Arial"/>
                <w:b/>
              </w:rPr>
            </w:pPr>
            <w:r w:rsidRPr="00A64003">
              <w:rPr>
                <w:rFonts w:ascii="Arial" w:hAnsi="Arial" w:cs="Arial"/>
              </w:rPr>
              <w:t xml:space="preserve">Que esas </w:t>
            </w:r>
            <w:r w:rsidRPr="00A64003">
              <w:rPr>
                <w:rFonts w:ascii="Arial" w:hAnsi="Arial" w:cs="Arial"/>
                <w:b/>
              </w:rPr>
              <w:t>áreas</w:t>
            </w:r>
            <w:r w:rsidRPr="00A64003">
              <w:rPr>
                <w:rFonts w:ascii="Arial" w:hAnsi="Arial" w:cs="Arial"/>
              </w:rPr>
              <w:t xml:space="preserve"> se incluyan </w:t>
            </w:r>
            <w:r w:rsidRPr="00A64003">
              <w:rPr>
                <w:rFonts w:ascii="Arial" w:hAnsi="Arial" w:cs="Arial"/>
                <w:b/>
              </w:rPr>
              <w:t>en el cuadro referido a control estatal.</w:t>
            </w:r>
          </w:p>
          <w:p w14:paraId="2B797452" w14:textId="77777777" w:rsidR="00043F4A" w:rsidRPr="00A64003" w:rsidRDefault="00043F4A" w:rsidP="002354E2">
            <w:pPr>
              <w:ind w:left="567"/>
              <w:jc w:val="both"/>
              <w:rPr>
                <w:rFonts w:ascii="Arial" w:hAnsi="Arial" w:cs="Arial"/>
              </w:rPr>
            </w:pPr>
          </w:p>
          <w:p w14:paraId="6D703A97" w14:textId="77777777" w:rsidR="00043F4A" w:rsidRPr="00A64003" w:rsidRDefault="00043F4A" w:rsidP="002354E2">
            <w:pPr>
              <w:numPr>
                <w:ilvl w:val="0"/>
                <w:numId w:val="7"/>
              </w:numPr>
              <w:ind w:left="851" w:hanging="284"/>
              <w:jc w:val="both"/>
              <w:rPr>
                <w:rFonts w:ascii="Arial" w:hAnsi="Arial" w:cs="Arial"/>
              </w:rPr>
            </w:pPr>
            <w:r w:rsidRPr="00A64003">
              <w:rPr>
                <w:rFonts w:ascii="Arial" w:hAnsi="Arial" w:cs="Arial"/>
              </w:rPr>
              <w:t>Que se agregue una llamada en cada una de las denominaciones de ANP para explicar esta doble tutela; a continuación se describen tres ejemplos que podrán utilizarse como referencia para explicar este tipo de casos:</w:t>
            </w:r>
          </w:p>
          <w:p w14:paraId="058493AB" w14:textId="77777777" w:rsidR="00043F4A" w:rsidRPr="00A64003" w:rsidRDefault="00043F4A" w:rsidP="002354E2">
            <w:pPr>
              <w:ind w:left="567"/>
              <w:jc w:val="both"/>
              <w:rPr>
                <w:rFonts w:ascii="Arial" w:hAnsi="Arial" w:cs="Arial"/>
              </w:rPr>
            </w:pPr>
          </w:p>
          <w:p w14:paraId="4A21AE4F" w14:textId="77777777" w:rsidR="00043F4A" w:rsidRPr="00A64003" w:rsidRDefault="00043F4A" w:rsidP="002354E2">
            <w:pPr>
              <w:ind w:left="567"/>
              <w:jc w:val="both"/>
              <w:rPr>
                <w:rFonts w:ascii="Arial" w:hAnsi="Arial" w:cs="Arial"/>
                <w:color w:val="0070C0"/>
              </w:rPr>
            </w:pPr>
            <w:r w:rsidRPr="00A64003">
              <w:rPr>
                <w:rFonts w:ascii="Arial" w:hAnsi="Arial" w:cs="Arial"/>
                <w:color w:val="0070C0"/>
              </w:rPr>
              <w:t>x/ Con base en el decreto estatal publicado en el periódico oficial “Tierra y Libertad” el día 6 de mayo de 1992, esta área natural protegida queda bajo el control del Gobierno del Estado y del Ayuntamiento de Jiutepec”.</w:t>
            </w:r>
          </w:p>
          <w:p w14:paraId="0928E678" w14:textId="77777777" w:rsidR="00043F4A" w:rsidRPr="00A64003" w:rsidRDefault="00043F4A" w:rsidP="002354E2">
            <w:pPr>
              <w:ind w:left="567"/>
              <w:jc w:val="both"/>
              <w:rPr>
                <w:rFonts w:ascii="Arial" w:hAnsi="Arial" w:cs="Arial"/>
                <w:color w:val="0070C0"/>
              </w:rPr>
            </w:pPr>
          </w:p>
          <w:p w14:paraId="011E2DF0" w14:textId="77777777" w:rsidR="00043F4A" w:rsidRPr="00A64003" w:rsidRDefault="00043F4A" w:rsidP="002354E2">
            <w:pPr>
              <w:ind w:left="567"/>
              <w:jc w:val="both"/>
              <w:rPr>
                <w:rFonts w:ascii="Arial" w:hAnsi="Arial" w:cs="Arial"/>
                <w:color w:val="0070C0"/>
              </w:rPr>
            </w:pPr>
            <w:r w:rsidRPr="00A64003">
              <w:rPr>
                <w:rFonts w:ascii="Arial" w:hAnsi="Arial" w:cs="Arial"/>
                <w:color w:val="0070C0"/>
              </w:rPr>
              <w:t>x/ Con base en el decreto estatal publicado en el Periódico oficial “Tierra y Libertad” el día 31 de marzo de 1993, esta área natural protegida queda bajo control de la Secretaría de Desarrollo Urbano y Obras Públicas del Estado y del Ayuntamiento de Cuautla.</w:t>
            </w:r>
          </w:p>
          <w:p w14:paraId="7DD50755" w14:textId="77777777" w:rsidR="00043F4A" w:rsidRPr="00A64003" w:rsidRDefault="00043F4A" w:rsidP="002354E2">
            <w:pPr>
              <w:ind w:left="567"/>
              <w:jc w:val="both"/>
              <w:rPr>
                <w:rFonts w:ascii="Arial" w:hAnsi="Arial" w:cs="Arial"/>
                <w:color w:val="0070C0"/>
              </w:rPr>
            </w:pPr>
          </w:p>
          <w:p w14:paraId="70873C17" w14:textId="77777777" w:rsidR="00043F4A" w:rsidRPr="00A64003" w:rsidRDefault="00043F4A" w:rsidP="002354E2">
            <w:pPr>
              <w:ind w:left="567"/>
              <w:jc w:val="both"/>
              <w:rPr>
                <w:rFonts w:ascii="Arial" w:hAnsi="Arial" w:cs="Arial"/>
                <w:color w:val="0070C0"/>
              </w:rPr>
            </w:pPr>
            <w:r w:rsidRPr="00A64003">
              <w:rPr>
                <w:rFonts w:ascii="Arial" w:hAnsi="Arial" w:cs="Arial"/>
                <w:color w:val="0070C0"/>
              </w:rPr>
              <w:t>x/ Con base en el decreto estatal publicado en el Periódico Oficial “Tierra y Libertad” el día 10 de junio de 1998, la organización, administración, desarrollo, acondicionamiento, conservación, manejo, fomento, vigilancia y debido aprovechamiento de estas reservas estatales quedan a cargo de la Secretaría de Desarrollo Ambiental del Gobierno del Estado y de las autoridades municipales de Jiutepec, Yautepec, Emiliano Zapata y Tlaltizapán para la “Sierra Monte Negro” y de Tlaltizapán para “Las Estacas”, a través de los convenios de coordinación que para el efecto se firmen.</w:t>
            </w:r>
          </w:p>
          <w:p w14:paraId="0F193F9C" w14:textId="77777777" w:rsidR="00043F4A" w:rsidRPr="00A64003" w:rsidRDefault="00043F4A" w:rsidP="002354E2">
            <w:pPr>
              <w:ind w:left="567"/>
              <w:jc w:val="both"/>
              <w:rPr>
                <w:rFonts w:ascii="Arial" w:hAnsi="Arial" w:cs="Arial"/>
                <w:color w:val="0070C0"/>
              </w:rPr>
            </w:pPr>
          </w:p>
          <w:p w14:paraId="56AA03E2" w14:textId="77777777" w:rsidR="00043F4A" w:rsidRPr="00A64003" w:rsidRDefault="00043F4A" w:rsidP="002354E2">
            <w:pPr>
              <w:rPr>
                <w:rFonts w:ascii="Arial" w:hAnsi="Arial" w:cs="Arial"/>
                <w:b/>
                <w:i/>
              </w:rPr>
            </w:pPr>
            <w:r w:rsidRPr="00A64003">
              <w:rPr>
                <w:rFonts w:ascii="Arial" w:hAnsi="Arial" w:cs="Arial"/>
                <w:b/>
                <w:i/>
              </w:rPr>
              <w:t>III) SOBRE LOS PROCEDIMIENTOS DE PRESENTACIÓN</w:t>
            </w:r>
          </w:p>
          <w:p w14:paraId="5363E87E" w14:textId="77777777" w:rsidR="00043F4A" w:rsidRPr="00A64003" w:rsidRDefault="00043F4A" w:rsidP="002354E2">
            <w:pPr>
              <w:ind w:left="72"/>
              <w:jc w:val="both"/>
              <w:rPr>
                <w:rFonts w:ascii="Arial" w:hAnsi="Arial" w:cs="Arial"/>
              </w:rPr>
            </w:pPr>
          </w:p>
          <w:p w14:paraId="3ADAF920" w14:textId="77777777" w:rsidR="00043F4A" w:rsidRPr="00A64003" w:rsidRDefault="00043F4A" w:rsidP="002354E2">
            <w:pPr>
              <w:pStyle w:val="Prrafodelista"/>
              <w:numPr>
                <w:ilvl w:val="0"/>
                <w:numId w:val="94"/>
              </w:numPr>
              <w:tabs>
                <w:tab w:val="left" w:pos="142"/>
                <w:tab w:val="left" w:pos="596"/>
              </w:tabs>
              <w:spacing w:after="0" w:line="240" w:lineRule="auto"/>
              <w:jc w:val="both"/>
              <w:rPr>
                <w:rFonts w:ascii="Arial" w:hAnsi="Arial" w:cs="Arial"/>
              </w:rPr>
            </w:pPr>
            <w:r w:rsidRPr="00A64003">
              <w:rPr>
                <w:rFonts w:ascii="Arial" w:hAnsi="Arial" w:cs="Arial"/>
              </w:rPr>
              <w:t xml:space="preserve">Cuando una ANP se ubica en dos o más estados, se presentará en ambos </w:t>
            </w:r>
            <w:r w:rsidRPr="00A64003">
              <w:rPr>
                <w:rFonts w:ascii="Arial" w:hAnsi="Arial" w:cs="Arial"/>
                <w:i/>
              </w:rPr>
              <w:t>productos de IEGEMC</w:t>
            </w:r>
            <w:r w:rsidRPr="00A64003">
              <w:rPr>
                <w:rFonts w:ascii="Arial" w:hAnsi="Arial" w:cs="Arial"/>
              </w:rPr>
              <w:t xml:space="preserve"> </w:t>
            </w:r>
            <w:r w:rsidRPr="00A64003">
              <w:rPr>
                <w:rFonts w:ascii="Arial" w:hAnsi="Arial" w:cs="Arial"/>
                <w:b/>
              </w:rPr>
              <w:t>con la misma denominación</w:t>
            </w:r>
            <w:r w:rsidRPr="00A64003">
              <w:rPr>
                <w:rFonts w:ascii="Arial" w:hAnsi="Arial" w:cs="Arial"/>
              </w:rPr>
              <w:t xml:space="preserve"> y la única diferencia entre ambos estados consistirá en la ubicación de los </w:t>
            </w:r>
            <w:r w:rsidRPr="00A64003">
              <w:rPr>
                <w:rFonts w:ascii="Arial" w:hAnsi="Arial" w:cs="Arial"/>
                <w:b/>
              </w:rPr>
              <w:t>centroides</w:t>
            </w:r>
            <w:r w:rsidRPr="00A64003">
              <w:rPr>
                <w:rFonts w:ascii="Arial" w:hAnsi="Arial" w:cs="Arial"/>
              </w:rPr>
              <w:t xml:space="preserve">, es decir, el centro de la superficie del ANP que corresponda a cada estado, y estará definido en el cuadro a partir de las coordenadas que deberán corresponder a cada entidad. La llamada a/, que aplica para ese caso del formato 2.1, se colocará en la columna de </w:t>
            </w:r>
            <w:r w:rsidRPr="00A64003">
              <w:rPr>
                <w:rFonts w:ascii="Arial" w:hAnsi="Arial" w:cs="Arial"/>
                <w:b/>
              </w:rPr>
              <w:t>Superficie de áreas naturales protegidas</w:t>
            </w:r>
            <w:r w:rsidRPr="00A64003">
              <w:rPr>
                <w:rFonts w:ascii="Arial" w:hAnsi="Arial" w:cs="Arial"/>
              </w:rPr>
              <w:t xml:space="preserve"> al final de la cifra de la clase en cuestión. </w:t>
            </w:r>
          </w:p>
          <w:p w14:paraId="7D9401CF" w14:textId="77777777" w:rsidR="00043F4A" w:rsidRPr="00A64003" w:rsidRDefault="00043F4A" w:rsidP="002354E2">
            <w:pPr>
              <w:pStyle w:val="Prrafodelista"/>
              <w:tabs>
                <w:tab w:val="left" w:pos="142"/>
                <w:tab w:val="left" w:pos="596"/>
              </w:tabs>
              <w:spacing w:after="0" w:line="240" w:lineRule="auto"/>
              <w:ind w:left="644"/>
              <w:jc w:val="both"/>
              <w:rPr>
                <w:rFonts w:ascii="Arial" w:hAnsi="Arial" w:cs="Arial"/>
              </w:rPr>
            </w:pPr>
          </w:p>
          <w:p w14:paraId="32166374" w14:textId="77777777" w:rsidR="00043F4A" w:rsidRPr="00A64003" w:rsidRDefault="00043F4A" w:rsidP="002354E2">
            <w:pPr>
              <w:pStyle w:val="Prrafodelista"/>
              <w:numPr>
                <w:ilvl w:val="0"/>
                <w:numId w:val="94"/>
              </w:numPr>
              <w:tabs>
                <w:tab w:val="left" w:pos="142"/>
                <w:tab w:val="left" w:pos="596"/>
              </w:tabs>
              <w:spacing w:after="0" w:line="240" w:lineRule="auto"/>
              <w:jc w:val="both"/>
              <w:rPr>
                <w:rFonts w:ascii="Arial" w:hAnsi="Arial" w:cs="Arial"/>
              </w:rPr>
            </w:pPr>
            <w:r w:rsidRPr="00A64003">
              <w:rPr>
                <w:rFonts w:ascii="Arial" w:hAnsi="Arial" w:cs="Arial"/>
              </w:rPr>
              <w:t>Cuando una ANP presenta dos puntos de ubicación en el mismo estado</w:t>
            </w:r>
          </w:p>
          <w:p w14:paraId="1FF2195B" w14:textId="77777777" w:rsidR="00043F4A" w:rsidRPr="00A64003" w:rsidRDefault="00043F4A" w:rsidP="002354E2">
            <w:pPr>
              <w:pStyle w:val="Prrafodelista"/>
              <w:tabs>
                <w:tab w:val="left" w:pos="142"/>
                <w:tab w:val="left" w:pos="709"/>
              </w:tabs>
              <w:spacing w:after="0" w:line="240" w:lineRule="auto"/>
              <w:ind w:left="601"/>
              <w:jc w:val="both"/>
              <w:rPr>
                <w:rFonts w:ascii="Arial" w:hAnsi="Arial" w:cs="Arial"/>
              </w:rPr>
            </w:pPr>
          </w:p>
          <w:p w14:paraId="25C38516" w14:textId="77777777" w:rsidR="00043F4A" w:rsidRPr="00A64003" w:rsidRDefault="00043F4A" w:rsidP="002354E2">
            <w:pPr>
              <w:pStyle w:val="Prrafodelista"/>
              <w:numPr>
                <w:ilvl w:val="0"/>
                <w:numId w:val="8"/>
              </w:numPr>
              <w:spacing w:after="0" w:line="240" w:lineRule="auto"/>
              <w:ind w:left="851" w:hanging="284"/>
              <w:jc w:val="both"/>
              <w:rPr>
                <w:rFonts w:ascii="Arial" w:hAnsi="Arial" w:cs="Arial"/>
              </w:rPr>
            </w:pPr>
            <w:r w:rsidRPr="00A64003">
              <w:rPr>
                <w:rFonts w:ascii="Arial" w:hAnsi="Arial" w:cs="Arial"/>
              </w:rPr>
              <w:t>La fuente deberá confirmar si efectivamente se refiere a dos polígonos que corresponden a una misma ANP.</w:t>
            </w:r>
          </w:p>
          <w:p w14:paraId="58D56C57" w14:textId="77777777" w:rsidR="00043F4A" w:rsidRPr="00A64003" w:rsidRDefault="00043F4A" w:rsidP="002354E2">
            <w:pPr>
              <w:pStyle w:val="Prrafodelista"/>
              <w:spacing w:after="0" w:line="240" w:lineRule="auto"/>
              <w:ind w:left="851"/>
              <w:jc w:val="both"/>
              <w:rPr>
                <w:rFonts w:ascii="Arial" w:hAnsi="Arial" w:cs="Arial"/>
              </w:rPr>
            </w:pPr>
          </w:p>
          <w:p w14:paraId="0EAA2D29" w14:textId="77777777" w:rsidR="00043F4A" w:rsidRPr="00A64003" w:rsidRDefault="00043F4A" w:rsidP="002354E2">
            <w:pPr>
              <w:pStyle w:val="Prrafodelista"/>
              <w:numPr>
                <w:ilvl w:val="0"/>
                <w:numId w:val="8"/>
              </w:numPr>
              <w:spacing w:after="0" w:line="240" w:lineRule="auto"/>
              <w:ind w:left="851" w:hanging="284"/>
              <w:jc w:val="both"/>
              <w:rPr>
                <w:rFonts w:ascii="Arial" w:hAnsi="Arial" w:cs="Arial"/>
              </w:rPr>
            </w:pPr>
            <w:r w:rsidRPr="00A64003">
              <w:rPr>
                <w:rFonts w:ascii="Arial" w:hAnsi="Arial" w:cs="Arial"/>
              </w:rPr>
              <w:t xml:space="preserve">De confirmarse lo anterior, se le solicitará a la fuente que identifique el polígono de mayor tamaño, para que sea su ubicación respectiva la que se integre tanto en el cuadro como en el </w:t>
            </w:r>
            <w:proofErr w:type="spellStart"/>
            <w:r w:rsidRPr="00A64003">
              <w:rPr>
                <w:rFonts w:ascii="Arial" w:hAnsi="Arial" w:cs="Arial"/>
              </w:rPr>
              <w:t>SIPrE</w:t>
            </w:r>
            <w:proofErr w:type="spellEnd"/>
            <w:r w:rsidRPr="00A64003">
              <w:rPr>
                <w:rFonts w:ascii="Arial" w:hAnsi="Arial" w:cs="Arial"/>
              </w:rPr>
              <w:t xml:space="preserve"> (la ubicación se refiere a las coordenadas geográficas).</w:t>
            </w:r>
          </w:p>
          <w:p w14:paraId="3193326C" w14:textId="77777777" w:rsidR="00043F4A" w:rsidRPr="00A64003" w:rsidRDefault="00043F4A" w:rsidP="002354E2">
            <w:pPr>
              <w:pStyle w:val="Prrafodelista"/>
              <w:spacing w:after="0" w:line="240" w:lineRule="auto"/>
              <w:ind w:left="567"/>
              <w:jc w:val="both"/>
              <w:rPr>
                <w:rFonts w:ascii="Arial" w:hAnsi="Arial" w:cs="Arial"/>
              </w:rPr>
            </w:pPr>
          </w:p>
          <w:p w14:paraId="7702195F" w14:textId="77777777" w:rsidR="00043F4A" w:rsidRPr="00A64003" w:rsidRDefault="00043F4A" w:rsidP="002354E2">
            <w:pPr>
              <w:pStyle w:val="Prrafodelista"/>
              <w:numPr>
                <w:ilvl w:val="0"/>
                <w:numId w:val="8"/>
              </w:numPr>
              <w:spacing w:after="0" w:line="240" w:lineRule="auto"/>
              <w:ind w:left="851" w:hanging="284"/>
              <w:jc w:val="both"/>
              <w:rPr>
                <w:rFonts w:ascii="Arial" w:hAnsi="Arial" w:cs="Arial"/>
              </w:rPr>
            </w:pPr>
            <w:r w:rsidRPr="00A64003">
              <w:rPr>
                <w:rFonts w:ascii="Arial" w:hAnsi="Arial" w:cs="Arial"/>
              </w:rPr>
              <w:t>La ubicación del polígono de menor tamaño (las coordenadas) se describirán a través de una llamada a ubicar al final del nombre de cada ANP donde se presente esta situación, para lo cual se sugiere el siguiente texto:</w:t>
            </w:r>
          </w:p>
          <w:p w14:paraId="26943DEF" w14:textId="77777777" w:rsidR="00043F4A" w:rsidRPr="00A64003" w:rsidRDefault="00043F4A" w:rsidP="002354E2">
            <w:pPr>
              <w:pStyle w:val="Prrafodelista"/>
              <w:spacing w:after="0" w:line="240" w:lineRule="auto"/>
              <w:ind w:left="567"/>
              <w:jc w:val="both"/>
              <w:rPr>
                <w:rFonts w:ascii="Arial" w:hAnsi="Arial" w:cs="Arial"/>
              </w:rPr>
            </w:pPr>
          </w:p>
          <w:p w14:paraId="2018CD5F" w14:textId="77777777" w:rsidR="00043F4A" w:rsidRPr="00A64003" w:rsidRDefault="00043F4A" w:rsidP="002354E2">
            <w:pPr>
              <w:pStyle w:val="Prrafodelista"/>
              <w:spacing w:after="0" w:line="240" w:lineRule="auto"/>
              <w:ind w:left="851"/>
              <w:jc w:val="both"/>
              <w:rPr>
                <w:rFonts w:ascii="Arial" w:hAnsi="Arial" w:cs="Arial"/>
                <w:color w:val="0070C0"/>
              </w:rPr>
            </w:pPr>
            <w:r w:rsidRPr="00A64003">
              <w:rPr>
                <w:rFonts w:ascii="Arial" w:hAnsi="Arial" w:cs="Arial"/>
                <w:color w:val="0070C0"/>
              </w:rPr>
              <w:t>x/ Esta área natural protegida está conformada en la entidad por dos polígonos; las coordenadas geográficas identificadas en el cuadro corresponden al primer polígono; las coordenadas geográficas del segundo polígono son las siguientes: Latitud &lt;  &gt; y Longitud &lt;  &gt;.</w:t>
            </w:r>
          </w:p>
          <w:p w14:paraId="728B7D4A" w14:textId="77777777" w:rsidR="00043F4A" w:rsidRPr="00A64003" w:rsidRDefault="00043F4A" w:rsidP="002354E2">
            <w:pPr>
              <w:pStyle w:val="Prrafodelista"/>
              <w:spacing w:after="0" w:line="240" w:lineRule="auto"/>
              <w:ind w:left="567"/>
              <w:jc w:val="both"/>
              <w:rPr>
                <w:rFonts w:ascii="Arial" w:hAnsi="Arial" w:cs="Arial"/>
              </w:rPr>
            </w:pPr>
          </w:p>
          <w:p w14:paraId="6C528088" w14:textId="77777777" w:rsidR="00043F4A" w:rsidRPr="00A64003" w:rsidRDefault="00043F4A" w:rsidP="002354E2">
            <w:pPr>
              <w:pStyle w:val="Prrafodelista"/>
              <w:numPr>
                <w:ilvl w:val="0"/>
                <w:numId w:val="9"/>
              </w:numPr>
              <w:spacing w:after="0" w:line="240" w:lineRule="auto"/>
              <w:ind w:left="851" w:hanging="284"/>
              <w:contextualSpacing w:val="0"/>
              <w:jc w:val="both"/>
              <w:rPr>
                <w:rFonts w:ascii="Arial" w:hAnsi="Arial" w:cs="Arial"/>
              </w:rPr>
            </w:pPr>
            <w:r w:rsidRPr="00A64003">
              <w:rPr>
                <w:rFonts w:ascii="Arial" w:hAnsi="Arial" w:cs="Arial"/>
              </w:rPr>
              <w:t>De no ser posible identificar cuál es el polígono más grande, entonces se identificará en el cuadro: el primero en el orden según el cuadro original y el segundo a través de la llamada.</w:t>
            </w:r>
          </w:p>
          <w:p w14:paraId="3419DCF7" w14:textId="77777777" w:rsidR="00043F4A" w:rsidRPr="00A64003" w:rsidRDefault="00043F4A" w:rsidP="002354E2">
            <w:pPr>
              <w:pStyle w:val="Prrafodelista"/>
              <w:spacing w:after="0" w:line="240" w:lineRule="auto"/>
              <w:ind w:left="851"/>
              <w:contextualSpacing w:val="0"/>
              <w:jc w:val="both"/>
              <w:rPr>
                <w:rFonts w:ascii="Arial" w:hAnsi="Arial" w:cs="Arial"/>
              </w:rPr>
            </w:pPr>
          </w:p>
          <w:p w14:paraId="5F3EB76F" w14:textId="77777777" w:rsidR="00043F4A" w:rsidRPr="00A64003" w:rsidRDefault="00043F4A" w:rsidP="002354E2">
            <w:pPr>
              <w:pStyle w:val="Prrafodelista"/>
              <w:numPr>
                <w:ilvl w:val="0"/>
                <w:numId w:val="9"/>
              </w:numPr>
              <w:spacing w:after="0" w:line="240" w:lineRule="auto"/>
              <w:ind w:left="851" w:hanging="284"/>
              <w:contextualSpacing w:val="0"/>
              <w:jc w:val="both"/>
              <w:rPr>
                <w:rFonts w:ascii="Arial" w:hAnsi="Arial" w:cs="Arial"/>
              </w:rPr>
            </w:pPr>
            <w:r w:rsidRPr="00A64003">
              <w:rPr>
                <w:rFonts w:ascii="Arial" w:hAnsi="Arial" w:cs="Arial"/>
              </w:rPr>
              <w:t>Si la fuente no confirma que la doble ubicación se refiere a dos polígonos, deberá explicar la causa de que se presenten dobles coordenadas y a partir de ahí explicar a través de la llamada esa situación.</w:t>
            </w:r>
          </w:p>
          <w:p w14:paraId="04101703" w14:textId="77777777" w:rsidR="00043F4A" w:rsidRPr="00A64003" w:rsidRDefault="00043F4A" w:rsidP="002354E2">
            <w:pPr>
              <w:pStyle w:val="Prrafodelista"/>
              <w:spacing w:after="0" w:line="240" w:lineRule="auto"/>
              <w:ind w:left="851"/>
              <w:contextualSpacing w:val="0"/>
              <w:jc w:val="both"/>
              <w:rPr>
                <w:rFonts w:ascii="Arial" w:hAnsi="Arial" w:cs="Arial"/>
              </w:rPr>
            </w:pPr>
          </w:p>
          <w:p w14:paraId="784F80F7" w14:textId="77777777" w:rsidR="00043F4A" w:rsidRPr="00A64003" w:rsidRDefault="00043F4A" w:rsidP="002354E2">
            <w:pPr>
              <w:pStyle w:val="Prrafodelista"/>
              <w:numPr>
                <w:ilvl w:val="0"/>
                <w:numId w:val="95"/>
              </w:numPr>
              <w:tabs>
                <w:tab w:val="left" w:pos="567"/>
              </w:tabs>
              <w:spacing w:after="0" w:line="240" w:lineRule="auto"/>
              <w:ind w:left="567" w:hanging="207"/>
              <w:jc w:val="both"/>
              <w:rPr>
                <w:rFonts w:ascii="Arial" w:hAnsi="Arial" w:cs="Arial"/>
              </w:rPr>
            </w:pPr>
            <w:r w:rsidRPr="00A64003">
              <w:rPr>
                <w:rFonts w:ascii="Arial" w:hAnsi="Arial" w:cs="Arial"/>
              </w:rPr>
              <w:t>Cuando un área destinada voluntariamente a la conservación al interior de un estado, esté dividida debido a que el predio tenga diferentes propietarios y certificados, se asentará el polígono mayor en la columna matriz y mediante una llamada se relacionará el menor o menores a pie de cuadro con todos sus datos. De presentarse el caso, esto se aplicará para el cuadro 2.1 y 2.2.</w:t>
            </w:r>
          </w:p>
          <w:p w14:paraId="1D136A62" w14:textId="77777777" w:rsidR="00043F4A" w:rsidRPr="00A64003" w:rsidRDefault="00043F4A" w:rsidP="002354E2">
            <w:pPr>
              <w:pStyle w:val="Prrafodelista"/>
              <w:spacing w:after="0" w:line="240" w:lineRule="auto"/>
              <w:ind w:left="284"/>
              <w:jc w:val="both"/>
              <w:rPr>
                <w:rFonts w:ascii="Arial" w:hAnsi="Arial" w:cs="Arial"/>
              </w:rPr>
            </w:pPr>
          </w:p>
          <w:p w14:paraId="0CE505C0" w14:textId="77777777" w:rsidR="00043F4A" w:rsidRPr="00A64003" w:rsidRDefault="00043F4A" w:rsidP="002354E2">
            <w:pPr>
              <w:pStyle w:val="Prrafodelista"/>
              <w:numPr>
                <w:ilvl w:val="0"/>
                <w:numId w:val="95"/>
              </w:numPr>
              <w:tabs>
                <w:tab w:val="left" w:pos="360"/>
              </w:tabs>
              <w:spacing w:after="0" w:line="240" w:lineRule="auto"/>
              <w:ind w:left="601" w:hanging="241"/>
              <w:jc w:val="both"/>
              <w:rPr>
                <w:rFonts w:ascii="Arial" w:hAnsi="Arial" w:cs="Arial"/>
              </w:rPr>
            </w:pPr>
            <w:r w:rsidRPr="00A64003">
              <w:rPr>
                <w:rFonts w:ascii="Arial" w:hAnsi="Arial" w:cs="Arial"/>
              </w:rPr>
              <w:t xml:space="preserve">Deberá asentarse en el formato la fecha de publicación del diario o periódico oficial del  decreto de creación  o del cambio en su categoría de manejo (recategorización) cuando así corresponda al ANP, su denominación, categoría de manejo, superficie y coordenadas de la misma </w:t>
            </w:r>
            <w:r w:rsidRPr="00A64003">
              <w:rPr>
                <w:rFonts w:ascii="Arial" w:hAnsi="Arial" w:cs="Arial"/>
                <w:b/>
              </w:rPr>
              <w:t>corresponderán a las vigentes actualmente</w:t>
            </w:r>
            <w:r w:rsidRPr="00A64003">
              <w:rPr>
                <w:rFonts w:ascii="Arial" w:hAnsi="Arial" w:cs="Arial"/>
                <w:i/>
              </w:rPr>
              <w:t>;</w:t>
            </w:r>
            <w:r w:rsidRPr="00A64003">
              <w:rPr>
                <w:rFonts w:ascii="Arial" w:hAnsi="Arial" w:cs="Arial"/>
              </w:rPr>
              <w:t xml:space="preserve"> además, si el área natural protegida tuvo cambios en su denominación o en su categorización desde su creación, deberá presentarse una llamada en la clase y edición correspondiente. En ediciones posteriores, solo se presentará esa llamada cuando haya cambios o bajas en ese año de referencia. La llamada será de la siguiente manera:</w:t>
            </w:r>
          </w:p>
          <w:p w14:paraId="491A498D" w14:textId="77777777" w:rsidR="00043F4A" w:rsidRPr="00A64003" w:rsidRDefault="00043F4A" w:rsidP="002354E2">
            <w:pPr>
              <w:pStyle w:val="Prrafodelista"/>
              <w:spacing w:after="0" w:line="240" w:lineRule="auto"/>
              <w:ind w:left="356"/>
              <w:jc w:val="both"/>
              <w:rPr>
                <w:rFonts w:ascii="Arial" w:hAnsi="Arial" w:cs="Arial"/>
              </w:rPr>
            </w:pPr>
          </w:p>
          <w:p w14:paraId="108485E9" w14:textId="77777777" w:rsidR="00043F4A" w:rsidRPr="00A64003" w:rsidRDefault="00043F4A" w:rsidP="002354E2">
            <w:pPr>
              <w:pStyle w:val="Prrafodelista"/>
              <w:spacing w:after="0" w:line="240" w:lineRule="auto"/>
              <w:ind w:left="601"/>
              <w:jc w:val="both"/>
              <w:rPr>
                <w:rFonts w:ascii="Arial" w:hAnsi="Arial" w:cs="Arial"/>
              </w:rPr>
            </w:pPr>
            <w:r w:rsidRPr="00A64003">
              <w:rPr>
                <w:rFonts w:ascii="Arial" w:hAnsi="Arial" w:cs="Arial"/>
                <w:color w:val="0070C0"/>
              </w:rPr>
              <w:t>x/ Se refiere al ANP que anteriormente [se denominaba]… [se ubicaba en la categoría], pero fue actualizada con fecha (día, mes, año).</w:t>
            </w:r>
          </w:p>
          <w:p w14:paraId="4711ED66" w14:textId="77777777" w:rsidR="00043F4A" w:rsidRPr="00A64003" w:rsidRDefault="00043F4A" w:rsidP="002354E2">
            <w:pPr>
              <w:tabs>
                <w:tab w:val="left" w:pos="601"/>
                <w:tab w:val="left" w:pos="1291"/>
              </w:tabs>
              <w:ind w:left="601"/>
              <w:jc w:val="both"/>
              <w:rPr>
                <w:rFonts w:ascii="Arial" w:hAnsi="Arial" w:cs="Arial"/>
              </w:rPr>
            </w:pPr>
          </w:p>
          <w:p w14:paraId="15CD2CE9" w14:textId="77777777" w:rsidR="00043F4A" w:rsidRPr="00A64003" w:rsidRDefault="00043F4A" w:rsidP="002354E2">
            <w:pPr>
              <w:tabs>
                <w:tab w:val="left" w:pos="601"/>
                <w:tab w:val="left" w:pos="1291"/>
              </w:tabs>
              <w:ind w:left="601"/>
              <w:jc w:val="both"/>
              <w:rPr>
                <w:rFonts w:ascii="Arial" w:hAnsi="Arial" w:cs="Arial"/>
              </w:rPr>
            </w:pPr>
            <w:r w:rsidRPr="00A64003">
              <w:rPr>
                <w:rFonts w:ascii="Arial" w:hAnsi="Arial" w:cs="Arial"/>
              </w:rPr>
              <w:t>Esta aclaración deberá ser considerada para los formatos 2.1, 2.2 y 2.3.</w:t>
            </w:r>
          </w:p>
          <w:p w14:paraId="7B40ABBA" w14:textId="77777777" w:rsidR="00043F4A" w:rsidRPr="00A64003" w:rsidRDefault="00043F4A" w:rsidP="002354E2">
            <w:pPr>
              <w:tabs>
                <w:tab w:val="left" w:pos="601"/>
                <w:tab w:val="left" w:pos="1291"/>
              </w:tabs>
              <w:ind w:left="601"/>
              <w:jc w:val="both"/>
              <w:rPr>
                <w:rFonts w:ascii="Arial" w:hAnsi="Arial" w:cs="Arial"/>
              </w:rPr>
            </w:pPr>
          </w:p>
          <w:p w14:paraId="7B08EA8A" w14:textId="77777777" w:rsidR="00043F4A" w:rsidRPr="00A64003" w:rsidRDefault="00043F4A" w:rsidP="002354E2">
            <w:pPr>
              <w:pStyle w:val="Prrafodelista"/>
              <w:numPr>
                <w:ilvl w:val="0"/>
                <w:numId w:val="95"/>
              </w:numPr>
              <w:tabs>
                <w:tab w:val="left" w:pos="284"/>
                <w:tab w:val="left" w:pos="567"/>
              </w:tabs>
              <w:spacing w:after="0" w:line="240" w:lineRule="auto"/>
              <w:ind w:left="568" w:hanging="284"/>
              <w:jc w:val="both"/>
              <w:rPr>
                <w:rFonts w:ascii="Arial" w:hAnsi="Arial" w:cs="Arial"/>
              </w:rPr>
            </w:pPr>
            <w:r w:rsidRPr="00A64003">
              <w:rPr>
                <w:rFonts w:ascii="Arial" w:hAnsi="Arial" w:cs="Arial"/>
              </w:rPr>
              <w:t>La denominación del ANP debe ser completa en los cuadros estadísticos, a diferencia de los mapas 2.1, 2.2 y 2.3 donde puede ser abreviado el nombre por motivos de espacio.</w:t>
            </w:r>
          </w:p>
          <w:p w14:paraId="201AA699" w14:textId="77777777" w:rsidR="00043F4A" w:rsidRPr="00A64003" w:rsidRDefault="00043F4A" w:rsidP="002354E2">
            <w:pPr>
              <w:pStyle w:val="Prrafodelista"/>
              <w:jc w:val="both"/>
            </w:pPr>
          </w:p>
          <w:p w14:paraId="3975F5CD" w14:textId="77777777" w:rsidR="00043F4A" w:rsidRPr="00A64003" w:rsidRDefault="00043F4A" w:rsidP="002354E2">
            <w:pPr>
              <w:pStyle w:val="Prrafodelista"/>
              <w:spacing w:after="0" w:line="240" w:lineRule="auto"/>
              <w:ind w:left="0"/>
              <w:jc w:val="both"/>
              <w:rPr>
                <w:rFonts w:ascii="Arial" w:hAnsi="Arial" w:cs="Arial"/>
              </w:rPr>
            </w:pPr>
            <w:r w:rsidRPr="00A64003">
              <w:rPr>
                <w:rFonts w:ascii="Arial" w:hAnsi="Arial" w:cs="Arial"/>
              </w:rPr>
              <w:t>Respecto a la</w:t>
            </w:r>
            <w:r w:rsidRPr="00A64003">
              <w:t xml:space="preserve"> </w:t>
            </w:r>
            <w:r w:rsidRPr="00A64003">
              <w:rPr>
                <w:rFonts w:ascii="Arial" w:hAnsi="Arial" w:cs="Arial"/>
              </w:rPr>
              <w:t>solicitud a Oficinas Centrales</w:t>
            </w:r>
            <w:r w:rsidRPr="00A64003">
              <w:rPr>
                <w:rFonts w:ascii="Arial" w:hAnsi="Arial" w:cs="Arial"/>
                <w:b/>
              </w:rPr>
              <w:t xml:space="preserve"> de altas, bajas y cambios de ANP para el </w:t>
            </w:r>
            <w:proofErr w:type="spellStart"/>
            <w:r w:rsidRPr="00A64003">
              <w:rPr>
                <w:rFonts w:ascii="Arial" w:hAnsi="Arial" w:cs="Arial"/>
                <w:b/>
              </w:rPr>
              <w:t>SIPrE</w:t>
            </w:r>
            <w:proofErr w:type="spellEnd"/>
            <w:r w:rsidRPr="00A64003">
              <w:rPr>
                <w:rFonts w:ascii="Arial" w:hAnsi="Arial" w:cs="Arial"/>
              </w:rPr>
              <w:t xml:space="preserve"> a través del </w:t>
            </w:r>
            <w:r w:rsidRPr="00A64003">
              <w:rPr>
                <w:rFonts w:ascii="Arial" w:hAnsi="Arial"/>
              </w:rPr>
              <w:t>Foro de Asistencia Técnica</w:t>
            </w:r>
            <w:r w:rsidRPr="00A64003">
              <w:rPr>
                <w:rFonts w:ascii="Arial" w:hAnsi="Arial" w:cs="Arial"/>
              </w:rPr>
              <w:t xml:space="preserve"> del Sitio de Colaboración.</w:t>
            </w:r>
          </w:p>
          <w:p w14:paraId="7D63987A" w14:textId="77777777" w:rsidR="00043F4A" w:rsidRPr="00A64003" w:rsidRDefault="00043F4A" w:rsidP="002354E2">
            <w:pPr>
              <w:rPr>
                <w:rFonts w:ascii="Arial" w:hAnsi="Arial" w:cs="Arial"/>
              </w:rPr>
            </w:pPr>
          </w:p>
          <w:p w14:paraId="70DD8CCF" w14:textId="77777777" w:rsidR="00043F4A" w:rsidRPr="00A64003" w:rsidRDefault="00043F4A" w:rsidP="002354E2">
            <w:pPr>
              <w:jc w:val="both"/>
              <w:rPr>
                <w:rFonts w:ascii="Arial" w:hAnsi="Arial" w:cs="Arial"/>
              </w:rPr>
            </w:pPr>
            <w:r w:rsidRPr="00A64003">
              <w:rPr>
                <w:rFonts w:ascii="Arial" w:hAnsi="Arial" w:cs="Arial"/>
              </w:rPr>
              <w:t>Cabe mencionar que</w:t>
            </w:r>
            <w:r w:rsidRPr="00A64003">
              <w:rPr>
                <w:rFonts w:ascii="Arial" w:hAnsi="Arial" w:cs="Arial"/>
                <w:b/>
              </w:rPr>
              <w:t xml:space="preserve"> no</w:t>
            </w:r>
            <w:r w:rsidRPr="00A64003">
              <w:rPr>
                <w:rFonts w:ascii="Arial" w:hAnsi="Arial" w:cs="Arial"/>
              </w:rPr>
              <w:t xml:space="preserve"> será necesario adjuntar los </w:t>
            </w:r>
            <w:r w:rsidRPr="00A64003">
              <w:rPr>
                <w:rFonts w:ascii="Arial" w:hAnsi="Arial" w:cs="Arial"/>
                <w:b/>
              </w:rPr>
              <w:t>documentos oficiales</w:t>
            </w:r>
            <w:r w:rsidRPr="00A64003">
              <w:rPr>
                <w:rFonts w:ascii="Arial" w:hAnsi="Arial" w:cs="Arial"/>
              </w:rPr>
              <w:t xml:space="preserve"> que respalden el cambio, </w:t>
            </w:r>
            <w:r w:rsidRPr="00A64003">
              <w:rPr>
                <w:rFonts w:ascii="Arial" w:hAnsi="Arial" w:cs="Arial"/>
                <w:b/>
              </w:rPr>
              <w:t>en el entendido</w:t>
            </w:r>
            <w:r w:rsidRPr="00A64003">
              <w:rPr>
                <w:rFonts w:ascii="Arial" w:hAnsi="Arial" w:cs="Arial"/>
              </w:rPr>
              <w:t xml:space="preserve"> </w:t>
            </w:r>
            <w:r w:rsidRPr="00A64003">
              <w:rPr>
                <w:rFonts w:ascii="Arial" w:hAnsi="Arial" w:cs="Arial"/>
                <w:b/>
              </w:rPr>
              <w:t>que</w:t>
            </w:r>
            <w:r w:rsidRPr="00A64003">
              <w:rPr>
                <w:rFonts w:ascii="Arial" w:hAnsi="Arial" w:cs="Arial"/>
              </w:rPr>
              <w:t xml:space="preserve"> </w:t>
            </w:r>
            <w:r w:rsidRPr="00A64003">
              <w:rPr>
                <w:rFonts w:ascii="Arial" w:hAnsi="Arial" w:cs="Arial"/>
                <w:b/>
              </w:rPr>
              <w:t>el integrador</w:t>
            </w:r>
            <w:r w:rsidRPr="00A64003">
              <w:rPr>
                <w:rFonts w:ascii="Arial" w:hAnsi="Arial" w:cs="Arial"/>
              </w:rPr>
              <w:t xml:space="preserve"> </w:t>
            </w:r>
            <w:r w:rsidRPr="00A64003">
              <w:rPr>
                <w:rFonts w:ascii="Arial" w:hAnsi="Arial" w:cs="Arial"/>
                <w:b/>
              </w:rPr>
              <w:t>los ha validado</w:t>
            </w:r>
            <w:r w:rsidRPr="00A64003">
              <w:rPr>
                <w:rFonts w:ascii="Arial" w:hAnsi="Arial" w:cs="Arial"/>
              </w:rPr>
              <w:t>; solo que Oficinas Centrales requiera profundizar más sobre el punto, se solicitará la documentación correspondiente a través del mismo foro.</w:t>
            </w:r>
          </w:p>
          <w:p w14:paraId="7E6FD137" w14:textId="77777777" w:rsidR="00043F4A" w:rsidRPr="00A64003" w:rsidRDefault="00043F4A" w:rsidP="002354E2">
            <w:pPr>
              <w:jc w:val="both"/>
              <w:rPr>
                <w:rFonts w:ascii="Arial" w:hAnsi="Arial" w:cs="Arial"/>
              </w:rPr>
            </w:pPr>
          </w:p>
          <w:p w14:paraId="22BA1A1A" w14:textId="77777777" w:rsidR="00043F4A" w:rsidRPr="00A64003" w:rsidRDefault="00043F4A" w:rsidP="002354E2">
            <w:pPr>
              <w:jc w:val="both"/>
              <w:rPr>
                <w:rFonts w:ascii="Arial" w:hAnsi="Arial" w:cs="Arial"/>
              </w:rPr>
            </w:pPr>
            <w:r w:rsidRPr="00A64003">
              <w:rPr>
                <w:rFonts w:ascii="Arial" w:hAnsi="Arial" w:cs="Arial"/>
              </w:rPr>
              <w:t xml:space="preserve">Algunas precisiones sobre el </w:t>
            </w:r>
            <w:proofErr w:type="spellStart"/>
            <w:r w:rsidRPr="00A64003">
              <w:rPr>
                <w:rFonts w:ascii="Arial" w:hAnsi="Arial" w:cs="Arial"/>
              </w:rPr>
              <w:t>SIPrE</w:t>
            </w:r>
            <w:proofErr w:type="spellEnd"/>
            <w:r w:rsidRPr="00A64003">
              <w:rPr>
                <w:rFonts w:ascii="Arial" w:hAnsi="Arial" w:cs="Arial"/>
              </w:rPr>
              <w:t>:</w:t>
            </w:r>
          </w:p>
          <w:p w14:paraId="5888194E" w14:textId="77777777" w:rsidR="00043F4A" w:rsidRPr="00A64003" w:rsidRDefault="00043F4A" w:rsidP="002354E2">
            <w:pPr>
              <w:pStyle w:val="Prrafodelista"/>
              <w:tabs>
                <w:tab w:val="left" w:pos="318"/>
              </w:tabs>
              <w:ind w:left="318" w:hanging="284"/>
              <w:jc w:val="both"/>
              <w:rPr>
                <w:rFonts w:ascii="Arial" w:hAnsi="Arial" w:cs="Arial"/>
              </w:rPr>
            </w:pPr>
          </w:p>
          <w:p w14:paraId="783FB893" w14:textId="67142921" w:rsidR="00043F4A" w:rsidRPr="00A64003" w:rsidRDefault="00043F4A" w:rsidP="002354E2">
            <w:pPr>
              <w:pStyle w:val="Prrafodelista"/>
              <w:numPr>
                <w:ilvl w:val="0"/>
                <w:numId w:val="64"/>
              </w:numPr>
              <w:tabs>
                <w:tab w:val="left" w:pos="567"/>
              </w:tabs>
              <w:autoSpaceDE w:val="0"/>
              <w:autoSpaceDN w:val="0"/>
              <w:spacing w:line="240" w:lineRule="atLeast"/>
              <w:ind w:left="459" w:hanging="283"/>
              <w:jc w:val="both"/>
              <w:rPr>
                <w:rFonts w:ascii="Arial" w:hAnsi="Arial" w:cs="Arial"/>
                <w:b/>
              </w:rPr>
            </w:pPr>
            <w:r w:rsidRPr="00A64003">
              <w:rPr>
                <w:rFonts w:ascii="Arial" w:hAnsi="Arial" w:cs="Arial"/>
              </w:rPr>
              <w:t xml:space="preserve">La denominación de la categoría de manejo (Reservas de la biósfera, Parques nacionales, etc.) no debe llevar ningún valor en el renglón (fila) correspondiente debido a que sus sumas no aplican, por lo que el total de la superficie se </w:t>
            </w:r>
            <w:r w:rsidR="00115349" w:rsidRPr="00A64003">
              <w:rPr>
                <w:rFonts w:ascii="Arial" w:hAnsi="Arial" w:cs="Arial"/>
              </w:rPr>
              <w:t>integra NA tal como se indica en el FT</w:t>
            </w:r>
            <w:r w:rsidRPr="00A64003">
              <w:rPr>
                <w:rFonts w:ascii="Arial" w:hAnsi="Arial" w:cs="Arial"/>
              </w:rPr>
              <w:t xml:space="preserve">. </w:t>
            </w:r>
          </w:p>
          <w:p w14:paraId="3F98C72E" w14:textId="77777777" w:rsidR="00043F4A" w:rsidRPr="00A64003" w:rsidRDefault="00043F4A" w:rsidP="002354E2">
            <w:pPr>
              <w:pStyle w:val="Prrafodelista"/>
              <w:tabs>
                <w:tab w:val="left" w:pos="567"/>
              </w:tabs>
              <w:autoSpaceDE w:val="0"/>
              <w:autoSpaceDN w:val="0"/>
              <w:spacing w:line="240" w:lineRule="atLeast"/>
              <w:ind w:left="459"/>
              <w:jc w:val="both"/>
              <w:rPr>
                <w:rFonts w:ascii="Arial" w:hAnsi="Arial" w:cs="Arial"/>
                <w:b/>
              </w:rPr>
            </w:pPr>
            <w:r w:rsidRPr="00A64003">
              <w:rPr>
                <w:rFonts w:ascii="Arial" w:hAnsi="Arial" w:cs="Arial"/>
              </w:rPr>
              <w:t xml:space="preserve"> </w:t>
            </w:r>
          </w:p>
          <w:p w14:paraId="631DF937" w14:textId="77777777" w:rsidR="00043F4A" w:rsidRPr="00A64003" w:rsidRDefault="00043F4A" w:rsidP="002354E2">
            <w:pPr>
              <w:pStyle w:val="Prrafodelista"/>
              <w:numPr>
                <w:ilvl w:val="0"/>
                <w:numId w:val="51"/>
              </w:numPr>
              <w:tabs>
                <w:tab w:val="left" w:pos="567"/>
              </w:tabs>
              <w:ind w:left="426" w:hanging="284"/>
              <w:jc w:val="both"/>
              <w:rPr>
                <w:rFonts w:ascii="Arial" w:hAnsi="Arial" w:cs="Arial"/>
                <w:b/>
              </w:rPr>
            </w:pPr>
            <w:r w:rsidRPr="00A64003">
              <w:rPr>
                <w:rFonts w:ascii="Arial" w:hAnsi="Arial" w:cs="Arial"/>
              </w:rPr>
              <w:t xml:space="preserve">Para aquellas áreas naturales protegidas destinadas voluntariamente a la conservación donde se sabe que son la misma área pero que están divididas por existir diferentes </w:t>
            </w:r>
            <w:r w:rsidRPr="00A64003">
              <w:rPr>
                <w:rFonts w:ascii="Arial" w:hAnsi="Arial" w:cs="Arial"/>
              </w:rPr>
              <w:lastRenderedPageBreak/>
              <w:t>propietarios o estar en distintas ubicaciones, para su identificación podrán numerarse al final en forma secuencial como I y II en el orden en que aparecen en el listado, ejemplo:  24-X-2013 La Estrella I, 24-X-2013 La Estrella II, 24-X-2013 Los Cedros I, 24-X-2013 Los Cedros II, ello con la anuencia del área de geografía regional.</w:t>
            </w:r>
          </w:p>
          <w:p w14:paraId="0FEE9417" w14:textId="77777777" w:rsidR="00043F4A" w:rsidRPr="00A64003" w:rsidRDefault="00043F4A" w:rsidP="002354E2">
            <w:pPr>
              <w:pStyle w:val="Prrafodelista"/>
              <w:tabs>
                <w:tab w:val="left" w:pos="567"/>
              </w:tabs>
              <w:ind w:left="426"/>
              <w:jc w:val="both"/>
              <w:rPr>
                <w:rFonts w:ascii="Arial" w:hAnsi="Arial" w:cs="Arial"/>
              </w:rPr>
            </w:pPr>
          </w:p>
          <w:p w14:paraId="4EB3F96A" w14:textId="77777777" w:rsidR="00043F4A" w:rsidRPr="00A64003" w:rsidRDefault="00043F4A" w:rsidP="002354E2">
            <w:pPr>
              <w:pStyle w:val="Prrafodelista"/>
              <w:tabs>
                <w:tab w:val="left" w:pos="567"/>
              </w:tabs>
              <w:ind w:left="426"/>
              <w:jc w:val="both"/>
              <w:rPr>
                <w:rFonts w:ascii="Arial" w:hAnsi="Arial" w:cs="Arial"/>
              </w:rPr>
            </w:pPr>
            <w:r w:rsidRPr="00A64003">
              <w:rPr>
                <w:rFonts w:ascii="Arial" w:hAnsi="Arial" w:cs="Arial"/>
              </w:rPr>
              <w:t xml:space="preserve">Se debe evitar que haya registros duplicados de estas áreas en el </w:t>
            </w:r>
            <w:proofErr w:type="spellStart"/>
            <w:r w:rsidRPr="00A64003">
              <w:rPr>
                <w:rFonts w:ascii="Arial" w:hAnsi="Arial" w:cs="Arial"/>
              </w:rPr>
              <w:t>SIPrE</w:t>
            </w:r>
            <w:proofErr w:type="spellEnd"/>
            <w:r w:rsidRPr="00A64003">
              <w:rPr>
                <w:rFonts w:ascii="Arial" w:hAnsi="Arial" w:cs="Arial"/>
              </w:rPr>
              <w:t xml:space="preserve">, pues como las mismas deben renovar la vigencia de sus certificados cada cinco, 10 o más años, se puede confundir una misma área por tener dos diferentes fechas pero el mismo nombre. </w:t>
            </w:r>
          </w:p>
          <w:p w14:paraId="69744726" w14:textId="77777777" w:rsidR="00043F4A" w:rsidRPr="00A64003" w:rsidRDefault="00043F4A" w:rsidP="002354E2">
            <w:pPr>
              <w:pStyle w:val="Prrafodelista"/>
              <w:tabs>
                <w:tab w:val="left" w:pos="567"/>
              </w:tabs>
              <w:ind w:left="426"/>
              <w:jc w:val="both"/>
              <w:rPr>
                <w:rFonts w:ascii="Arial" w:hAnsi="Arial" w:cs="Arial"/>
                <w:b/>
              </w:rPr>
            </w:pPr>
          </w:p>
          <w:p w14:paraId="2CDA6F5F" w14:textId="77777777" w:rsidR="00043F4A" w:rsidRPr="00A64003" w:rsidRDefault="00043F4A" w:rsidP="002354E2">
            <w:pPr>
              <w:pStyle w:val="Prrafodelista"/>
              <w:numPr>
                <w:ilvl w:val="0"/>
                <w:numId w:val="51"/>
              </w:numPr>
              <w:tabs>
                <w:tab w:val="left" w:pos="459"/>
                <w:tab w:val="left" w:pos="567"/>
              </w:tabs>
              <w:spacing w:after="0" w:line="240" w:lineRule="auto"/>
              <w:ind w:left="460" w:hanging="283"/>
              <w:jc w:val="both"/>
              <w:rPr>
                <w:rFonts w:ascii="Arial" w:hAnsi="Arial" w:cs="Arial"/>
              </w:rPr>
            </w:pPr>
            <w:r w:rsidRPr="00A64003">
              <w:rPr>
                <w:rFonts w:ascii="Arial" w:hAnsi="Arial" w:cs="Arial"/>
              </w:rPr>
              <w:t>Las solicitudes de cambios en registros de ANP que se comparten entre dos o más estados, solo procederán si las áreas de Geografía correspondientes las avalan; los procesos para cambios en el histórico a través de la edición de Mantenimiento las deberán solicitar en el foro cada una de las entidades interesadas. Los cambios en la denominación del ANP deberán aplicarse para toda la serie histórica.</w:t>
            </w:r>
          </w:p>
          <w:p w14:paraId="52EF5EEF" w14:textId="77777777" w:rsidR="00043F4A" w:rsidRPr="00A64003" w:rsidRDefault="00043F4A" w:rsidP="002354E2">
            <w:pPr>
              <w:pStyle w:val="Prrafodelista"/>
              <w:tabs>
                <w:tab w:val="left" w:pos="459"/>
                <w:tab w:val="left" w:pos="567"/>
              </w:tabs>
              <w:spacing w:after="0" w:line="240" w:lineRule="auto"/>
              <w:ind w:left="459"/>
              <w:jc w:val="both"/>
              <w:rPr>
                <w:rFonts w:ascii="Arial" w:hAnsi="Arial" w:cs="Arial"/>
                <w:b/>
              </w:rPr>
            </w:pPr>
          </w:p>
          <w:p w14:paraId="4419E558" w14:textId="77777777" w:rsidR="00043F4A" w:rsidRPr="00A64003" w:rsidRDefault="00043F4A" w:rsidP="002354E2">
            <w:pPr>
              <w:pStyle w:val="Prrafodelista"/>
              <w:numPr>
                <w:ilvl w:val="0"/>
                <w:numId w:val="51"/>
              </w:numPr>
              <w:tabs>
                <w:tab w:val="left" w:pos="459"/>
                <w:tab w:val="left" w:pos="567"/>
              </w:tabs>
              <w:spacing w:after="0" w:line="240" w:lineRule="auto"/>
              <w:ind w:left="459" w:hanging="283"/>
              <w:jc w:val="both"/>
              <w:rPr>
                <w:rFonts w:ascii="Arial" w:hAnsi="Arial" w:cs="Arial"/>
              </w:rPr>
            </w:pPr>
            <w:r w:rsidRPr="00A64003">
              <w:rPr>
                <w:rFonts w:ascii="Arial" w:hAnsi="Arial" w:cs="Arial"/>
              </w:rPr>
              <w:t xml:space="preserve">Para las categorías de ANP federal de fuente SEMARNAT se creó el ID 9084: </w:t>
            </w:r>
            <w:r w:rsidRPr="00A64003">
              <w:rPr>
                <w:rFonts w:ascii="Arial" w:hAnsi="Arial" w:cs="Arial"/>
                <w:color w:val="0070C0"/>
              </w:rPr>
              <w:t xml:space="preserve">SEMARNAT. Comisión Nacional de Áreas Naturales Protegidas. </w:t>
            </w:r>
            <w:hyperlink r:id="rId60" w:history="1">
              <w:r w:rsidRPr="00A64003">
                <w:rPr>
                  <w:rStyle w:val="Hipervnculo"/>
                  <w:rFonts w:ascii="Arial" w:hAnsi="Arial" w:cs="Arial"/>
                </w:rPr>
                <w:t>www.gob.mx/conanp</w:t>
              </w:r>
            </w:hyperlink>
            <w:r w:rsidRPr="00A64003">
              <w:rPr>
                <w:rFonts w:ascii="Arial" w:hAnsi="Arial" w:cs="Arial"/>
                <w:color w:val="0070C0"/>
              </w:rPr>
              <w:t xml:space="preserve"> &lt;%</w:t>
            </w:r>
            <w:proofErr w:type="spellStart"/>
            <w:r w:rsidRPr="00A64003">
              <w:rPr>
                <w:rFonts w:ascii="Arial" w:hAnsi="Arial" w:cs="Arial"/>
                <w:color w:val="0070C0"/>
              </w:rPr>
              <w:t>fc</w:t>
            </w:r>
            <w:proofErr w:type="spellEnd"/>
            <w:r w:rsidRPr="00A64003">
              <w:rPr>
                <w:rFonts w:ascii="Arial" w:hAnsi="Arial" w:cs="Arial"/>
                <w:color w:val="0070C0"/>
              </w:rPr>
              <w:t>%&gt;</w:t>
            </w:r>
            <w:r w:rsidRPr="00A64003">
              <w:rPr>
                <w:rFonts w:ascii="Arial" w:hAnsi="Arial" w:cs="Arial"/>
              </w:rPr>
              <w:t xml:space="preserve">, para homogeneizar el citado de la fuente. </w:t>
            </w:r>
          </w:p>
        </w:tc>
      </w:tr>
    </w:tbl>
    <w:p w14:paraId="2F389945" w14:textId="77777777" w:rsidR="00B55EB1" w:rsidRPr="00A64003" w:rsidRDefault="00B55EB1" w:rsidP="009541A4">
      <w:pPr>
        <w:jc w:val="right"/>
        <w:rPr>
          <w:rFonts w:ascii="Arial" w:hAnsi="Arial"/>
          <w:b/>
          <w:color w:val="A5A5A5" w:themeColor="accent1" w:themeShade="BF"/>
          <w:sz w:val="44"/>
        </w:rPr>
      </w:pPr>
      <w:bookmarkStart w:id="27" w:name="Medioambiente"/>
    </w:p>
    <w:p w14:paraId="7A19B0B3" w14:textId="5749AAF2" w:rsidR="004E5350" w:rsidRPr="00A64003" w:rsidRDefault="00B55EB1" w:rsidP="00743329">
      <w:pPr>
        <w:jc w:val="right"/>
        <w:rPr>
          <w:rStyle w:val="Hipervnculo"/>
          <w:rFonts w:ascii="Arial" w:hAnsi="Arial"/>
          <w:b/>
          <w:color w:val="A5A5A5" w:themeColor="accent1" w:themeShade="BF"/>
          <w:sz w:val="44"/>
        </w:rPr>
      </w:pPr>
      <w:r w:rsidRPr="00A64003">
        <w:rPr>
          <w:rFonts w:ascii="Arial" w:hAnsi="Arial"/>
          <w:b/>
          <w:color w:val="A5A5A5" w:themeColor="accent1" w:themeShade="BF"/>
          <w:sz w:val="44"/>
        </w:rPr>
        <w:br w:type="page"/>
      </w:r>
      <w:r w:rsidR="00360211" w:rsidRPr="00A64003">
        <w:rPr>
          <w:rFonts w:ascii="Arial" w:hAnsi="Arial"/>
          <w:b/>
          <w:color w:val="A5A5A5" w:themeColor="accent1" w:themeShade="BF"/>
          <w:sz w:val="44"/>
        </w:rPr>
        <w:lastRenderedPageBreak/>
        <w:fldChar w:fldCharType="begin"/>
      </w:r>
      <w:r w:rsidR="00360211" w:rsidRPr="00A64003">
        <w:rPr>
          <w:rFonts w:ascii="Arial" w:hAnsi="Arial"/>
          <w:b/>
          <w:color w:val="A5A5A5" w:themeColor="accent1" w:themeShade="BF"/>
          <w:sz w:val="44"/>
        </w:rPr>
        <w:instrText>HYPERLINK  \l "Especificacionestema2"</w:instrText>
      </w:r>
      <w:r w:rsidR="00360211" w:rsidRPr="00A64003">
        <w:rPr>
          <w:rFonts w:ascii="Arial" w:hAnsi="Arial"/>
          <w:b/>
          <w:color w:val="A5A5A5" w:themeColor="accent1" w:themeShade="BF"/>
          <w:sz w:val="44"/>
        </w:rPr>
      </w:r>
      <w:r w:rsidR="00360211" w:rsidRPr="00A64003">
        <w:rPr>
          <w:rFonts w:ascii="Arial" w:hAnsi="Arial"/>
          <w:b/>
          <w:color w:val="A5A5A5" w:themeColor="accent1" w:themeShade="BF"/>
          <w:sz w:val="44"/>
        </w:rPr>
        <w:fldChar w:fldCharType="separate"/>
      </w:r>
      <w:r w:rsidR="00402079" w:rsidRPr="00A64003">
        <w:rPr>
          <w:rStyle w:val="Hipervnculo"/>
          <w:rFonts w:ascii="Arial" w:hAnsi="Arial"/>
          <w:b/>
          <w:color w:val="A5A5A5" w:themeColor="accent1" w:themeShade="BF"/>
          <w:sz w:val="44"/>
        </w:rPr>
        <w:t xml:space="preserve">2 </w:t>
      </w:r>
      <w:proofErr w:type="gramStart"/>
      <w:r w:rsidR="00973790" w:rsidRPr="00A64003">
        <w:rPr>
          <w:rStyle w:val="Hipervnculo"/>
          <w:rFonts w:ascii="Arial" w:hAnsi="Arial"/>
          <w:b/>
          <w:color w:val="A5A5A5" w:themeColor="accent1" w:themeShade="BF"/>
          <w:sz w:val="44"/>
        </w:rPr>
        <w:t>Medio</w:t>
      </w:r>
      <w:proofErr w:type="gramEnd"/>
      <w:r w:rsidR="00973790" w:rsidRPr="00A64003">
        <w:rPr>
          <w:rStyle w:val="Hipervnculo"/>
          <w:rFonts w:ascii="Arial" w:hAnsi="Arial"/>
          <w:b/>
          <w:color w:val="A5A5A5" w:themeColor="accent1" w:themeShade="BF"/>
          <w:sz w:val="44"/>
        </w:rPr>
        <w:t xml:space="preserve"> ambiente</w:t>
      </w:r>
      <w:bookmarkEnd w:id="27"/>
    </w:p>
    <w:p w14:paraId="7A19B0B4" w14:textId="43B1BDFD" w:rsidR="00992660" w:rsidRPr="00A64003" w:rsidRDefault="00360211" w:rsidP="00BC1D45">
      <w:pPr>
        <w:tabs>
          <w:tab w:val="left" w:pos="0"/>
        </w:tabs>
        <w:jc w:val="both"/>
        <w:rPr>
          <w:rFonts w:ascii="Arial" w:hAnsi="Arial"/>
          <w:sz w:val="28"/>
        </w:rPr>
      </w:pPr>
      <w:r w:rsidRPr="00A64003">
        <w:rPr>
          <w:rFonts w:ascii="Arial" w:hAnsi="Arial"/>
          <w:b/>
          <w:color w:val="A5A5A5" w:themeColor="accent1" w:themeShade="BF"/>
          <w:sz w:val="44"/>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851A4C" w:rsidRPr="00A64003" w14:paraId="7A19B158" w14:textId="77777777" w:rsidTr="000954A1">
        <w:tc>
          <w:tcPr>
            <w:tcW w:w="9404" w:type="dxa"/>
          </w:tcPr>
          <w:p w14:paraId="7A19B157" w14:textId="012F53D3" w:rsidR="00851A4C" w:rsidRPr="00A64003" w:rsidRDefault="00023DEE" w:rsidP="00851A4C">
            <w:pPr>
              <w:jc w:val="both"/>
              <w:rPr>
                <w:rFonts w:ascii="Arial" w:hAnsi="Arial" w:cs="Arial"/>
                <w:b/>
                <w:color w:val="5F5F5F" w:themeColor="accent4" w:themeShade="BF"/>
              </w:rPr>
            </w:pPr>
            <w:r w:rsidRPr="00A64003">
              <w:rPr>
                <w:rFonts w:ascii="Arial" w:hAnsi="Arial" w:cs="Arial"/>
                <w:b/>
                <w:color w:val="A5A5A5" w:themeColor="accent1" w:themeShade="BF"/>
                <w:sz w:val="40"/>
              </w:rPr>
              <w:t>2.4</w:t>
            </w:r>
          </w:p>
        </w:tc>
      </w:tr>
      <w:tr w:rsidR="00851A4C" w:rsidRPr="00A64003" w14:paraId="7A19B15A" w14:textId="77777777" w:rsidTr="000954A1">
        <w:tc>
          <w:tcPr>
            <w:tcW w:w="9404" w:type="dxa"/>
          </w:tcPr>
          <w:p w14:paraId="7A19B159" w14:textId="77777777" w:rsidR="00851A4C" w:rsidRPr="00A64003" w:rsidRDefault="00851A4C" w:rsidP="00851A4C">
            <w:pPr>
              <w:jc w:val="both"/>
              <w:rPr>
                <w:rFonts w:ascii="Arial" w:hAnsi="Arial" w:cs="Arial"/>
              </w:rPr>
            </w:pPr>
          </w:p>
        </w:tc>
      </w:tr>
      <w:tr w:rsidR="00851A4C" w:rsidRPr="00A64003" w14:paraId="7A19B160" w14:textId="77777777" w:rsidTr="000954A1">
        <w:tc>
          <w:tcPr>
            <w:tcW w:w="9404" w:type="dxa"/>
          </w:tcPr>
          <w:p w14:paraId="7A19B15B" w14:textId="77777777" w:rsidR="00851A4C" w:rsidRPr="00A64003" w:rsidRDefault="00851A4C" w:rsidP="00851A4C">
            <w:pPr>
              <w:jc w:val="both"/>
              <w:rPr>
                <w:rFonts w:ascii="Arial" w:hAnsi="Arial" w:cs="Arial"/>
              </w:rPr>
            </w:pPr>
            <w:r w:rsidRPr="00A64003">
              <w:rPr>
                <w:rFonts w:ascii="Arial" w:hAnsi="Arial" w:cs="Arial"/>
              </w:rPr>
              <w:t xml:space="preserve">Este formato tiene como objetivo integrar información de la producción de plantas forestales en viveros de la entidad para el </w:t>
            </w:r>
            <w:r w:rsidRPr="00A64003">
              <w:rPr>
                <w:rFonts w:ascii="Arial" w:hAnsi="Arial" w:cs="Arial"/>
                <w:b/>
              </w:rPr>
              <w:t>Programa Nacional Forestal</w:t>
            </w:r>
            <w:r w:rsidRPr="00A64003">
              <w:rPr>
                <w:rFonts w:ascii="Arial" w:hAnsi="Arial" w:cs="Arial"/>
              </w:rPr>
              <w:t xml:space="preserve"> (que es el principal programa de reforestación del gobierno federal) siempre y cuando estas plantas correspondan </w:t>
            </w:r>
            <w:r w:rsidRPr="00A64003">
              <w:rPr>
                <w:rFonts w:ascii="Arial" w:hAnsi="Arial" w:cs="Arial"/>
                <w:b/>
                <w:bCs/>
              </w:rPr>
              <w:t>a especies forestales, maderables y no maderables.</w:t>
            </w:r>
            <w:r w:rsidRPr="00A64003">
              <w:rPr>
                <w:rFonts w:ascii="Arial" w:hAnsi="Arial" w:cs="Arial"/>
              </w:rPr>
              <w:t xml:space="preserve"> Se desconoce si en alguno de estos viveros forestales se produce algún otro tipo de planta, cuyo destino no sea la reforestación, por lo que de ser así, la fuente deberá aislar lo correspondiente a especies forestales.</w:t>
            </w:r>
          </w:p>
          <w:p w14:paraId="7A19B15C" w14:textId="77777777" w:rsidR="00851A4C" w:rsidRPr="00A64003" w:rsidRDefault="00851A4C" w:rsidP="00851A4C">
            <w:pPr>
              <w:jc w:val="both"/>
              <w:rPr>
                <w:rFonts w:ascii="Arial" w:hAnsi="Arial" w:cs="Arial"/>
              </w:rPr>
            </w:pPr>
          </w:p>
          <w:p w14:paraId="7A19B15D" w14:textId="0914B5C1" w:rsidR="00851A4C" w:rsidRPr="00A64003" w:rsidRDefault="00851A4C" w:rsidP="00851A4C">
            <w:pPr>
              <w:jc w:val="both"/>
              <w:rPr>
                <w:rFonts w:ascii="Arial" w:hAnsi="Arial" w:cs="Arial"/>
              </w:rPr>
            </w:pPr>
            <w:r w:rsidRPr="00A64003">
              <w:rPr>
                <w:rFonts w:ascii="Arial" w:hAnsi="Arial" w:cs="Arial"/>
              </w:rPr>
              <w:t xml:space="preserve">La información se presenta por grupo de especies y por esta razón en la sección de </w:t>
            </w:r>
            <w:hyperlink r:id="rId61" w:history="1">
              <w:r w:rsidR="0089151A" w:rsidRPr="00A64003">
                <w:rPr>
                  <w:rStyle w:val="Hipervnculo"/>
                  <w:rFonts w:ascii="Arial" w:hAnsi="Arial"/>
                  <w:b/>
                  <w:bCs/>
                </w:rPr>
                <w:t>Catálogos</w:t>
              </w:r>
            </w:hyperlink>
            <w:r w:rsidR="0089151A" w:rsidRPr="00A64003">
              <w:rPr>
                <w:rFonts w:ascii="Arial" w:hAnsi="Arial"/>
                <w:bCs/>
              </w:rPr>
              <w:t xml:space="preserve"> </w:t>
            </w:r>
            <w:r w:rsidR="002C39F5" w:rsidRPr="00A64003">
              <w:rPr>
                <w:rFonts w:ascii="Arial" w:hAnsi="Arial" w:cs="Arial"/>
              </w:rPr>
              <w:t xml:space="preserve">del Sitio de </w:t>
            </w:r>
            <w:r w:rsidR="00040E81" w:rsidRPr="00A64003">
              <w:rPr>
                <w:rFonts w:ascii="Arial" w:hAnsi="Arial" w:cs="Arial"/>
              </w:rPr>
              <w:t>C</w:t>
            </w:r>
            <w:r w:rsidRPr="00A64003">
              <w:rPr>
                <w:rFonts w:ascii="Arial" w:hAnsi="Arial" w:cs="Arial"/>
              </w:rPr>
              <w:t>olaboración e</w:t>
            </w:r>
            <w:r w:rsidR="00AA69B4" w:rsidRPr="00A64003">
              <w:rPr>
                <w:rFonts w:ascii="Arial" w:hAnsi="Arial" w:cs="Arial"/>
              </w:rPr>
              <w:t xml:space="preserve">stá depositado el archivo </w:t>
            </w:r>
            <w:r w:rsidRPr="00A64003">
              <w:rPr>
                <w:rFonts w:ascii="Arial" w:hAnsi="Arial" w:cs="Arial"/>
                <w:b/>
                <w:i/>
              </w:rPr>
              <w:t>Catálogo equivalencias familia-especie</w:t>
            </w:r>
            <w:r w:rsidRPr="00A64003">
              <w:rPr>
                <w:rFonts w:ascii="Arial" w:hAnsi="Arial" w:cs="Arial"/>
              </w:rPr>
              <w:t xml:space="preserve"> que servirá de apoyo para que el integrador pueda asignar cada tipo de plantas en un grupo específico.</w:t>
            </w:r>
          </w:p>
          <w:p w14:paraId="7A19B15E" w14:textId="77777777" w:rsidR="00851A4C" w:rsidRPr="00A64003" w:rsidRDefault="00851A4C" w:rsidP="00851A4C">
            <w:pPr>
              <w:ind w:left="72"/>
              <w:jc w:val="both"/>
              <w:rPr>
                <w:rFonts w:ascii="Arial" w:hAnsi="Arial" w:cs="Arial"/>
              </w:rPr>
            </w:pPr>
          </w:p>
          <w:p w14:paraId="7B39DEDB" w14:textId="77777777" w:rsidR="00D609D4" w:rsidRPr="00A64003" w:rsidRDefault="00851A4C" w:rsidP="00426A93">
            <w:pPr>
              <w:jc w:val="both"/>
              <w:rPr>
                <w:rFonts w:ascii="Arial" w:hAnsi="Arial" w:cs="Arial"/>
                <w:iCs/>
              </w:rPr>
            </w:pPr>
            <w:r w:rsidRPr="00A64003">
              <w:rPr>
                <w:rFonts w:ascii="Arial" w:hAnsi="Arial" w:cs="Arial"/>
                <w:iCs/>
              </w:rPr>
              <w:t xml:space="preserve">Por último, en la Nota del formato se ha incorporado el texto: </w:t>
            </w:r>
            <w:r w:rsidRPr="00A64003">
              <w:rPr>
                <w:rFonts w:ascii="Arial" w:hAnsi="Arial" w:cs="Arial"/>
                <w:iCs/>
                <w:color w:val="0070C0"/>
              </w:rPr>
              <w:t>&lt; Comprende &lt;N&gt; viveros de CONAFOR, &lt;N&gt; de organizaciones sociales, &lt;N&gt; de Gobierno del Estado, &lt;N&gt; de la Secretaría de la Defensa Nacional, &lt;N&gt; de CONAZA y &lt;N&gt;</w:t>
            </w:r>
            <w:r w:rsidR="003F2FA5" w:rsidRPr="00A64003">
              <w:rPr>
                <w:rFonts w:ascii="Arial" w:hAnsi="Arial" w:cs="Arial"/>
                <w:iCs/>
                <w:color w:val="0070C0"/>
              </w:rPr>
              <w:t xml:space="preserve"> de </w:t>
            </w:r>
            <w:r w:rsidRPr="00A64003">
              <w:rPr>
                <w:rFonts w:ascii="Arial" w:hAnsi="Arial" w:cs="Arial"/>
                <w:iCs/>
                <w:color w:val="0070C0"/>
              </w:rPr>
              <w:t>&lt;especificar otros&gt;</w:t>
            </w:r>
            <w:r w:rsidRPr="00A64003">
              <w:rPr>
                <w:rFonts w:ascii="Arial" w:hAnsi="Arial" w:cs="Arial"/>
                <w:iCs/>
              </w:rPr>
              <w:t>; para ser llenado y validado por la fuente.</w:t>
            </w:r>
          </w:p>
          <w:p w14:paraId="7A19B15F" w14:textId="4D808A9B" w:rsidR="0013299C" w:rsidRPr="00A64003" w:rsidRDefault="0013299C" w:rsidP="00426A93">
            <w:pPr>
              <w:jc w:val="both"/>
              <w:rPr>
                <w:rFonts w:ascii="Arial" w:hAnsi="Arial" w:cs="Arial"/>
              </w:rPr>
            </w:pPr>
          </w:p>
        </w:tc>
      </w:tr>
      <w:tr w:rsidR="00851A4C" w:rsidRPr="00A64003" w14:paraId="7A19B164" w14:textId="77777777" w:rsidTr="000954A1">
        <w:tc>
          <w:tcPr>
            <w:tcW w:w="9404" w:type="dxa"/>
          </w:tcPr>
          <w:p w14:paraId="7A19B163" w14:textId="57B2F096" w:rsidR="00851A4C" w:rsidRPr="00A64003" w:rsidRDefault="00023DEE" w:rsidP="00851A4C">
            <w:pPr>
              <w:jc w:val="both"/>
              <w:rPr>
                <w:rFonts w:ascii="Arial" w:hAnsi="Arial" w:cs="Arial"/>
                <w:color w:val="5F5F5F" w:themeColor="accent4" w:themeShade="BF"/>
              </w:rPr>
            </w:pPr>
            <w:r w:rsidRPr="00A64003">
              <w:rPr>
                <w:rFonts w:ascii="Arial" w:hAnsi="Arial" w:cs="Arial"/>
                <w:b/>
                <w:color w:val="A5A5A5" w:themeColor="accent1" w:themeShade="BF"/>
                <w:sz w:val="40"/>
              </w:rPr>
              <w:t>2.5</w:t>
            </w:r>
          </w:p>
        </w:tc>
      </w:tr>
      <w:tr w:rsidR="00851A4C" w:rsidRPr="00A64003" w14:paraId="7A19B166" w14:textId="77777777" w:rsidTr="000954A1">
        <w:tc>
          <w:tcPr>
            <w:tcW w:w="9404" w:type="dxa"/>
          </w:tcPr>
          <w:p w14:paraId="7A19B165" w14:textId="77777777" w:rsidR="00851A4C" w:rsidRPr="00A64003" w:rsidRDefault="00851A4C" w:rsidP="00851A4C">
            <w:pPr>
              <w:jc w:val="both"/>
              <w:rPr>
                <w:rFonts w:ascii="Arial" w:hAnsi="Arial" w:cs="Arial"/>
                <w:b/>
                <w:color w:val="000000" w:themeColor="text2" w:themeShade="BF"/>
              </w:rPr>
            </w:pPr>
          </w:p>
        </w:tc>
      </w:tr>
      <w:tr w:rsidR="00851A4C" w:rsidRPr="00A64003" w14:paraId="7A19B17E" w14:textId="77777777" w:rsidTr="000954A1">
        <w:tc>
          <w:tcPr>
            <w:tcW w:w="9404" w:type="dxa"/>
          </w:tcPr>
          <w:p w14:paraId="7A19B167" w14:textId="77777777" w:rsidR="0048241E" w:rsidRPr="00A64003" w:rsidRDefault="0048241E" w:rsidP="0048241E">
            <w:pPr>
              <w:jc w:val="both"/>
              <w:rPr>
                <w:rFonts w:ascii="Arial" w:hAnsi="Arial" w:cs="Arial"/>
                <w:iCs/>
              </w:rPr>
            </w:pPr>
            <w:r w:rsidRPr="00A64003">
              <w:rPr>
                <w:rFonts w:ascii="Arial" w:hAnsi="Arial" w:cs="Arial"/>
                <w:iCs/>
              </w:rPr>
              <w:t>Este formato se refiere a la modalidad de conservación y restauración de suelos, consideradas en el Programa Nacional Forestal.</w:t>
            </w:r>
          </w:p>
          <w:p w14:paraId="7A19B168" w14:textId="77777777" w:rsidR="00851A4C" w:rsidRPr="00A64003" w:rsidRDefault="00851A4C" w:rsidP="00851A4C">
            <w:pPr>
              <w:jc w:val="both"/>
              <w:rPr>
                <w:rFonts w:ascii="Arial" w:hAnsi="Arial" w:cs="Arial"/>
                <w:iCs/>
              </w:rPr>
            </w:pPr>
          </w:p>
          <w:p w14:paraId="7A19B169" w14:textId="77777777" w:rsidR="00851A4C" w:rsidRPr="00A64003" w:rsidRDefault="00851A4C" w:rsidP="00851A4C">
            <w:pPr>
              <w:jc w:val="both"/>
              <w:rPr>
                <w:rFonts w:ascii="Arial" w:hAnsi="Arial" w:cs="Arial"/>
                <w:iCs/>
              </w:rPr>
            </w:pPr>
            <w:r w:rsidRPr="00A64003">
              <w:rPr>
                <w:rFonts w:ascii="Arial" w:hAnsi="Arial" w:cs="Arial"/>
                <w:iCs/>
              </w:rPr>
              <w:t xml:space="preserve">Por </w:t>
            </w:r>
            <w:r w:rsidRPr="00A64003">
              <w:rPr>
                <w:rFonts w:ascii="Arial" w:hAnsi="Arial" w:cs="Arial"/>
                <w:b/>
                <w:iCs/>
              </w:rPr>
              <w:t>Conservación de suelos</w:t>
            </w:r>
            <w:r w:rsidRPr="00A64003">
              <w:rPr>
                <w:rFonts w:ascii="Arial" w:hAnsi="Arial" w:cs="Arial"/>
                <w:iCs/>
              </w:rPr>
              <w:t xml:space="preserve"> se entiende al conjunto de prácticas y obras para controlar los procesos de degradación y mantener la productividad potencial de los suelos. Por </w:t>
            </w:r>
            <w:r w:rsidRPr="00A64003">
              <w:rPr>
                <w:rFonts w:ascii="Arial" w:hAnsi="Arial" w:cs="Arial"/>
                <w:b/>
                <w:iCs/>
              </w:rPr>
              <w:t>Erosión</w:t>
            </w:r>
            <w:r w:rsidRPr="00A64003">
              <w:rPr>
                <w:rFonts w:ascii="Arial" w:hAnsi="Arial" w:cs="Arial"/>
                <w:iCs/>
              </w:rPr>
              <w:t>, el desprendimiento, arrastre y disposición de las partículas del suelo por acción del agua y viento.</w:t>
            </w:r>
          </w:p>
          <w:p w14:paraId="7A19B16A" w14:textId="77777777" w:rsidR="00851A4C" w:rsidRPr="00A64003" w:rsidRDefault="00851A4C" w:rsidP="00851A4C">
            <w:pPr>
              <w:jc w:val="both"/>
              <w:rPr>
                <w:rFonts w:ascii="Arial" w:hAnsi="Arial" w:cs="Arial"/>
                <w:iCs/>
              </w:rPr>
            </w:pPr>
          </w:p>
          <w:p w14:paraId="7A19B16D" w14:textId="307B2908" w:rsidR="00F46031" w:rsidRPr="00A64003" w:rsidRDefault="00F46031" w:rsidP="00F46031">
            <w:pPr>
              <w:jc w:val="both"/>
              <w:rPr>
                <w:rFonts w:cs="Calibri"/>
                <w:iCs/>
              </w:rPr>
            </w:pPr>
            <w:r w:rsidRPr="00A64003">
              <w:rPr>
                <w:rFonts w:ascii="Arial" w:hAnsi="Arial" w:cs="Arial"/>
                <w:iCs/>
              </w:rPr>
              <w:t>Para mayor referencia de estas obras y prácticas de conservación y rest</w:t>
            </w:r>
            <w:r w:rsidR="00E57D05" w:rsidRPr="00A64003">
              <w:rPr>
                <w:rFonts w:ascii="Arial" w:hAnsi="Arial" w:cs="Arial"/>
                <w:iCs/>
              </w:rPr>
              <w:t xml:space="preserve">auración, puede consultarse el </w:t>
            </w:r>
            <w:r w:rsidRPr="00A64003">
              <w:rPr>
                <w:rFonts w:ascii="Arial" w:hAnsi="Arial" w:cs="Arial"/>
                <w:b/>
                <w:i/>
                <w:iCs/>
              </w:rPr>
              <w:t>Manual de obras y prácticas para la protección, restauración y conservación de suelos forestales</w:t>
            </w:r>
            <w:r w:rsidRPr="00A64003">
              <w:rPr>
                <w:rFonts w:cs="Calibri"/>
                <w:iCs/>
              </w:rPr>
              <w:t xml:space="preserve">  </w:t>
            </w:r>
            <w:r w:rsidRPr="00A64003">
              <w:rPr>
                <w:rFonts w:ascii="Arial" w:hAnsi="Arial" w:cs="Arial"/>
                <w:iCs/>
              </w:rPr>
              <w:t>que publican la CONAFOR y la SEMARNAT.</w:t>
            </w:r>
            <w:r w:rsidR="00055AB7" w:rsidRPr="00A64003">
              <w:rPr>
                <w:rFonts w:cs="Calibri"/>
                <w:iCs/>
              </w:rPr>
              <w:t xml:space="preserve"> </w:t>
            </w:r>
            <w:r w:rsidRPr="00A64003">
              <w:rPr>
                <w:rFonts w:ascii="Arial" w:hAnsi="Arial" w:cs="Arial"/>
                <w:iCs/>
              </w:rPr>
              <w:t>Las clases que se presentan en el formato son de tipo genérico con fines estadísticos, y fueron obtenidas a partir de lo descrito en el citado Manual, por lo que no es necesario que se especifiquen detalladamente las obras que se realizaron, como pueden ser: presas de piedra acomodada, terrazas de muro vivo, sistema de zanja bordo, entre otras.</w:t>
            </w:r>
          </w:p>
          <w:p w14:paraId="7A19B16E" w14:textId="77777777" w:rsidR="00F46031" w:rsidRPr="00A64003" w:rsidRDefault="00F46031" w:rsidP="00F46031">
            <w:pPr>
              <w:jc w:val="both"/>
              <w:rPr>
                <w:rFonts w:ascii="Arial" w:hAnsi="Arial" w:cs="Arial"/>
                <w:iCs/>
              </w:rPr>
            </w:pPr>
          </w:p>
          <w:p w14:paraId="7A19B16F" w14:textId="77777777" w:rsidR="00F46031" w:rsidRPr="00A64003" w:rsidRDefault="00F46031" w:rsidP="00851A4C">
            <w:pPr>
              <w:jc w:val="both"/>
              <w:rPr>
                <w:rFonts w:ascii="Arial" w:hAnsi="Arial" w:cs="Arial"/>
                <w:iCs/>
              </w:rPr>
            </w:pPr>
            <w:r w:rsidRPr="00A64003">
              <w:rPr>
                <w:rFonts w:ascii="Arial" w:hAnsi="Arial" w:cs="Arial"/>
                <w:iCs/>
              </w:rPr>
              <w:t>Sin embargo, si la fuente quiere presentar las obras en forma detallada, podrá hacerlo a través de una llamada; ejemplo:</w:t>
            </w:r>
          </w:p>
          <w:p w14:paraId="7A19B170" w14:textId="77777777" w:rsidR="00851A4C" w:rsidRPr="00A64003" w:rsidRDefault="00851A4C" w:rsidP="00851A4C">
            <w:pPr>
              <w:jc w:val="both"/>
              <w:rPr>
                <w:rFonts w:ascii="Arial" w:hAnsi="Arial" w:cs="Arial"/>
                <w:iCs/>
                <w:color w:val="00B0F0"/>
              </w:rPr>
            </w:pPr>
          </w:p>
          <w:p w14:paraId="7A19B171" w14:textId="77777777" w:rsidR="00851A4C" w:rsidRPr="00A64003" w:rsidRDefault="00851A4C" w:rsidP="00851A4C">
            <w:pPr>
              <w:jc w:val="both"/>
              <w:rPr>
                <w:rStyle w:val="Hipervnculo"/>
                <w:rFonts w:ascii="Arial" w:hAnsi="Arial" w:cs="Arial"/>
                <w:color w:val="0070C0"/>
                <w:u w:val="none"/>
              </w:rPr>
            </w:pPr>
            <w:r w:rsidRPr="00A64003">
              <w:rPr>
                <w:rStyle w:val="Hipervnculo"/>
                <w:rFonts w:ascii="Arial" w:hAnsi="Arial" w:cs="Arial"/>
                <w:color w:val="0070C0"/>
                <w:u w:val="none"/>
              </w:rPr>
              <w:t xml:space="preserve">a/ Se refiere al control de la erosión del suelo en laderas, por medio de [terrazas: &lt; &gt;…&lt; &gt;], </w:t>
            </w:r>
            <w:r w:rsidR="003F2FA5" w:rsidRPr="00A64003">
              <w:rPr>
                <w:rStyle w:val="Hipervnculo"/>
                <w:rFonts w:ascii="Arial" w:hAnsi="Arial" w:cs="Arial"/>
                <w:color w:val="0070C0"/>
                <w:u w:val="none"/>
              </w:rPr>
              <w:t xml:space="preserve">[Zanjas: &lt; &gt;…&lt; &gt;] </w:t>
            </w:r>
            <w:r w:rsidRPr="00A64003">
              <w:rPr>
                <w:rStyle w:val="Hipervnculo"/>
                <w:rFonts w:ascii="Arial" w:hAnsi="Arial" w:cs="Arial"/>
                <w:color w:val="0070C0"/>
                <w:u w:val="none"/>
              </w:rPr>
              <w:t>[y] [prácticas vegetativas: &lt; &gt;…&lt; &gt; ].</w:t>
            </w:r>
          </w:p>
          <w:p w14:paraId="7A19B172" w14:textId="77777777" w:rsidR="00851A4C" w:rsidRPr="00A64003" w:rsidRDefault="00851A4C" w:rsidP="00851A4C">
            <w:pPr>
              <w:jc w:val="both"/>
              <w:rPr>
                <w:rStyle w:val="Hipervnculo"/>
                <w:rFonts w:cs="Calibri"/>
              </w:rPr>
            </w:pPr>
          </w:p>
          <w:p w14:paraId="7A19B173" w14:textId="1209762F" w:rsidR="00F46031" w:rsidRPr="00A64003" w:rsidRDefault="00AA69B4" w:rsidP="00F46031">
            <w:pPr>
              <w:jc w:val="both"/>
              <w:rPr>
                <w:rFonts w:ascii="Arial" w:hAnsi="Arial" w:cs="Arial"/>
                <w:iCs/>
              </w:rPr>
            </w:pPr>
            <w:r w:rsidRPr="00A64003">
              <w:rPr>
                <w:rFonts w:ascii="Arial" w:hAnsi="Arial" w:cs="Arial"/>
                <w:iCs/>
              </w:rPr>
              <w:t xml:space="preserve">La clase denominada </w:t>
            </w:r>
            <w:r w:rsidRPr="00A64003">
              <w:rPr>
                <w:rFonts w:ascii="Arial" w:hAnsi="Arial" w:cs="Arial"/>
                <w:b/>
                <w:iCs/>
              </w:rPr>
              <w:t>Con ambos tipos de obras</w:t>
            </w:r>
            <w:r w:rsidR="00F46031" w:rsidRPr="00A64003">
              <w:rPr>
                <w:rFonts w:ascii="Arial" w:hAnsi="Arial" w:cs="Arial"/>
                <w:iCs/>
              </w:rPr>
              <w:t xml:space="preserve">, es para captar aquellos casos en que una superficie fue objeto de más de un tipo de obra. Adicionalmente, se está solicitando la </w:t>
            </w:r>
            <w:r w:rsidR="00F46031" w:rsidRPr="00A64003">
              <w:rPr>
                <w:rFonts w:ascii="Arial" w:hAnsi="Arial" w:cs="Arial"/>
                <w:iCs/>
              </w:rPr>
              <w:lastRenderedPageBreak/>
              <w:t xml:space="preserve">información </w:t>
            </w:r>
            <w:r w:rsidR="00F46031" w:rsidRPr="00A64003">
              <w:rPr>
                <w:rFonts w:ascii="Arial" w:hAnsi="Arial" w:cs="Arial"/>
                <w:b/>
                <w:iCs/>
              </w:rPr>
              <w:t>con desglose municipal</w:t>
            </w:r>
            <w:r w:rsidR="00F46031" w:rsidRPr="00A64003">
              <w:rPr>
                <w:rFonts w:ascii="Arial" w:hAnsi="Arial" w:cs="Arial"/>
                <w:iCs/>
              </w:rPr>
              <w:t>, donde se espera que la fuente no tenga mayor problema para proporcionar la información.</w:t>
            </w:r>
          </w:p>
          <w:p w14:paraId="7A19B174" w14:textId="77777777" w:rsidR="00F46031" w:rsidRPr="00A64003" w:rsidRDefault="00F46031" w:rsidP="00851A4C">
            <w:pPr>
              <w:jc w:val="both"/>
              <w:rPr>
                <w:rStyle w:val="Hipervnculo"/>
                <w:rFonts w:cs="Calibri"/>
              </w:rPr>
            </w:pPr>
          </w:p>
          <w:p w14:paraId="7A19B17D" w14:textId="1228A9F7" w:rsidR="00851A4C" w:rsidRPr="00A64003" w:rsidRDefault="00851A4C" w:rsidP="00D3570D">
            <w:pPr>
              <w:jc w:val="both"/>
              <w:rPr>
                <w:rFonts w:ascii="Arial" w:hAnsi="Arial" w:cs="Arial"/>
                <w:b/>
                <w:color w:val="000000" w:themeColor="text2" w:themeShade="BF"/>
              </w:rPr>
            </w:pPr>
            <w:r w:rsidRPr="00A64003">
              <w:rPr>
                <w:rFonts w:ascii="Arial" w:hAnsi="Arial" w:cs="Arial"/>
                <w:iCs/>
              </w:rPr>
              <w:t xml:space="preserve">Para la Nota, se tomó como referencia lo señalado en las </w:t>
            </w:r>
            <w:hyperlink r:id="rId62" w:history="1">
              <w:r w:rsidRPr="00A64003">
                <w:rPr>
                  <w:rStyle w:val="Hipervnculo"/>
                  <w:rFonts w:ascii="Arial" w:hAnsi="Arial" w:cs="Arial"/>
                  <w:i/>
                  <w:iCs/>
                </w:rPr>
                <w:t>Reglas de Operación del Programa Nacional Forestal</w:t>
              </w:r>
            </w:hyperlink>
            <w:r w:rsidR="00AA69B4" w:rsidRPr="00A64003">
              <w:rPr>
                <w:rFonts w:ascii="Arial" w:hAnsi="Arial" w:cs="Arial"/>
                <w:iCs/>
              </w:rPr>
              <w:t xml:space="preserve">, en su </w:t>
            </w:r>
            <w:r w:rsidRPr="00A64003">
              <w:rPr>
                <w:rFonts w:ascii="Arial" w:hAnsi="Arial" w:cs="Arial"/>
                <w:b/>
                <w:i/>
                <w:iCs/>
              </w:rPr>
              <w:t>Anexo técnico del componente III. Restauración forestal y Reconversión Productiva</w:t>
            </w:r>
            <w:r w:rsidRPr="00A64003">
              <w:rPr>
                <w:rFonts w:ascii="Arial" w:hAnsi="Arial" w:cs="Arial"/>
                <w:iCs/>
              </w:rPr>
              <w:t xml:space="preserve">. En ese anexo se señala que la población objetivo son los propietarios o poseedores de terrenos forestales o preferentemente forestales, por lo cual se infiere que las obras son para este tipo de superficie; por su parte en los criterios de aplicación del mismo anexo se señala que la superficie mínima de apoyo será de 5 has, aunque también se indica que para municipios con algún grado de marginación la superficie mínima apoyada por el PRONAFOR es menor. El texto </w:t>
            </w:r>
            <w:r w:rsidRPr="00A64003">
              <w:rPr>
                <w:rFonts w:ascii="Arial" w:hAnsi="Arial" w:cs="Arial"/>
                <w:iCs/>
                <w:color w:val="0070C0"/>
              </w:rPr>
              <w:t>[mayores de &lt; N &gt; hectáreas]</w:t>
            </w:r>
            <w:r w:rsidRPr="00A64003">
              <w:rPr>
                <w:rFonts w:ascii="Arial" w:hAnsi="Arial" w:cs="Arial"/>
                <w:iCs/>
              </w:rPr>
              <w:t xml:space="preserve"> es opcional y fue puesto para el caso que la fuente dispusiera del dato de un rango mínimo de superficie en el Estado de terrenos forestales o preferentemente forestales restaurados, y de no ser así, </w:t>
            </w:r>
            <w:r w:rsidR="001F6517" w:rsidRPr="00A64003">
              <w:rPr>
                <w:rFonts w:ascii="Arial" w:hAnsi="Arial" w:cs="Arial"/>
                <w:iCs/>
              </w:rPr>
              <w:t>se podrá cancelar</w:t>
            </w:r>
            <w:r w:rsidR="00584BA0" w:rsidRPr="00A64003">
              <w:rPr>
                <w:rFonts w:ascii="Arial" w:hAnsi="Arial" w:cs="Arial"/>
                <w:iCs/>
              </w:rPr>
              <w:t xml:space="preserve"> ese texto de la N</w:t>
            </w:r>
            <w:r w:rsidR="00E57D05" w:rsidRPr="00A64003">
              <w:rPr>
                <w:rFonts w:ascii="Arial" w:hAnsi="Arial" w:cs="Arial"/>
                <w:iCs/>
              </w:rPr>
              <w:t xml:space="preserve">ota. </w:t>
            </w:r>
            <w:r w:rsidRPr="00A64003">
              <w:rPr>
                <w:rFonts w:ascii="Arial" w:hAnsi="Arial" w:cs="Arial"/>
                <w:iCs/>
              </w:rPr>
              <w:t xml:space="preserve">En el caso que la fuente lo considere necesario, podrá precisar el contenido de la Nota haciendo los ajustes pertinentes. </w:t>
            </w:r>
          </w:p>
        </w:tc>
      </w:tr>
      <w:tr w:rsidR="00851A4C" w:rsidRPr="00A64003" w14:paraId="7A19B180" w14:textId="77777777" w:rsidTr="000954A1">
        <w:tc>
          <w:tcPr>
            <w:tcW w:w="9404" w:type="dxa"/>
          </w:tcPr>
          <w:p w14:paraId="7A19B17F" w14:textId="652F3DC9" w:rsidR="002E15D4" w:rsidRPr="00A64003" w:rsidRDefault="002E15D4" w:rsidP="00851A4C">
            <w:pPr>
              <w:jc w:val="both"/>
              <w:rPr>
                <w:rFonts w:ascii="Arial" w:hAnsi="Arial" w:cs="Arial"/>
                <w:iCs/>
              </w:rPr>
            </w:pPr>
          </w:p>
        </w:tc>
      </w:tr>
      <w:tr w:rsidR="00851A4C" w:rsidRPr="00A64003" w14:paraId="7A19B182" w14:textId="77777777" w:rsidTr="000954A1">
        <w:tc>
          <w:tcPr>
            <w:tcW w:w="9404" w:type="dxa"/>
          </w:tcPr>
          <w:p w14:paraId="7A19B181" w14:textId="3D02A7D8" w:rsidR="00851A4C" w:rsidRPr="00A64003" w:rsidRDefault="00023DEE" w:rsidP="00851A4C">
            <w:pPr>
              <w:jc w:val="both"/>
              <w:rPr>
                <w:rFonts w:ascii="Arial" w:hAnsi="Arial" w:cs="Arial"/>
                <w:iCs/>
                <w:color w:val="5F5F5F" w:themeColor="accent4" w:themeShade="BF"/>
              </w:rPr>
            </w:pPr>
            <w:r w:rsidRPr="00A64003">
              <w:rPr>
                <w:rFonts w:ascii="Arial" w:hAnsi="Arial" w:cs="Arial"/>
                <w:b/>
                <w:color w:val="A5A5A5" w:themeColor="accent1" w:themeShade="BF"/>
                <w:sz w:val="40"/>
              </w:rPr>
              <w:t>2.6</w:t>
            </w:r>
          </w:p>
        </w:tc>
      </w:tr>
      <w:tr w:rsidR="00851A4C" w:rsidRPr="00A64003" w14:paraId="7A19B184" w14:textId="77777777" w:rsidTr="000954A1">
        <w:tc>
          <w:tcPr>
            <w:tcW w:w="9404" w:type="dxa"/>
          </w:tcPr>
          <w:p w14:paraId="7A19B183" w14:textId="77777777" w:rsidR="00851A4C" w:rsidRPr="00A64003" w:rsidRDefault="00851A4C" w:rsidP="00851A4C">
            <w:pPr>
              <w:jc w:val="both"/>
              <w:rPr>
                <w:rFonts w:ascii="Arial" w:hAnsi="Arial" w:cs="Arial"/>
                <w:iCs/>
              </w:rPr>
            </w:pPr>
          </w:p>
        </w:tc>
      </w:tr>
      <w:tr w:rsidR="00851A4C" w:rsidRPr="00A64003" w14:paraId="7A19B1A6" w14:textId="77777777" w:rsidTr="000954A1">
        <w:tc>
          <w:tcPr>
            <w:tcW w:w="9404" w:type="dxa"/>
          </w:tcPr>
          <w:p w14:paraId="7A19B185" w14:textId="520BFE71" w:rsidR="00851A4C" w:rsidRPr="00A64003" w:rsidRDefault="00851A4C" w:rsidP="00851A4C">
            <w:pPr>
              <w:jc w:val="both"/>
              <w:rPr>
                <w:rFonts w:ascii="Arial" w:hAnsi="Arial" w:cs="Arial"/>
                <w:iCs/>
              </w:rPr>
            </w:pPr>
            <w:r w:rsidRPr="00A64003">
              <w:rPr>
                <w:rFonts w:ascii="Arial" w:hAnsi="Arial" w:cs="Arial"/>
                <w:iCs/>
              </w:rPr>
              <w:t xml:space="preserve">El objetivo del cuadro es presentar información del número de unidades vegetales maderables y no maderables establecidas en el terreno, así como de la superficie reforestada correspondiente según la modalidad de reforestación, cuya actividad es atendida a través de los programas de reforestación de </w:t>
            </w:r>
            <w:smartTag w:uri="urn:schemas-microsoft-com:office:smarttags" w:element="PersonName">
              <w:smartTagPr>
                <w:attr w:name="ProductID" w:val="la Coordinaci￳n Interinstitucional"/>
              </w:smartTagPr>
              <w:r w:rsidRPr="00A64003">
                <w:rPr>
                  <w:rFonts w:ascii="Arial" w:hAnsi="Arial" w:cs="Arial"/>
                  <w:iCs/>
                </w:rPr>
                <w:t>la Coordinación Interinstitucional</w:t>
              </w:r>
            </w:smartTag>
            <w:r w:rsidRPr="00A64003">
              <w:rPr>
                <w:rFonts w:ascii="Arial" w:hAnsi="Arial" w:cs="Arial"/>
                <w:iCs/>
              </w:rPr>
              <w:t xml:space="preserve"> (S</w:t>
            </w:r>
            <w:r w:rsidR="00526330" w:rsidRPr="00A64003">
              <w:rPr>
                <w:rFonts w:ascii="Arial" w:hAnsi="Arial" w:cs="Arial"/>
                <w:iCs/>
              </w:rPr>
              <w:t>EMARNAT, CONAFOR, Secretaría de Bienestar</w:t>
            </w:r>
            <w:r w:rsidRPr="00A64003">
              <w:rPr>
                <w:rFonts w:ascii="Arial" w:hAnsi="Arial" w:cs="Arial"/>
                <w:iCs/>
              </w:rPr>
              <w:t xml:space="preserve">, SEDENA, Gobierno del Estado, Gobiernos Municipales, etc.). Las instituciones participantes están organizadas en torno al </w:t>
            </w:r>
            <w:r w:rsidRPr="00A64003">
              <w:rPr>
                <w:rFonts w:ascii="Arial" w:hAnsi="Arial" w:cs="Arial"/>
                <w:b/>
                <w:iCs/>
              </w:rPr>
              <w:t xml:space="preserve">Programa </w:t>
            </w:r>
            <w:r w:rsidR="002F3C2D" w:rsidRPr="00A64003">
              <w:rPr>
                <w:rFonts w:ascii="Arial" w:hAnsi="Arial" w:cs="Arial"/>
                <w:b/>
                <w:iCs/>
              </w:rPr>
              <w:t>de Apoyos para el Desarrollo</w:t>
            </w:r>
            <w:r w:rsidRPr="00A64003">
              <w:rPr>
                <w:rFonts w:ascii="Arial" w:hAnsi="Arial" w:cs="Arial"/>
                <w:b/>
                <w:iCs/>
              </w:rPr>
              <w:t xml:space="preserve"> Forestal</w:t>
            </w:r>
            <w:r w:rsidR="002F3C2D" w:rsidRPr="00A64003">
              <w:rPr>
                <w:rFonts w:ascii="Arial" w:hAnsi="Arial" w:cs="Arial"/>
                <w:b/>
                <w:iCs/>
              </w:rPr>
              <w:t xml:space="preserve"> Sustentable</w:t>
            </w:r>
            <w:r w:rsidRPr="00A64003">
              <w:rPr>
                <w:rFonts w:ascii="Arial" w:hAnsi="Arial" w:cs="Arial"/>
                <w:iCs/>
              </w:rPr>
              <w:t xml:space="preserve">, por lo que se espera que el cuadro presente la estadística referida a este programa y a todas las instituciones participantes. Solo en caso de no disponer de esta información </w:t>
            </w:r>
            <w:r w:rsidRPr="00A64003">
              <w:rPr>
                <w:rFonts w:ascii="Arial" w:hAnsi="Arial" w:cs="Arial"/>
                <w:b/>
                <w:iCs/>
              </w:rPr>
              <w:t>interinstitucional,</w:t>
            </w:r>
            <w:r w:rsidRPr="00A64003">
              <w:rPr>
                <w:rFonts w:ascii="Arial" w:hAnsi="Arial" w:cs="Arial"/>
                <w:iCs/>
              </w:rPr>
              <w:t xml:space="preserve"> se integrará en el cuadro lo referido a las actividades de reforestación de la SEMARNAT.  </w:t>
            </w:r>
          </w:p>
          <w:p w14:paraId="7A19B186" w14:textId="77777777" w:rsidR="00851A4C" w:rsidRPr="00A64003" w:rsidRDefault="00851A4C" w:rsidP="00851A4C">
            <w:pPr>
              <w:jc w:val="both"/>
              <w:rPr>
                <w:rFonts w:ascii="Arial" w:hAnsi="Arial" w:cs="Arial"/>
                <w:iCs/>
              </w:rPr>
            </w:pPr>
          </w:p>
          <w:p w14:paraId="7A19B187" w14:textId="11B65EE0" w:rsidR="00851A4C" w:rsidRPr="00A64003" w:rsidRDefault="00851A4C" w:rsidP="00851A4C">
            <w:pPr>
              <w:jc w:val="both"/>
              <w:rPr>
                <w:rFonts w:ascii="Arial" w:hAnsi="Arial" w:cs="Arial"/>
              </w:rPr>
            </w:pPr>
            <w:r w:rsidRPr="00A64003">
              <w:rPr>
                <w:rFonts w:ascii="Arial" w:hAnsi="Arial" w:cs="Arial"/>
              </w:rPr>
              <w:t xml:space="preserve">Para las llamadas a/ y </w:t>
            </w:r>
            <w:proofErr w:type="spellStart"/>
            <w:r w:rsidRPr="00A64003">
              <w:rPr>
                <w:rFonts w:ascii="Arial" w:hAnsi="Arial" w:cs="Arial"/>
              </w:rPr>
              <w:t>b/</w:t>
            </w:r>
            <w:proofErr w:type="spellEnd"/>
            <w:r w:rsidRPr="00A64003">
              <w:rPr>
                <w:rFonts w:ascii="Arial" w:hAnsi="Arial" w:cs="Arial"/>
              </w:rPr>
              <w:t xml:space="preserve"> deberá solicitársele a la fuente la especificación de las especies forestales según sean de tipo maderables y no maderables. </w:t>
            </w:r>
          </w:p>
          <w:p w14:paraId="7A19B188" w14:textId="77777777" w:rsidR="00851A4C" w:rsidRPr="00A64003" w:rsidRDefault="00851A4C" w:rsidP="00851A4C">
            <w:pPr>
              <w:jc w:val="both"/>
              <w:rPr>
                <w:rFonts w:ascii="Arial" w:hAnsi="Arial" w:cs="Arial"/>
              </w:rPr>
            </w:pPr>
          </w:p>
          <w:p w14:paraId="7A19B189" w14:textId="77777777" w:rsidR="00851A4C" w:rsidRPr="00A64003" w:rsidRDefault="00851A4C" w:rsidP="00851A4C">
            <w:pPr>
              <w:jc w:val="both"/>
              <w:rPr>
                <w:rFonts w:ascii="Arial" w:hAnsi="Arial" w:cs="Arial"/>
                <w:iCs/>
                <w:color w:val="000000" w:themeColor="text1"/>
              </w:rPr>
            </w:pPr>
            <w:r w:rsidRPr="00A64003">
              <w:rPr>
                <w:rFonts w:ascii="Arial" w:hAnsi="Arial" w:cs="Arial"/>
                <w:iCs/>
                <w:color w:val="000000" w:themeColor="text1"/>
              </w:rPr>
              <w:t>En lo que se refiere a los nombres técnicos de las especies plantadas que se solicitan en los textos de las llamadas, éstos deberán ser obtenidos a partir de los registros que tenga la CONAFOR o la dependencia estatal que sea la responsable de concentrar la información de los programas de reforestación en el Estado.</w:t>
            </w:r>
          </w:p>
          <w:p w14:paraId="7A19B18A" w14:textId="77777777" w:rsidR="00851A4C" w:rsidRPr="00A64003" w:rsidRDefault="00851A4C" w:rsidP="00851A4C">
            <w:pPr>
              <w:jc w:val="both"/>
              <w:rPr>
                <w:rFonts w:ascii="Arial" w:hAnsi="Arial" w:cs="Arial"/>
              </w:rPr>
            </w:pPr>
          </w:p>
          <w:p w14:paraId="7A19B18B" w14:textId="77777777" w:rsidR="00851A4C" w:rsidRPr="00A64003" w:rsidRDefault="00851A4C" w:rsidP="00851A4C">
            <w:pPr>
              <w:jc w:val="both"/>
              <w:rPr>
                <w:rFonts w:ascii="Arial" w:hAnsi="Arial" w:cs="Arial"/>
              </w:rPr>
            </w:pPr>
            <w:r w:rsidRPr="00A64003">
              <w:rPr>
                <w:rFonts w:ascii="Arial" w:hAnsi="Arial" w:cs="Arial"/>
              </w:rPr>
              <w:t>Asimismo, se recomienda indagar si es la SEMARNAT quién integra la información o si al interior del Gobierno del Estado existe una dependencia rectora de los programas de conservación y fomento de la actividad forestal, y por lo tanto, responsable de integrar la información correspondiente a las demás Secretarías participantes en dicho programa.</w:t>
            </w:r>
          </w:p>
          <w:p w14:paraId="7A19B18C" w14:textId="77777777" w:rsidR="00851A4C" w:rsidRPr="00A64003" w:rsidRDefault="00851A4C" w:rsidP="00851A4C">
            <w:pPr>
              <w:jc w:val="both"/>
              <w:rPr>
                <w:rFonts w:ascii="Arial" w:hAnsi="Arial" w:cs="Arial"/>
              </w:rPr>
            </w:pPr>
          </w:p>
          <w:p w14:paraId="7A19B18D" w14:textId="77777777" w:rsidR="00F46031" w:rsidRPr="00A64003" w:rsidRDefault="00F46031" w:rsidP="00F46031">
            <w:pPr>
              <w:jc w:val="both"/>
              <w:rPr>
                <w:rFonts w:ascii="Arial" w:hAnsi="Arial" w:cs="Arial"/>
              </w:rPr>
            </w:pPr>
            <w:r w:rsidRPr="00A64003">
              <w:rPr>
                <w:rFonts w:ascii="Arial" w:hAnsi="Arial" w:cs="Arial"/>
              </w:rPr>
              <w:t>Respecto a la cobertura temporal, se debe comentar a la fuente que reporte las cantidades de unidades plantadas durante el año de referencia del formato y no las plantas que fueron entregadas para que sean plantadas en el siguiente año.</w:t>
            </w:r>
          </w:p>
          <w:p w14:paraId="7A19B18E" w14:textId="77777777" w:rsidR="00F46031" w:rsidRPr="00A64003" w:rsidRDefault="00F46031" w:rsidP="00851A4C">
            <w:pPr>
              <w:jc w:val="both"/>
              <w:rPr>
                <w:rFonts w:ascii="Arial" w:hAnsi="Arial" w:cs="Arial"/>
              </w:rPr>
            </w:pPr>
          </w:p>
          <w:p w14:paraId="7A19B1A5" w14:textId="54B1B64F" w:rsidR="00851A4C" w:rsidRPr="00A64003" w:rsidRDefault="00851A4C" w:rsidP="00A1450C">
            <w:pPr>
              <w:jc w:val="both"/>
              <w:rPr>
                <w:rFonts w:ascii="Arial" w:hAnsi="Arial" w:cs="Arial"/>
                <w:iCs/>
              </w:rPr>
            </w:pPr>
            <w:r w:rsidRPr="00A64003">
              <w:rPr>
                <w:rFonts w:ascii="Arial" w:hAnsi="Arial" w:cs="Arial"/>
              </w:rPr>
              <w:t xml:space="preserve">También, será importante aclarar con la fuente </w:t>
            </w:r>
            <w:r w:rsidRPr="00A64003">
              <w:rPr>
                <w:rFonts w:ascii="Arial" w:hAnsi="Arial" w:cs="Arial"/>
                <w:b/>
              </w:rPr>
              <w:t>si los datos de estas dos categorías incluyen las tareas de reforestación realizadas tanto en el medio urbano, como en las áreas rurales</w:t>
            </w:r>
            <w:r w:rsidRPr="00A64003">
              <w:rPr>
                <w:rFonts w:ascii="Arial" w:hAnsi="Arial" w:cs="Arial"/>
                <w:i/>
              </w:rPr>
              <w:t xml:space="preserve">. </w:t>
            </w:r>
            <w:r w:rsidRPr="00A64003">
              <w:rPr>
                <w:rFonts w:ascii="Arial" w:hAnsi="Arial" w:cs="Arial"/>
              </w:rPr>
              <w:t xml:space="preserve">Aunado a lo anterior, si la información cubre los medios urbano y rural, cabría </w:t>
            </w:r>
            <w:r w:rsidRPr="00A64003">
              <w:rPr>
                <w:rFonts w:ascii="Arial" w:hAnsi="Arial" w:cs="Arial"/>
              </w:rPr>
              <w:lastRenderedPageBreak/>
              <w:t xml:space="preserve">preguntarle a la fuente qué procedimiento empleó para obtener la </w:t>
            </w:r>
            <w:r w:rsidRPr="00A64003">
              <w:rPr>
                <w:rFonts w:ascii="Arial" w:hAnsi="Arial" w:cs="Arial"/>
                <w:b/>
              </w:rPr>
              <w:t>Superficie reforestada</w:t>
            </w:r>
            <w:r w:rsidRPr="00A64003">
              <w:rPr>
                <w:rFonts w:ascii="Arial" w:hAnsi="Arial" w:cs="Arial"/>
              </w:rPr>
              <w:t>. Los resultados de estas consultas deberán quedar asentados a pie de cuadro.</w:t>
            </w:r>
          </w:p>
        </w:tc>
      </w:tr>
      <w:tr w:rsidR="00C857A2" w:rsidRPr="00A64003" w14:paraId="081B64BD" w14:textId="77777777" w:rsidTr="000954A1">
        <w:tc>
          <w:tcPr>
            <w:tcW w:w="9404" w:type="dxa"/>
          </w:tcPr>
          <w:p w14:paraId="402C8C9E" w14:textId="32D97E65" w:rsidR="00EC545B" w:rsidRPr="00A64003" w:rsidRDefault="00EC545B" w:rsidP="00851A4C">
            <w:pPr>
              <w:jc w:val="both"/>
              <w:rPr>
                <w:rFonts w:ascii="Arial" w:hAnsi="Arial" w:cs="Arial"/>
                <w:iCs/>
              </w:rPr>
            </w:pPr>
          </w:p>
        </w:tc>
      </w:tr>
      <w:tr w:rsidR="00851A4C" w:rsidRPr="00A64003" w14:paraId="7A19B1B4" w14:textId="77777777" w:rsidTr="000954A1">
        <w:tc>
          <w:tcPr>
            <w:tcW w:w="9404" w:type="dxa"/>
          </w:tcPr>
          <w:p w14:paraId="7A19B1B3" w14:textId="4AE307CB" w:rsidR="00851A4C" w:rsidRPr="00A64003" w:rsidRDefault="00023DEE" w:rsidP="00851A4C">
            <w:pPr>
              <w:jc w:val="both"/>
              <w:rPr>
                <w:rFonts w:ascii="Arial" w:hAnsi="Arial" w:cs="Arial"/>
                <w:iCs/>
                <w:color w:val="5F5F5F" w:themeColor="accent4" w:themeShade="BF"/>
              </w:rPr>
            </w:pPr>
            <w:r w:rsidRPr="00A64003">
              <w:rPr>
                <w:rFonts w:ascii="Arial" w:hAnsi="Arial" w:cs="Arial"/>
                <w:b/>
                <w:color w:val="A5A5A5" w:themeColor="accent1" w:themeShade="BF"/>
                <w:sz w:val="40"/>
              </w:rPr>
              <w:t>2.8</w:t>
            </w:r>
          </w:p>
        </w:tc>
      </w:tr>
      <w:tr w:rsidR="00851A4C" w:rsidRPr="00A64003" w14:paraId="7A19B1B6" w14:textId="77777777" w:rsidTr="000954A1">
        <w:tc>
          <w:tcPr>
            <w:tcW w:w="9404" w:type="dxa"/>
          </w:tcPr>
          <w:p w14:paraId="7A19B1B5" w14:textId="77777777" w:rsidR="00851A4C" w:rsidRPr="00A64003" w:rsidRDefault="00851A4C" w:rsidP="00851A4C">
            <w:pPr>
              <w:jc w:val="both"/>
              <w:rPr>
                <w:rFonts w:ascii="Arial" w:hAnsi="Arial" w:cs="Arial"/>
                <w:iCs/>
              </w:rPr>
            </w:pPr>
          </w:p>
        </w:tc>
      </w:tr>
      <w:tr w:rsidR="00851A4C" w:rsidRPr="00A64003" w14:paraId="7A19B1C6" w14:textId="77777777" w:rsidTr="000954A1">
        <w:tc>
          <w:tcPr>
            <w:tcW w:w="9404" w:type="dxa"/>
          </w:tcPr>
          <w:p w14:paraId="7A19B1B7" w14:textId="1C11E3D3" w:rsidR="00851A4C" w:rsidRPr="00A64003" w:rsidRDefault="00851A4C" w:rsidP="00851A4C">
            <w:pPr>
              <w:jc w:val="both"/>
              <w:rPr>
                <w:rFonts w:ascii="Arial" w:hAnsi="Arial" w:cs="Arial"/>
                <w:iCs/>
              </w:rPr>
            </w:pPr>
            <w:r w:rsidRPr="00A64003">
              <w:rPr>
                <w:rFonts w:ascii="Arial" w:hAnsi="Arial" w:cs="Arial"/>
                <w:iCs/>
              </w:rPr>
              <w:t>Este formato, referido a plagas y enfermedades forestales (éstas últimas de mínima incidencia en México según señala la fuente), complementa en parte la información estadística sobre los bosques que se presenta en este tema; para su integración deberán tomarse en cuenta las siguientes consideraciones:</w:t>
            </w:r>
          </w:p>
          <w:p w14:paraId="755DD32A" w14:textId="77777777" w:rsidR="008A76DC" w:rsidRPr="00A64003" w:rsidRDefault="008A76DC" w:rsidP="00851A4C">
            <w:pPr>
              <w:jc w:val="both"/>
              <w:rPr>
                <w:rFonts w:ascii="Arial" w:hAnsi="Arial" w:cs="Arial"/>
                <w:iCs/>
              </w:rPr>
            </w:pPr>
          </w:p>
          <w:p w14:paraId="7A19B1BB" w14:textId="547E491E" w:rsidR="00851A4C" w:rsidRPr="00A64003" w:rsidRDefault="00851A4C" w:rsidP="00BE69DA">
            <w:pPr>
              <w:numPr>
                <w:ilvl w:val="0"/>
                <w:numId w:val="13"/>
              </w:numPr>
              <w:tabs>
                <w:tab w:val="left" w:pos="851"/>
              </w:tabs>
              <w:ind w:left="851" w:hanging="284"/>
              <w:jc w:val="both"/>
              <w:rPr>
                <w:rFonts w:ascii="Arial" w:hAnsi="Arial" w:cs="Arial"/>
                <w:iCs/>
              </w:rPr>
            </w:pPr>
            <w:r w:rsidRPr="00A64003">
              <w:rPr>
                <w:rFonts w:ascii="Arial" w:hAnsi="Arial" w:cs="Arial"/>
                <w:iCs/>
              </w:rPr>
              <w:t>Para agentes que no aparezcan en este clasificador, los datos correspondientes deberá</w:t>
            </w:r>
            <w:r w:rsidR="00AA69B4" w:rsidRPr="00A64003">
              <w:rPr>
                <w:rFonts w:ascii="Arial" w:hAnsi="Arial" w:cs="Arial"/>
                <w:iCs/>
              </w:rPr>
              <w:t>n agregarse al grupo residual [Otros</w:t>
            </w:r>
            <w:r w:rsidRPr="00A64003">
              <w:rPr>
                <w:rFonts w:ascii="Arial" w:hAnsi="Arial" w:cs="Arial"/>
                <w:iCs/>
              </w:rPr>
              <w:t>]</w:t>
            </w:r>
            <w:r w:rsidR="00B41D63" w:rsidRPr="00A64003">
              <w:rPr>
                <w:rFonts w:ascii="Arial" w:hAnsi="Arial" w:cs="Arial"/>
                <w:iCs/>
              </w:rPr>
              <w:t>.</w:t>
            </w:r>
          </w:p>
          <w:p w14:paraId="7A19B1BC" w14:textId="77777777" w:rsidR="00851A4C" w:rsidRPr="00A64003" w:rsidRDefault="00851A4C" w:rsidP="00851A4C">
            <w:pPr>
              <w:tabs>
                <w:tab w:val="left" w:pos="851"/>
              </w:tabs>
              <w:ind w:left="851" w:hanging="284"/>
              <w:jc w:val="both"/>
              <w:rPr>
                <w:rFonts w:ascii="Arial" w:hAnsi="Arial" w:cs="Arial"/>
                <w:iCs/>
              </w:rPr>
            </w:pPr>
          </w:p>
          <w:p w14:paraId="7A19B1BD" w14:textId="54505EFE" w:rsidR="00F46031" w:rsidRPr="00A64003" w:rsidRDefault="00F46031" w:rsidP="00BE69DA">
            <w:pPr>
              <w:numPr>
                <w:ilvl w:val="0"/>
                <w:numId w:val="13"/>
              </w:numPr>
              <w:tabs>
                <w:tab w:val="left" w:pos="851"/>
              </w:tabs>
              <w:ind w:left="851" w:hanging="284"/>
              <w:jc w:val="both"/>
              <w:rPr>
                <w:rFonts w:cs="Calibri"/>
                <w:iCs/>
              </w:rPr>
            </w:pPr>
            <w:r w:rsidRPr="00A64003">
              <w:rPr>
                <w:rFonts w:ascii="Arial" w:hAnsi="Arial" w:cs="Arial"/>
                <w:iCs/>
              </w:rPr>
              <w:t>Las clasificaciones fueron establecidas</w:t>
            </w:r>
            <w:r w:rsidR="00AA69B4" w:rsidRPr="00A64003">
              <w:rPr>
                <w:rFonts w:ascii="Arial" w:hAnsi="Arial" w:cs="Arial"/>
                <w:iCs/>
              </w:rPr>
              <w:t xml:space="preserve"> con base en lo descrito en el </w:t>
            </w:r>
            <w:hyperlink r:id="rId63" w:history="1">
              <w:r w:rsidRPr="00A64003">
                <w:rPr>
                  <w:rStyle w:val="Hipervnculo"/>
                  <w:rFonts w:ascii="Arial" w:hAnsi="Arial" w:cs="Arial"/>
                  <w:b/>
                  <w:i/>
                  <w:iCs/>
                </w:rPr>
                <w:t>Manual de sanidad forestal</w:t>
              </w:r>
            </w:hyperlink>
            <w:r w:rsidRPr="00A64003">
              <w:rPr>
                <w:rFonts w:ascii="Arial" w:hAnsi="Arial" w:cs="Arial"/>
                <w:iCs/>
              </w:rPr>
              <w:t xml:space="preserve"> de la CONAFOR.</w:t>
            </w:r>
          </w:p>
          <w:p w14:paraId="7A19B1BE" w14:textId="77777777" w:rsidR="003F2FA5" w:rsidRPr="00A64003" w:rsidRDefault="003F2FA5" w:rsidP="00F46031">
            <w:pPr>
              <w:tabs>
                <w:tab w:val="left" w:pos="851"/>
              </w:tabs>
              <w:ind w:left="851"/>
              <w:jc w:val="both"/>
              <w:rPr>
                <w:rFonts w:cs="Calibri"/>
                <w:iCs/>
              </w:rPr>
            </w:pPr>
          </w:p>
          <w:p w14:paraId="7A19B1C0" w14:textId="3F97B8C0" w:rsidR="00851A4C" w:rsidRPr="00A64003" w:rsidRDefault="00851A4C" w:rsidP="00267668">
            <w:pPr>
              <w:numPr>
                <w:ilvl w:val="0"/>
                <w:numId w:val="14"/>
              </w:numPr>
              <w:ind w:left="885" w:hanging="284"/>
              <w:jc w:val="both"/>
              <w:rPr>
                <w:rFonts w:ascii="Arial" w:hAnsi="Arial" w:cs="Arial"/>
                <w:iCs/>
              </w:rPr>
            </w:pPr>
            <w:r w:rsidRPr="00A64003">
              <w:rPr>
                <w:rFonts w:ascii="Arial" w:hAnsi="Arial" w:cs="Arial"/>
                <w:iCs/>
              </w:rPr>
              <w:t>En la ll</w:t>
            </w:r>
            <w:r w:rsidR="00AA69B4" w:rsidRPr="00A64003">
              <w:rPr>
                <w:rFonts w:ascii="Arial" w:hAnsi="Arial" w:cs="Arial"/>
                <w:iCs/>
              </w:rPr>
              <w:t xml:space="preserve">amada </w:t>
            </w:r>
            <w:proofErr w:type="spellStart"/>
            <w:r w:rsidRPr="00A64003">
              <w:rPr>
                <w:rFonts w:ascii="Arial" w:hAnsi="Arial" w:cs="Arial"/>
                <w:b/>
                <w:iCs/>
              </w:rPr>
              <w:t>b/</w:t>
            </w:r>
            <w:proofErr w:type="spellEnd"/>
            <w:r w:rsidRPr="00A64003">
              <w:rPr>
                <w:rFonts w:ascii="Arial" w:hAnsi="Arial" w:cs="Arial"/>
                <w:iCs/>
              </w:rPr>
              <w:t xml:space="preserve"> no se deben cambiar las denominaciones de las actividades ahí expresadas, sino solo dejar las que correspondan a la entidad. </w:t>
            </w:r>
          </w:p>
          <w:p w14:paraId="108DF559" w14:textId="77777777" w:rsidR="00A1450C" w:rsidRPr="00A64003" w:rsidRDefault="00A1450C" w:rsidP="00A1450C">
            <w:pPr>
              <w:ind w:left="885"/>
              <w:jc w:val="both"/>
              <w:rPr>
                <w:rFonts w:ascii="Arial" w:hAnsi="Arial" w:cs="Arial"/>
                <w:iCs/>
              </w:rPr>
            </w:pPr>
          </w:p>
          <w:p w14:paraId="7A19B1C2" w14:textId="4D7F559B" w:rsidR="00851A4C" w:rsidRPr="00A64003" w:rsidRDefault="00851A4C" w:rsidP="007572A5">
            <w:pPr>
              <w:numPr>
                <w:ilvl w:val="0"/>
                <w:numId w:val="14"/>
              </w:numPr>
              <w:tabs>
                <w:tab w:val="left" w:pos="885"/>
              </w:tabs>
              <w:ind w:left="885" w:hanging="284"/>
              <w:jc w:val="both"/>
              <w:rPr>
                <w:rFonts w:ascii="Arial" w:hAnsi="Arial" w:cs="Arial"/>
                <w:iCs/>
              </w:rPr>
            </w:pPr>
            <w:r w:rsidRPr="00A64003">
              <w:rPr>
                <w:rFonts w:ascii="Arial" w:hAnsi="Arial" w:cs="Arial"/>
                <w:iCs/>
              </w:rPr>
              <w:t xml:space="preserve">La fuente deberá reportar al interior del formato todos los tratamientos que aplicó a los agentes causales aunque sean en la misma superficie, pero en el total deberá presentar solo la superficie trabajada, sin duplicaciones. La Nota del formato que señala que </w:t>
            </w:r>
            <w:r w:rsidRPr="00A64003">
              <w:rPr>
                <w:rFonts w:ascii="Arial" w:hAnsi="Arial" w:cs="Arial"/>
                <w:iCs/>
                <w:color w:val="0070C0"/>
              </w:rPr>
              <w:t>la suma de los parciales puede no coincidir con los totales</w:t>
            </w:r>
            <w:r w:rsidRPr="00A64003">
              <w:rPr>
                <w:rFonts w:ascii="Arial" w:hAnsi="Arial" w:cs="Arial"/>
                <w:iCs/>
              </w:rPr>
              <w:t xml:space="preserve"> es para precisar el total.  </w:t>
            </w:r>
          </w:p>
          <w:p w14:paraId="72002031" w14:textId="77777777" w:rsidR="00AF38C6" w:rsidRPr="00A64003" w:rsidRDefault="00AF38C6" w:rsidP="00851A4C">
            <w:pPr>
              <w:jc w:val="both"/>
              <w:rPr>
                <w:rFonts w:ascii="Arial" w:hAnsi="Arial" w:cs="Arial"/>
              </w:rPr>
            </w:pPr>
          </w:p>
          <w:p w14:paraId="7A19B1C3" w14:textId="450461EB" w:rsidR="00F535E8" w:rsidRPr="00A64003" w:rsidRDefault="009019E2" w:rsidP="00851A4C">
            <w:pPr>
              <w:jc w:val="both"/>
              <w:rPr>
                <w:rFonts w:ascii="Arial" w:hAnsi="Arial" w:cs="Arial"/>
              </w:rPr>
            </w:pPr>
            <w:r w:rsidRPr="00A64003">
              <w:rPr>
                <w:rFonts w:ascii="Arial" w:hAnsi="Arial" w:cs="Arial"/>
              </w:rPr>
              <w:t xml:space="preserve">Respecto a la variable </w:t>
            </w:r>
            <w:r w:rsidRPr="00A64003">
              <w:rPr>
                <w:rFonts w:ascii="Arial" w:hAnsi="Arial" w:cs="Arial"/>
                <w:b/>
              </w:rPr>
              <w:t>Agente causal</w:t>
            </w:r>
            <w:r w:rsidR="00F535E8" w:rsidRPr="00A64003">
              <w:rPr>
                <w:rFonts w:ascii="Arial" w:hAnsi="Arial" w:cs="Arial"/>
              </w:rPr>
              <w:t xml:space="preserve"> se asignará únicamente el principal agente y en su caso citar al agente secundario que se combatió mediante una llamada, ello para evitar duplicaciones de superficies afectadas.</w:t>
            </w:r>
          </w:p>
          <w:p w14:paraId="581AAD14" w14:textId="77777777" w:rsidR="009C5F97" w:rsidRPr="00A64003" w:rsidRDefault="009C5F97" w:rsidP="00851A4C">
            <w:pPr>
              <w:jc w:val="both"/>
              <w:rPr>
                <w:rFonts w:ascii="Arial" w:hAnsi="Arial" w:cs="Arial"/>
              </w:rPr>
            </w:pPr>
          </w:p>
          <w:p w14:paraId="140D0E80" w14:textId="0B7367CE" w:rsidR="000427DA" w:rsidRPr="00A64003" w:rsidRDefault="009019E2" w:rsidP="0096764B">
            <w:pPr>
              <w:jc w:val="both"/>
              <w:rPr>
                <w:rFonts w:ascii="Arial" w:hAnsi="Arial" w:cs="Arial"/>
              </w:rPr>
            </w:pPr>
            <w:r w:rsidRPr="00A64003">
              <w:rPr>
                <w:rFonts w:ascii="Arial" w:hAnsi="Arial" w:cs="Arial"/>
              </w:rPr>
              <w:t xml:space="preserve">De aplicar la clase </w:t>
            </w:r>
            <w:r w:rsidRPr="00A64003">
              <w:rPr>
                <w:rFonts w:ascii="Arial" w:hAnsi="Arial" w:cs="Arial"/>
                <w:b/>
              </w:rPr>
              <w:t>Otros</w:t>
            </w:r>
            <w:r w:rsidR="0060736E" w:rsidRPr="00A64003">
              <w:rPr>
                <w:rFonts w:ascii="Arial" w:hAnsi="Arial" w:cs="Arial"/>
                <w:b/>
              </w:rPr>
              <w:t xml:space="preserve"> </w:t>
            </w:r>
            <w:r w:rsidR="000427DA" w:rsidRPr="00A64003">
              <w:rPr>
                <w:rFonts w:ascii="Arial" w:hAnsi="Arial" w:cs="Arial"/>
              </w:rPr>
              <w:t>de la variable agente causal, deberá agregarse un</w:t>
            </w:r>
            <w:r w:rsidR="00330716" w:rsidRPr="00A64003">
              <w:rPr>
                <w:rFonts w:ascii="Arial" w:hAnsi="Arial" w:cs="Arial"/>
              </w:rPr>
              <w:t>a</w:t>
            </w:r>
            <w:r w:rsidR="000427DA" w:rsidRPr="00A64003">
              <w:rPr>
                <w:rFonts w:ascii="Arial" w:hAnsi="Arial" w:cs="Arial"/>
              </w:rPr>
              <w:t xml:space="preserve"> llamada d/ donde se señale</w:t>
            </w:r>
            <w:r w:rsidR="00CE3FB5" w:rsidRPr="00A64003">
              <w:rPr>
                <w:rFonts w:ascii="Arial" w:hAnsi="Arial" w:cs="Arial"/>
              </w:rPr>
              <w:t>n</w:t>
            </w:r>
            <w:r w:rsidR="000427DA" w:rsidRPr="00A64003">
              <w:rPr>
                <w:rFonts w:ascii="Arial" w:hAnsi="Arial" w:cs="Arial"/>
              </w:rPr>
              <w:t xml:space="preserve"> los agentes causales que comprende. </w:t>
            </w:r>
          </w:p>
          <w:p w14:paraId="0866D1CE" w14:textId="77777777" w:rsidR="00A1450C" w:rsidRPr="00A64003" w:rsidRDefault="00A1450C" w:rsidP="00851A4C">
            <w:pPr>
              <w:jc w:val="both"/>
              <w:rPr>
                <w:rFonts w:ascii="Arial" w:hAnsi="Arial" w:cs="Arial"/>
              </w:rPr>
            </w:pPr>
          </w:p>
          <w:p w14:paraId="7A19B1C5" w14:textId="3FD924D5" w:rsidR="00851A4C" w:rsidRPr="00A64003" w:rsidRDefault="00851A4C" w:rsidP="00851A4C">
            <w:pPr>
              <w:jc w:val="both"/>
              <w:rPr>
                <w:rFonts w:ascii="Arial" w:hAnsi="Arial" w:cs="Arial"/>
                <w:iCs/>
              </w:rPr>
            </w:pPr>
            <w:r w:rsidRPr="00A64003">
              <w:rPr>
                <w:rFonts w:ascii="Arial" w:hAnsi="Arial" w:cs="Arial"/>
              </w:rPr>
              <w:t xml:space="preserve">Con el propósito de facilitar la adecuada interpretación de la estadística, será conveniente consultar las definiciones que se encuentran en el </w:t>
            </w:r>
            <w:hyperlink w:anchor="Glosario" w:history="1">
              <w:r w:rsidRPr="00A64003">
                <w:rPr>
                  <w:rStyle w:val="Hipervnculo"/>
                  <w:rFonts w:ascii="Arial" w:hAnsi="Arial" w:cs="Arial"/>
                  <w:b/>
                </w:rPr>
                <w:t>Glosario</w:t>
              </w:r>
            </w:hyperlink>
            <w:r w:rsidRPr="00A64003">
              <w:rPr>
                <w:rFonts w:ascii="Arial" w:hAnsi="Arial" w:cs="Arial"/>
              </w:rPr>
              <w:t xml:space="preserve"> correspondiente a este tema al final de este documento.</w:t>
            </w:r>
          </w:p>
        </w:tc>
      </w:tr>
      <w:tr w:rsidR="00851A4C" w:rsidRPr="00A64003" w14:paraId="7A19B1C8" w14:textId="77777777" w:rsidTr="000954A1">
        <w:tc>
          <w:tcPr>
            <w:tcW w:w="9404" w:type="dxa"/>
          </w:tcPr>
          <w:p w14:paraId="7A19B1C7" w14:textId="77777777" w:rsidR="00AF38C6" w:rsidRPr="00A64003" w:rsidRDefault="00AF38C6" w:rsidP="00851A4C">
            <w:pPr>
              <w:jc w:val="both"/>
              <w:rPr>
                <w:rFonts w:ascii="Arial" w:hAnsi="Arial" w:cs="Arial"/>
                <w:iCs/>
              </w:rPr>
            </w:pPr>
          </w:p>
        </w:tc>
      </w:tr>
      <w:tr w:rsidR="002A76DA" w:rsidRPr="00A64003" w14:paraId="7A19B1D6" w14:textId="77777777" w:rsidTr="000954A1">
        <w:tc>
          <w:tcPr>
            <w:tcW w:w="9404" w:type="dxa"/>
          </w:tcPr>
          <w:p w14:paraId="7A19B1D5" w14:textId="77777777" w:rsidR="00BC35D9" w:rsidRPr="00A64003" w:rsidRDefault="00BC35D9" w:rsidP="001965E1">
            <w:pPr>
              <w:jc w:val="both"/>
              <w:rPr>
                <w:rFonts w:ascii="Arial" w:hAnsi="Arial" w:cs="Arial"/>
                <w:iCs/>
              </w:rPr>
            </w:pPr>
          </w:p>
        </w:tc>
      </w:tr>
    </w:tbl>
    <w:p w14:paraId="45B4A11D" w14:textId="77777777" w:rsidR="00490C63" w:rsidRPr="00A64003" w:rsidRDefault="00490C63">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7D3824" w:rsidRPr="00A64003" w14:paraId="544E7BC5" w14:textId="77777777" w:rsidTr="00490C63">
        <w:tc>
          <w:tcPr>
            <w:tcW w:w="9620" w:type="dxa"/>
          </w:tcPr>
          <w:p w14:paraId="7D417C67" w14:textId="1D684F3D" w:rsidR="007D3824" w:rsidRPr="00A64003" w:rsidRDefault="007D3824" w:rsidP="001965E1">
            <w:pPr>
              <w:jc w:val="both"/>
              <w:rPr>
                <w:rFonts w:ascii="Arial" w:hAnsi="Arial" w:cs="Arial"/>
                <w:iCs/>
              </w:rPr>
            </w:pPr>
            <w:r w:rsidRPr="00A64003">
              <w:rPr>
                <w:rFonts w:ascii="Arial" w:hAnsi="Arial" w:cs="Arial"/>
                <w:b/>
                <w:color w:val="A5A5A5" w:themeColor="accent1" w:themeShade="BF"/>
                <w:sz w:val="40"/>
              </w:rPr>
              <w:lastRenderedPageBreak/>
              <w:t>2.10 y 2.11</w:t>
            </w:r>
          </w:p>
        </w:tc>
      </w:tr>
      <w:tr w:rsidR="007D3824" w:rsidRPr="00A64003" w14:paraId="63EF31C4" w14:textId="77777777" w:rsidTr="00490C63">
        <w:tc>
          <w:tcPr>
            <w:tcW w:w="9620" w:type="dxa"/>
          </w:tcPr>
          <w:p w14:paraId="189D41BA" w14:textId="77777777" w:rsidR="007D3824" w:rsidRPr="00A64003" w:rsidRDefault="007D3824" w:rsidP="001965E1">
            <w:pPr>
              <w:jc w:val="both"/>
              <w:rPr>
                <w:rFonts w:ascii="Arial" w:hAnsi="Arial" w:cs="Arial"/>
                <w:iCs/>
              </w:rPr>
            </w:pPr>
          </w:p>
        </w:tc>
      </w:tr>
      <w:tr w:rsidR="007D3824" w:rsidRPr="00A64003" w14:paraId="5DEB8FFF" w14:textId="77777777" w:rsidTr="00490C63">
        <w:tc>
          <w:tcPr>
            <w:tcW w:w="9620" w:type="dxa"/>
          </w:tcPr>
          <w:p w14:paraId="368F0C5E" w14:textId="28C2C1AD" w:rsidR="007D3824" w:rsidRPr="00A64003" w:rsidRDefault="007D3824" w:rsidP="001965E1">
            <w:pPr>
              <w:jc w:val="both"/>
              <w:rPr>
                <w:rFonts w:ascii="Arial" w:hAnsi="Arial" w:cs="Arial"/>
              </w:rPr>
            </w:pPr>
            <w:r w:rsidRPr="00A64003">
              <w:rPr>
                <w:rFonts w:ascii="Arial" w:hAnsi="Arial" w:cs="Arial"/>
              </w:rPr>
              <w:t>La fuente deberá indicar si la información se refiere a todo el Estado o sólo a una parte del territorio estatal</w:t>
            </w:r>
            <w:r w:rsidR="00A1450C" w:rsidRPr="00A64003">
              <w:rPr>
                <w:rFonts w:ascii="Arial" w:hAnsi="Arial" w:cs="Arial"/>
              </w:rPr>
              <w:t xml:space="preserve">. </w:t>
            </w:r>
            <w:r w:rsidRPr="00A64003">
              <w:rPr>
                <w:rFonts w:ascii="Arial" w:hAnsi="Arial" w:cs="Arial"/>
              </w:rPr>
              <w:t xml:space="preserve">También es posible que el control geográfico de la información esté dividido entre la Comisión Nacional del Agua y las Comisiones de Agua Potable y Alcantarillado, por lo que será necesario aplicar lo expresado en el apartado de </w:t>
            </w:r>
            <w:hyperlink w:anchor="Cuadros" w:history="1">
              <w:r w:rsidRPr="00A64003">
                <w:rPr>
                  <w:rStyle w:val="Hipervnculo"/>
                  <w:rFonts w:ascii="Arial" w:hAnsi="Arial" w:cs="Arial"/>
                </w:rPr>
                <w:t>Cuadros de concertación adicional</w:t>
              </w:r>
            </w:hyperlink>
            <w:r w:rsidRPr="00A64003">
              <w:rPr>
                <w:rFonts w:ascii="Arial" w:hAnsi="Arial" w:cs="Arial"/>
              </w:rPr>
              <w:t xml:space="preserve"> de este documento, donde se abordan los procesos de concertación en casos de que dos o más fuentes estén involucradas en el control estadístico de algún tema.</w:t>
            </w:r>
          </w:p>
          <w:p w14:paraId="35C29708" w14:textId="77777777" w:rsidR="0047625E" w:rsidRPr="00A64003" w:rsidRDefault="0047625E" w:rsidP="001965E1">
            <w:pPr>
              <w:jc w:val="both"/>
              <w:rPr>
                <w:rFonts w:ascii="Arial" w:hAnsi="Arial" w:cs="Arial"/>
              </w:rPr>
            </w:pPr>
          </w:p>
          <w:p w14:paraId="2DDE4A51" w14:textId="41185863" w:rsidR="00E57D05" w:rsidRPr="00A64003" w:rsidRDefault="0047625E" w:rsidP="001965E1">
            <w:pPr>
              <w:jc w:val="both"/>
              <w:rPr>
                <w:rFonts w:ascii="Arial" w:hAnsi="Arial" w:cs="Arial"/>
              </w:rPr>
            </w:pPr>
            <w:r w:rsidRPr="00A64003">
              <w:rPr>
                <w:rFonts w:ascii="Arial" w:hAnsi="Arial" w:cs="Arial"/>
              </w:rPr>
              <w:t>El citado de la fuente raíz de la Comisión Nacional del Agua será conforme a lo que se describe en la tabla siguiente:</w:t>
            </w:r>
          </w:p>
          <w:p w14:paraId="6F7A60CF" w14:textId="68AF0845" w:rsidR="0047625E" w:rsidRPr="00A64003" w:rsidRDefault="0047625E" w:rsidP="001965E1">
            <w:pPr>
              <w:jc w:val="both"/>
              <w:rPr>
                <w:rFonts w:ascii="Arial" w:hAnsi="Arial" w:cs="Arial"/>
              </w:rPr>
            </w:pPr>
          </w:p>
          <w:tbl>
            <w:tblPr>
              <w:tblW w:w="16620" w:type="dxa"/>
              <w:tblCellMar>
                <w:left w:w="70" w:type="dxa"/>
                <w:right w:w="70" w:type="dxa"/>
              </w:tblCellMar>
              <w:tblLook w:val="04A0" w:firstRow="1" w:lastRow="0" w:firstColumn="1" w:lastColumn="0" w:noHBand="0" w:noVBand="1"/>
            </w:tblPr>
            <w:tblGrid>
              <w:gridCol w:w="1673"/>
              <w:gridCol w:w="4201"/>
              <w:gridCol w:w="3294"/>
            </w:tblGrid>
            <w:tr w:rsidR="0047625E" w:rsidRPr="00A64003" w14:paraId="499893BA" w14:textId="77777777" w:rsidTr="00BC26C1">
              <w:trPr>
                <w:trHeight w:val="315"/>
              </w:trPr>
              <w:tc>
                <w:tcPr>
                  <w:tcW w:w="2980" w:type="dxa"/>
                  <w:tcBorders>
                    <w:top w:val="single" w:sz="8" w:space="0" w:color="auto"/>
                    <w:left w:val="single" w:sz="8" w:space="0" w:color="auto"/>
                    <w:bottom w:val="single" w:sz="8" w:space="0" w:color="auto"/>
                    <w:right w:val="single" w:sz="8" w:space="0" w:color="auto"/>
                  </w:tcBorders>
                  <w:shd w:val="clear" w:color="000000" w:fill="366092"/>
                  <w:noWrap/>
                  <w:vAlign w:val="center"/>
                  <w:hideMark/>
                </w:tcPr>
                <w:p w14:paraId="61BF6539" w14:textId="77777777" w:rsidR="0047625E" w:rsidRPr="00A64003" w:rsidRDefault="0047625E" w:rsidP="0047625E">
                  <w:pPr>
                    <w:rPr>
                      <w:rFonts w:ascii="Arial" w:eastAsia="Times New Roman" w:hAnsi="Arial" w:cs="Arial"/>
                      <w:b/>
                      <w:bCs/>
                      <w:color w:val="FFFFFF"/>
                      <w:sz w:val="20"/>
                      <w:lang w:eastAsia="es-MX"/>
                    </w:rPr>
                  </w:pPr>
                  <w:r w:rsidRPr="00A64003">
                    <w:rPr>
                      <w:rFonts w:ascii="Arial" w:eastAsia="Times New Roman" w:hAnsi="Arial" w:cs="Arial"/>
                      <w:b/>
                      <w:bCs/>
                      <w:color w:val="FFFFFF"/>
                      <w:sz w:val="20"/>
                      <w:lang w:eastAsia="es-MX"/>
                    </w:rPr>
                    <w:t>ENTIDAD</w:t>
                  </w:r>
                </w:p>
              </w:tc>
              <w:tc>
                <w:tcPr>
                  <w:tcW w:w="7660" w:type="dxa"/>
                  <w:tcBorders>
                    <w:top w:val="single" w:sz="8" w:space="0" w:color="auto"/>
                    <w:left w:val="nil"/>
                    <w:bottom w:val="single" w:sz="8" w:space="0" w:color="auto"/>
                    <w:right w:val="single" w:sz="8" w:space="0" w:color="auto"/>
                  </w:tcBorders>
                  <w:shd w:val="clear" w:color="000000" w:fill="31869B"/>
                  <w:vAlign w:val="center"/>
                  <w:hideMark/>
                </w:tcPr>
                <w:p w14:paraId="069B2A28" w14:textId="77777777" w:rsidR="0047625E" w:rsidRPr="00A64003" w:rsidRDefault="0047625E" w:rsidP="0047625E">
                  <w:pPr>
                    <w:rPr>
                      <w:rFonts w:ascii="Arial" w:eastAsia="Times New Roman" w:hAnsi="Arial" w:cs="Arial"/>
                      <w:b/>
                      <w:bCs/>
                      <w:color w:val="FFFFFF"/>
                      <w:sz w:val="20"/>
                      <w:lang w:eastAsia="es-MX"/>
                    </w:rPr>
                  </w:pPr>
                  <w:r w:rsidRPr="00A64003">
                    <w:rPr>
                      <w:rFonts w:ascii="Arial" w:eastAsia="Times New Roman" w:hAnsi="Arial" w:cs="Arial"/>
                      <w:b/>
                      <w:bCs/>
                      <w:color w:val="FFFFFF"/>
                      <w:sz w:val="20"/>
                      <w:lang w:eastAsia="es-MX"/>
                    </w:rPr>
                    <w:t>FUENTE RAÍZ</w:t>
                  </w:r>
                </w:p>
              </w:tc>
              <w:tc>
                <w:tcPr>
                  <w:tcW w:w="5980" w:type="dxa"/>
                  <w:tcBorders>
                    <w:top w:val="single" w:sz="8" w:space="0" w:color="auto"/>
                    <w:left w:val="nil"/>
                    <w:bottom w:val="single" w:sz="8" w:space="0" w:color="auto"/>
                    <w:right w:val="single" w:sz="8" w:space="0" w:color="auto"/>
                  </w:tcBorders>
                  <w:shd w:val="clear" w:color="000000" w:fill="60497A"/>
                  <w:noWrap/>
                  <w:vAlign w:val="center"/>
                  <w:hideMark/>
                </w:tcPr>
                <w:p w14:paraId="09ACE9F8" w14:textId="77777777" w:rsidR="0047625E" w:rsidRPr="00A64003" w:rsidRDefault="0047625E" w:rsidP="0047625E">
                  <w:pPr>
                    <w:jc w:val="center"/>
                    <w:rPr>
                      <w:rFonts w:ascii="Arial" w:eastAsia="Times New Roman" w:hAnsi="Arial" w:cs="Arial"/>
                      <w:b/>
                      <w:bCs/>
                      <w:color w:val="FFFFFF"/>
                      <w:sz w:val="20"/>
                      <w:lang w:eastAsia="es-MX"/>
                    </w:rPr>
                  </w:pPr>
                  <w:r w:rsidRPr="00A64003">
                    <w:rPr>
                      <w:rFonts w:ascii="Arial" w:eastAsia="Times New Roman" w:hAnsi="Arial" w:cs="Arial"/>
                      <w:b/>
                      <w:bCs/>
                      <w:color w:val="FFFFFF"/>
                      <w:sz w:val="20"/>
                      <w:lang w:eastAsia="es-MX"/>
                    </w:rPr>
                    <w:t>SIGLAS</w:t>
                  </w:r>
                </w:p>
              </w:tc>
            </w:tr>
            <w:tr w:rsidR="0047625E" w:rsidRPr="00A64003" w14:paraId="4B860D2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682F18"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Aguascalientes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0E39479" w14:textId="7C15E58B"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5A0252" w:rsidRPr="00A64003">
                    <w:rPr>
                      <w:rFonts w:ascii="Arial" w:eastAsia="Times New Roman" w:hAnsi="Arial" w:cs="Arial"/>
                      <w:color w:val="0070C0"/>
                      <w:sz w:val="18"/>
                      <w:szCs w:val="18"/>
                      <w:lang w:eastAsia="es-MX"/>
                    </w:rPr>
                    <w:t xml:space="preserve">  Aguascalientes</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5C39709" w14:textId="0DB16A83"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5A0252" w:rsidRPr="00A64003">
                    <w:rPr>
                      <w:rFonts w:ascii="Arial" w:eastAsia="Times New Roman" w:hAnsi="Arial" w:cs="Arial"/>
                      <w:color w:val="0070C0"/>
                      <w:sz w:val="18"/>
                      <w:szCs w:val="18"/>
                      <w:lang w:eastAsia="es-MX"/>
                    </w:rPr>
                    <w:t xml:space="preserve"> Aguascalientes</w:t>
                  </w:r>
                </w:p>
              </w:tc>
            </w:tr>
            <w:tr w:rsidR="0047625E" w:rsidRPr="00A64003" w14:paraId="53C827C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B2BB86"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Baja California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3D0EC48"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Península de Baja California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1054F83"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Península de Baja California</w:t>
                  </w:r>
                </w:p>
              </w:tc>
            </w:tr>
            <w:tr w:rsidR="0047625E" w:rsidRPr="00A64003" w14:paraId="184598AA"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AA2F25"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Baja California Sur</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BDF66F8" w14:textId="605CDC90"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B41904" w:rsidRPr="00A64003">
                    <w:rPr>
                      <w:rFonts w:ascii="Arial" w:hAnsi="Arial" w:cs="Arial"/>
                      <w:sz w:val="18"/>
                      <w:szCs w:val="18"/>
                    </w:rPr>
                    <w:t xml:space="preserve"> </w:t>
                  </w:r>
                  <w:r w:rsidR="00B41904" w:rsidRPr="00A64003">
                    <w:rPr>
                      <w:rFonts w:ascii="Arial" w:eastAsia="Times New Roman" w:hAnsi="Arial" w:cs="Arial"/>
                      <w:color w:val="0070C0"/>
                      <w:sz w:val="18"/>
                      <w:szCs w:val="18"/>
                      <w:lang w:eastAsia="es-MX"/>
                    </w:rPr>
                    <w:t>Baja California Sur</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247E31B4" w14:textId="09BBF1B5"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B41904" w:rsidRPr="00A64003">
                    <w:rPr>
                      <w:rFonts w:ascii="Arial" w:hAnsi="Arial" w:cs="Arial"/>
                      <w:sz w:val="18"/>
                      <w:szCs w:val="18"/>
                    </w:rPr>
                    <w:t xml:space="preserve"> </w:t>
                  </w:r>
                  <w:r w:rsidR="00B41904" w:rsidRPr="00A64003">
                    <w:rPr>
                      <w:rFonts w:ascii="Arial" w:eastAsia="Times New Roman" w:hAnsi="Arial" w:cs="Arial"/>
                      <w:color w:val="0070C0"/>
                      <w:sz w:val="18"/>
                      <w:szCs w:val="18"/>
                      <w:lang w:eastAsia="es-MX"/>
                    </w:rPr>
                    <w:t>Baja California Sur</w:t>
                  </w:r>
                </w:p>
              </w:tc>
            </w:tr>
            <w:tr w:rsidR="0047625E" w:rsidRPr="00A64003" w14:paraId="040EE3AD"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FE762B"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Campeche</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D08233D" w14:textId="5C1B9E38"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B41904" w:rsidRPr="00A64003">
                    <w:rPr>
                      <w:rFonts w:ascii="Arial" w:hAnsi="Arial" w:cs="Arial"/>
                      <w:sz w:val="18"/>
                      <w:szCs w:val="18"/>
                    </w:rPr>
                    <w:t xml:space="preserve"> </w:t>
                  </w:r>
                  <w:r w:rsidR="00B41904" w:rsidRPr="00A64003">
                    <w:rPr>
                      <w:rFonts w:ascii="Arial" w:eastAsia="Times New Roman" w:hAnsi="Arial" w:cs="Arial"/>
                      <w:color w:val="0070C0"/>
                      <w:sz w:val="18"/>
                      <w:szCs w:val="18"/>
                      <w:lang w:eastAsia="es-MX"/>
                    </w:rPr>
                    <w:t>Campeche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3C3CD046" w14:textId="68370FEC"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B41904" w:rsidRPr="00A64003">
                    <w:rPr>
                      <w:rFonts w:ascii="Arial" w:hAnsi="Arial" w:cs="Arial"/>
                      <w:sz w:val="18"/>
                      <w:szCs w:val="18"/>
                    </w:rPr>
                    <w:t xml:space="preserve"> </w:t>
                  </w:r>
                  <w:r w:rsidR="00B41904" w:rsidRPr="00A64003">
                    <w:rPr>
                      <w:rFonts w:ascii="Arial" w:eastAsia="Times New Roman" w:hAnsi="Arial" w:cs="Arial"/>
                      <w:color w:val="0070C0"/>
                      <w:sz w:val="18"/>
                      <w:szCs w:val="18"/>
                      <w:lang w:eastAsia="es-MX"/>
                    </w:rPr>
                    <w:t>Campeche</w:t>
                  </w:r>
                </w:p>
              </w:tc>
            </w:tr>
            <w:tr w:rsidR="0047625E" w:rsidRPr="00A64003" w14:paraId="34837F5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4119F2"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Coahuila de Zaragoza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E8D384C" w14:textId="348A36F1" w:rsidR="0047625E" w:rsidRPr="00A64003" w:rsidRDefault="0047625E" w:rsidP="00CF10D8">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B41904"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Coahuila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AB59E37" w14:textId="02D216E9" w:rsidR="0047625E" w:rsidRPr="00A64003" w:rsidRDefault="0047625E" w:rsidP="00CF10D8">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B41904"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Coahuila</w:t>
                  </w:r>
                </w:p>
              </w:tc>
            </w:tr>
            <w:tr w:rsidR="0047625E" w:rsidRPr="00A64003" w14:paraId="3F1E5886"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3060"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Coahuila de Zaragoza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C24A692"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Cuencas Centrales del Norte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51704C1"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Cuencas Centrales del Norte</w:t>
                  </w:r>
                </w:p>
              </w:tc>
            </w:tr>
            <w:tr w:rsidR="0047625E" w:rsidRPr="00A64003" w14:paraId="7A2A0973"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6E28D"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Colima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69DF4D7" w14:textId="5B5BF773"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Colima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24C6D019" w14:textId="5FF58DF6"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Colima</w:t>
                  </w:r>
                </w:p>
              </w:tc>
            </w:tr>
            <w:tr w:rsidR="0047625E" w:rsidRPr="00A64003" w14:paraId="0362282D"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96DB9"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Chiapas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9B3303F"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Frontera Sur</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A4E92CB"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Frontera Sur</w:t>
                  </w:r>
                </w:p>
              </w:tc>
            </w:tr>
            <w:tr w:rsidR="0047625E" w:rsidRPr="00A64003" w14:paraId="20E21E1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AC0330"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Chihuahua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4D033528" w14:textId="4000B200"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Chihuahua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F1B2EE1" w14:textId="0E707139"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Chihuahua</w:t>
                  </w:r>
                </w:p>
              </w:tc>
            </w:tr>
            <w:tr w:rsidR="0047625E" w:rsidRPr="00A64003" w14:paraId="484B381A"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A85216"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Ciudad de México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D61DCA6"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Aguas del Valle de México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E5AB129"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Aguas del Valle de México</w:t>
                  </w:r>
                </w:p>
              </w:tc>
            </w:tr>
            <w:tr w:rsidR="0047625E" w:rsidRPr="00A64003" w14:paraId="1E295C8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B41EDB"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Durango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1107022" w14:textId="59B99AD8"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Durango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EAA8125" w14:textId="16E06B29"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Durango</w:t>
                  </w:r>
                </w:p>
              </w:tc>
            </w:tr>
            <w:tr w:rsidR="0047625E" w:rsidRPr="00A64003" w14:paraId="15C9660F"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EB42E"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Guanajuato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BE31118" w14:textId="6DB80E00"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Guanajuato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1138B06" w14:textId="3DCA9F2A"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Guanajuato</w:t>
                  </w:r>
                </w:p>
              </w:tc>
            </w:tr>
            <w:tr w:rsidR="0047625E" w:rsidRPr="00A64003" w14:paraId="3A721407"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5D111B"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Guerrero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F6639D7" w14:textId="45D2385C"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Guerrero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FC59856" w14:textId="48BE1B9D"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Guerrero</w:t>
                  </w:r>
                </w:p>
              </w:tc>
            </w:tr>
            <w:tr w:rsidR="0047625E" w:rsidRPr="00A64003" w14:paraId="07944B3E"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7722E4"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Hidalgo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6825036" w14:textId="0B303AB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Hidalgo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04BD0C1" w14:textId="4BC1805E"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Hidalgo</w:t>
                  </w:r>
                </w:p>
              </w:tc>
            </w:tr>
            <w:tr w:rsidR="0047625E" w:rsidRPr="00A64003" w14:paraId="63AB592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1735CE"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Jalisco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8780717"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Lerma Santiago Pacífico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FB4BC5F"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Lerma Santiago Pacífico</w:t>
                  </w:r>
                </w:p>
              </w:tc>
            </w:tr>
            <w:tr w:rsidR="0047625E" w:rsidRPr="00A64003" w14:paraId="2CCA55CA"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875846"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México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465256FC" w14:textId="6D5E340B"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México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FDFEE6B" w14:textId="77B00248"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CF10D8" w:rsidRPr="00A64003">
                    <w:rPr>
                      <w:rFonts w:ascii="Arial" w:hAnsi="Arial" w:cs="Arial"/>
                      <w:sz w:val="18"/>
                      <w:szCs w:val="18"/>
                    </w:rPr>
                    <w:t xml:space="preserve"> </w:t>
                  </w:r>
                  <w:r w:rsidR="00CF10D8" w:rsidRPr="00A64003">
                    <w:rPr>
                      <w:rFonts w:ascii="Arial" w:eastAsia="Times New Roman" w:hAnsi="Arial" w:cs="Arial"/>
                      <w:color w:val="0070C0"/>
                      <w:sz w:val="18"/>
                      <w:szCs w:val="18"/>
                      <w:lang w:eastAsia="es-MX"/>
                    </w:rPr>
                    <w:t>México</w:t>
                  </w:r>
                </w:p>
              </w:tc>
            </w:tr>
            <w:tr w:rsidR="0047625E" w:rsidRPr="00A64003" w14:paraId="1A7725E5"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9F4D5"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Michoacán de Ocampo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5427009" w14:textId="768CCE15"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Michoacán</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0D0EF3F" w14:textId="2EABCBCB"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Michoacán</w:t>
                  </w:r>
                </w:p>
              </w:tc>
            </w:tr>
            <w:tr w:rsidR="0047625E" w:rsidRPr="00A64003" w14:paraId="7F451CC4"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F58C25"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Morelos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20E4BFF"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Balsas</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9864657"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Balsas</w:t>
                  </w:r>
                </w:p>
              </w:tc>
            </w:tr>
            <w:tr w:rsidR="0047625E" w:rsidRPr="00A64003" w14:paraId="3D87A841"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6D8F01"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Nayarit</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B13E053" w14:textId="51D9B6F6"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Nayarit</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4918427" w14:textId="16C6891E"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Nayarit</w:t>
                  </w:r>
                </w:p>
              </w:tc>
            </w:tr>
            <w:tr w:rsidR="0047625E" w:rsidRPr="00A64003" w14:paraId="27F6E167"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4EA885"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Nuevo León</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CA3C72B"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Río Bravo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21C6FB9"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Río Bravo</w:t>
                  </w:r>
                </w:p>
              </w:tc>
            </w:tr>
            <w:tr w:rsidR="0047625E" w:rsidRPr="00A64003" w14:paraId="6400C99D"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31F40D"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Oaxaca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86C6314"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Pacífico Sur</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121AD43"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Pacífico Sur</w:t>
                  </w:r>
                </w:p>
              </w:tc>
            </w:tr>
            <w:tr w:rsidR="0047625E" w:rsidRPr="00A64003" w14:paraId="6A17EAA7"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4389EB"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lastRenderedPageBreak/>
                    <w:t>Puebla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30EB5D7" w14:textId="27B76FD8"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Puebla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1662DF29" w14:textId="2D381FDF"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Puebla</w:t>
                  </w:r>
                </w:p>
              </w:tc>
            </w:tr>
            <w:tr w:rsidR="0047625E" w:rsidRPr="00A64003" w14:paraId="229D3F89"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9202CD"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Querétaro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6824F29" w14:textId="64E2FF1F"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Querétaro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023A5D1" w14:textId="74401CFB"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Querétaro</w:t>
                  </w:r>
                </w:p>
              </w:tc>
            </w:tr>
            <w:tr w:rsidR="0047625E" w:rsidRPr="00A64003" w14:paraId="7A7E5221"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9B20F2"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Quintana Roo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B4BA3E8" w14:textId="221B5AAF"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Quintana Roo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FDBB368" w14:textId="5EC53B56"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Quintana Roo</w:t>
                  </w:r>
                </w:p>
              </w:tc>
            </w:tr>
            <w:tr w:rsidR="0047625E" w:rsidRPr="00A64003" w14:paraId="60F9D4B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21A26A"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Luis Potosí</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460A209" w14:textId="71445DB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San Luis Potosí</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A3511D3" w14:textId="1FB20C4B"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San Luis Potosí</w:t>
                  </w:r>
                </w:p>
              </w:tc>
            </w:tr>
            <w:tr w:rsidR="0047625E" w:rsidRPr="00A64003" w14:paraId="4F986F3C"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61930B"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Sinaloa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952F9CB"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Pacífico Norte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1F45B0B2"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Pacífico Norte</w:t>
                  </w:r>
                </w:p>
              </w:tc>
            </w:tr>
            <w:tr w:rsidR="0047625E" w:rsidRPr="00A64003" w14:paraId="19295A39"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F03115"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Sonora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A97B5C5"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Noroeste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924F073"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Noroeste</w:t>
                  </w:r>
                </w:p>
              </w:tc>
            </w:tr>
            <w:tr w:rsidR="0047625E" w:rsidRPr="00A64003" w14:paraId="3E28B192"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770CA7"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Tabasco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C2D5B9B" w14:textId="48B2F219"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Tabasco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320033A" w14:textId="07FD5C11"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Tabasco</w:t>
                  </w:r>
                </w:p>
              </w:tc>
            </w:tr>
            <w:tr w:rsidR="0047625E" w:rsidRPr="00A64003" w14:paraId="2B95110B"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30FE4A"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Tamaulipas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49824F8"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Golfo Norte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BCEE787"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Golfo Norte</w:t>
                  </w:r>
                </w:p>
              </w:tc>
            </w:tr>
            <w:tr w:rsidR="0047625E" w:rsidRPr="00A64003" w14:paraId="330DCBB5"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BB9529"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Tlaxcala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7560849" w14:textId="5562F6D4"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Tlaxcala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A888974" w14:textId="14263ADC"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Tlaxcala</w:t>
                  </w:r>
                </w:p>
              </w:tc>
            </w:tr>
            <w:tr w:rsidR="0047625E" w:rsidRPr="00A64003" w14:paraId="2D51F143"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4CAACF"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Veracruz de Ignacio de la Llave</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F4188B0"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Golfo Centro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30259856"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Golfo Centro</w:t>
                  </w:r>
                </w:p>
              </w:tc>
            </w:tr>
            <w:tr w:rsidR="0047625E" w:rsidRPr="00A64003" w14:paraId="6CEDF005" w14:textId="77777777" w:rsidTr="00BC26C1">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A15EE6"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Yucatán</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8C262F0"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Península de Yucatán</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145A72AC" w14:textId="77777777"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Península de Yucatán</w:t>
                  </w:r>
                </w:p>
              </w:tc>
            </w:tr>
            <w:tr w:rsidR="0047625E" w:rsidRPr="00A64003" w14:paraId="687420B4" w14:textId="77777777" w:rsidTr="00BC26C1">
              <w:trPr>
                <w:trHeight w:val="315"/>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1DF137" w14:textId="77777777" w:rsidR="0047625E" w:rsidRPr="00A64003" w:rsidRDefault="0047625E" w:rsidP="0047625E">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Zacatecas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ABBBF7F" w14:textId="2E3FA6CE"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Zacatecas</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FAE2FFF" w14:textId="33C1CDE8" w:rsidR="0047625E" w:rsidRPr="00A64003" w:rsidRDefault="0047625E" w:rsidP="0047625E">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002C1E80" w:rsidRPr="00A64003">
                    <w:rPr>
                      <w:rFonts w:ascii="Arial" w:hAnsi="Arial" w:cs="Arial"/>
                      <w:sz w:val="18"/>
                      <w:szCs w:val="18"/>
                    </w:rPr>
                    <w:t xml:space="preserve"> </w:t>
                  </w:r>
                  <w:r w:rsidR="002C1E80" w:rsidRPr="00A64003">
                    <w:rPr>
                      <w:rFonts w:ascii="Arial" w:eastAsia="Times New Roman" w:hAnsi="Arial" w:cs="Arial"/>
                      <w:color w:val="0070C0"/>
                      <w:sz w:val="18"/>
                      <w:szCs w:val="18"/>
                      <w:lang w:eastAsia="es-MX"/>
                    </w:rPr>
                    <w:t>Zacatecas</w:t>
                  </w:r>
                </w:p>
              </w:tc>
            </w:tr>
          </w:tbl>
          <w:p w14:paraId="1DDD2F16" w14:textId="77777777" w:rsidR="0047625E" w:rsidRPr="00A64003" w:rsidRDefault="0047625E" w:rsidP="001965E1">
            <w:pPr>
              <w:jc w:val="both"/>
              <w:rPr>
                <w:rFonts w:ascii="Arial" w:hAnsi="Arial" w:cs="Arial"/>
              </w:rPr>
            </w:pPr>
          </w:p>
          <w:p w14:paraId="4400633A" w14:textId="17493941" w:rsidR="0047625E" w:rsidRPr="00A64003" w:rsidRDefault="00BC26C1" w:rsidP="00BC26C1">
            <w:pPr>
              <w:jc w:val="both"/>
              <w:rPr>
                <w:rFonts w:ascii="Arial" w:hAnsi="Arial" w:cs="Arial"/>
                <w:iCs/>
              </w:rPr>
            </w:pPr>
            <w:r w:rsidRPr="00A64003">
              <w:rPr>
                <w:rFonts w:ascii="Arial" w:hAnsi="Arial" w:cs="Arial"/>
              </w:rPr>
              <w:t>Cabe mencionar que, en Coahuila de Zaragoza existe tanto Dirección Local como Organismo de Cuenca por lo que el correcto citado dependerá de quien sea la instancia que les proporcione determinada información.</w:t>
            </w:r>
          </w:p>
        </w:tc>
      </w:tr>
      <w:tr w:rsidR="007D3824" w:rsidRPr="00A64003" w14:paraId="6E11AFA7" w14:textId="77777777" w:rsidTr="00490C63">
        <w:tc>
          <w:tcPr>
            <w:tcW w:w="9620" w:type="dxa"/>
          </w:tcPr>
          <w:p w14:paraId="36802B80" w14:textId="77777777" w:rsidR="007D3824" w:rsidRPr="00A64003" w:rsidRDefault="007D3824" w:rsidP="001965E1">
            <w:pPr>
              <w:jc w:val="both"/>
              <w:rPr>
                <w:rFonts w:ascii="Arial" w:hAnsi="Arial" w:cs="Arial"/>
                <w:iCs/>
              </w:rPr>
            </w:pPr>
          </w:p>
        </w:tc>
      </w:tr>
    </w:tbl>
    <w:p w14:paraId="102D66AE" w14:textId="46F6CA7E" w:rsidR="00C271E1" w:rsidRPr="00A64003" w:rsidRDefault="009D7396">
      <w:r w:rsidRPr="00A64003">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2209A3" w:rsidRPr="00A64003" w14:paraId="7A19B203" w14:textId="77777777" w:rsidTr="00986E4A">
        <w:tc>
          <w:tcPr>
            <w:tcW w:w="9404" w:type="dxa"/>
          </w:tcPr>
          <w:p w14:paraId="7A19B202" w14:textId="2E6FC034" w:rsidR="002209A3" w:rsidRPr="00A64003" w:rsidRDefault="007D3824" w:rsidP="00E172FC">
            <w:pPr>
              <w:jc w:val="both"/>
              <w:rPr>
                <w:rFonts w:ascii="Arial" w:hAnsi="Arial" w:cs="Arial"/>
              </w:rPr>
            </w:pPr>
            <w:r w:rsidRPr="00A64003">
              <w:rPr>
                <w:rFonts w:ascii="Arial" w:hAnsi="Arial" w:cs="Arial"/>
                <w:b/>
                <w:color w:val="A5A5A5" w:themeColor="accent1" w:themeShade="BF"/>
                <w:sz w:val="40"/>
              </w:rPr>
              <w:t>2.11</w:t>
            </w:r>
          </w:p>
        </w:tc>
      </w:tr>
      <w:tr w:rsidR="00F632DC" w:rsidRPr="00A64003" w14:paraId="07D166BA" w14:textId="77777777" w:rsidTr="00986E4A">
        <w:tc>
          <w:tcPr>
            <w:tcW w:w="9404" w:type="dxa"/>
          </w:tcPr>
          <w:p w14:paraId="66ACA20B" w14:textId="77777777" w:rsidR="00F632DC" w:rsidRPr="00A64003" w:rsidRDefault="00F632DC" w:rsidP="00E172FC">
            <w:pPr>
              <w:jc w:val="both"/>
              <w:rPr>
                <w:rFonts w:ascii="Arial" w:hAnsi="Arial" w:cs="Arial"/>
                <w:b/>
                <w:color w:val="A5A5A5" w:themeColor="accent1" w:themeShade="BF"/>
              </w:rPr>
            </w:pPr>
          </w:p>
        </w:tc>
      </w:tr>
      <w:tr w:rsidR="002209A3" w:rsidRPr="00A64003" w14:paraId="7A19B20D" w14:textId="77777777" w:rsidTr="00986E4A">
        <w:tc>
          <w:tcPr>
            <w:tcW w:w="9404" w:type="dxa"/>
          </w:tcPr>
          <w:p w14:paraId="7A19B206" w14:textId="77777777" w:rsidR="00F46031" w:rsidRPr="00A64003" w:rsidRDefault="00F46031" w:rsidP="00F46031">
            <w:pPr>
              <w:ind w:left="34"/>
              <w:jc w:val="both"/>
              <w:rPr>
                <w:rFonts w:ascii="Arial" w:hAnsi="Arial" w:cs="Arial"/>
              </w:rPr>
            </w:pPr>
            <w:r w:rsidRPr="00A64003">
              <w:rPr>
                <w:rFonts w:ascii="Arial" w:hAnsi="Arial" w:cs="Arial"/>
              </w:rPr>
              <w:t>Algunas fuentes locales de CONAGUA han comentado la dificultad de captar información del nivel de tratamiento en el servicio privado, ya que no todas las empresas industriales y del sector servicios le reportan en tiempo y forma, por lo que habrá de revisarse la información que se reciba para valorar su representatividad en la entidad y en su caso ser sujeta a una Nota o llamada aclaratoria, referida a la proporción del agua tratada que se reporta.</w:t>
            </w:r>
          </w:p>
          <w:p w14:paraId="7A19B207" w14:textId="77777777" w:rsidR="009D198B" w:rsidRPr="00A64003" w:rsidRDefault="009D198B" w:rsidP="00FA6BFA">
            <w:pPr>
              <w:ind w:left="34"/>
              <w:jc w:val="both"/>
              <w:rPr>
                <w:rFonts w:ascii="Arial" w:hAnsi="Arial" w:cs="Arial"/>
              </w:rPr>
            </w:pPr>
            <w:r w:rsidRPr="00A64003">
              <w:rPr>
                <w:rFonts w:ascii="Arial" w:hAnsi="Arial" w:cs="Arial"/>
              </w:rPr>
              <w:t xml:space="preserve"> </w:t>
            </w:r>
          </w:p>
          <w:p w14:paraId="7A19B208" w14:textId="77777777" w:rsidR="009D198B" w:rsidRPr="00A64003" w:rsidRDefault="009D198B" w:rsidP="00FA6BFA">
            <w:pPr>
              <w:ind w:left="34"/>
              <w:jc w:val="both"/>
              <w:rPr>
                <w:rFonts w:ascii="Arial" w:hAnsi="Arial" w:cs="Arial"/>
              </w:rPr>
            </w:pPr>
            <w:r w:rsidRPr="00A64003">
              <w:rPr>
                <w:rFonts w:ascii="Arial" w:hAnsi="Arial" w:cs="Arial"/>
              </w:rPr>
              <w:t>Cabe señalar que una misma planta puede tener varios niveles de tratamiento como parte del sistema en su conjunto, en ese sentido, la fuente deberá considerar aquél tipo de tratamiento que sea el más significativo para cada planta, con el fin de evitar duplicaciones de cifras, es decir, se deberá cuantificar el número de plantas a partir del nivel de tratamiento principal en cada una de ellas.</w:t>
            </w:r>
          </w:p>
          <w:p w14:paraId="7A19B209" w14:textId="77777777" w:rsidR="009D198B" w:rsidRPr="00A64003" w:rsidRDefault="009D198B" w:rsidP="00FA6BFA">
            <w:pPr>
              <w:ind w:left="34"/>
              <w:jc w:val="both"/>
              <w:rPr>
                <w:rFonts w:ascii="Arial" w:hAnsi="Arial" w:cs="Arial"/>
              </w:rPr>
            </w:pPr>
          </w:p>
          <w:p w14:paraId="7A19B20A" w14:textId="4176BD8B" w:rsidR="009D198B" w:rsidRPr="00A64003" w:rsidRDefault="009D198B" w:rsidP="00FA6BFA">
            <w:pPr>
              <w:ind w:left="34"/>
              <w:jc w:val="both"/>
              <w:rPr>
                <w:rFonts w:ascii="Arial" w:hAnsi="Arial" w:cs="Arial"/>
              </w:rPr>
            </w:pPr>
            <w:r w:rsidRPr="00A64003">
              <w:rPr>
                <w:rFonts w:ascii="Arial" w:hAnsi="Arial" w:cs="Arial"/>
              </w:rPr>
              <w:t xml:space="preserve">Asimismo, es necesario aclarar que la categoría </w:t>
            </w:r>
            <w:r w:rsidRPr="00A64003">
              <w:rPr>
                <w:rFonts w:ascii="Arial" w:hAnsi="Arial" w:cs="Arial"/>
                <w:b/>
              </w:rPr>
              <w:t>Capacidad instalada</w:t>
            </w:r>
            <w:r w:rsidRPr="00A64003">
              <w:rPr>
                <w:rFonts w:ascii="Arial" w:hAnsi="Arial" w:cs="Arial"/>
              </w:rPr>
              <w:t>, se refiere a la cantidad estimada de aguas residuales que puede tr</w:t>
            </w:r>
            <w:r w:rsidR="00AA69B4" w:rsidRPr="00A64003">
              <w:rPr>
                <w:rFonts w:ascii="Arial" w:hAnsi="Arial" w:cs="Arial"/>
              </w:rPr>
              <w:t>atar una planta en condiciones normales</w:t>
            </w:r>
            <w:r w:rsidRPr="00A64003">
              <w:rPr>
                <w:rFonts w:ascii="Arial" w:hAnsi="Arial" w:cs="Arial"/>
              </w:rPr>
              <w:t>, de acuerdo con las características técnicas de su diseño, y no a la capacidad de operación o tratamiento; y que el Volumen tratado es el aforo o cantidad de agua procesada  que  sale de las plantas, en millones de metros cúbicos por año. Al respecto, la fuente deberá indicar si los datos para el Volumen proceden de algún método de medición o de estimación; dependiendo de su respuesta, el símbolo E/ que aparece en el encabezado se mantendrá o se cancelará; asimismo, si la fuente confirma que los datos son estimados, habrá que solicitarle el método de esa estimación y explicarlo a pie de cuadro.</w:t>
            </w:r>
          </w:p>
          <w:p w14:paraId="7A19B20B" w14:textId="77777777" w:rsidR="009D198B" w:rsidRPr="00A64003" w:rsidRDefault="009D198B" w:rsidP="00FA6BFA">
            <w:pPr>
              <w:ind w:left="34"/>
              <w:jc w:val="both"/>
              <w:rPr>
                <w:rFonts w:ascii="Arial" w:hAnsi="Arial" w:cs="Arial"/>
              </w:rPr>
            </w:pPr>
          </w:p>
          <w:p w14:paraId="7F88EE51" w14:textId="77777777" w:rsidR="002209A3" w:rsidRPr="00A64003" w:rsidRDefault="009D198B" w:rsidP="00FA6BFA">
            <w:pPr>
              <w:ind w:left="34"/>
              <w:jc w:val="both"/>
              <w:rPr>
                <w:rFonts w:ascii="Arial" w:hAnsi="Arial" w:cs="Arial"/>
              </w:rPr>
            </w:pPr>
            <w:r w:rsidRPr="00A64003">
              <w:rPr>
                <w:rFonts w:ascii="Arial" w:hAnsi="Arial" w:cs="Arial"/>
              </w:rPr>
              <w:t>Sería conveniente que el técnico considere que el registro de las Plantas de tratamiento es controlado por la Subgerencia de Agua Potable y Saneamiento de la Comisión Nacional del Agua (CONAGUA) y para el caso de plantas particulares, el área de calidad de agua de la misma dependencia.</w:t>
            </w:r>
          </w:p>
          <w:p w14:paraId="432B8CBE" w14:textId="77777777" w:rsidR="00F632DC" w:rsidRPr="00A64003" w:rsidRDefault="00F632DC" w:rsidP="00FA6BFA">
            <w:pPr>
              <w:ind w:left="34"/>
              <w:jc w:val="both"/>
              <w:rPr>
                <w:rFonts w:ascii="Arial" w:hAnsi="Arial" w:cs="Arial"/>
              </w:rPr>
            </w:pPr>
          </w:p>
          <w:p w14:paraId="7A19B20C" w14:textId="618ED912" w:rsidR="00F27BE5" w:rsidRPr="00A64003" w:rsidRDefault="00F632DC" w:rsidP="00C23773">
            <w:pPr>
              <w:jc w:val="both"/>
              <w:rPr>
                <w:rFonts w:ascii="Arial" w:hAnsi="Arial" w:cs="Arial"/>
              </w:rPr>
            </w:pPr>
            <w:r w:rsidRPr="00A64003">
              <w:rPr>
                <w:rFonts w:ascii="Arial" w:hAnsi="Arial" w:cs="Arial"/>
              </w:rPr>
              <w:t xml:space="preserve">Por último, se informa que se han agregado corchetes cuadrados a las clases de la variable Nivel de tratamiento para atender aquellos casos donde no se dispone de tal desglose en la entidad, sin embargo se recomienda seguir insistiendo con las fuentes para captar la variable en la medida que muchas entidades sí presentan esa información, lo cual expresa que sí es viable disponer del dato. </w:t>
            </w:r>
          </w:p>
        </w:tc>
      </w:tr>
      <w:tr w:rsidR="009541A4" w:rsidRPr="00A64003" w14:paraId="53065142" w14:textId="77777777" w:rsidTr="00986E4A">
        <w:tc>
          <w:tcPr>
            <w:tcW w:w="9404" w:type="dxa"/>
          </w:tcPr>
          <w:p w14:paraId="52CB0EDF" w14:textId="77777777" w:rsidR="009541A4" w:rsidRPr="00A64003" w:rsidRDefault="009541A4" w:rsidP="00F46031">
            <w:pPr>
              <w:jc w:val="both"/>
              <w:rPr>
                <w:rFonts w:ascii="Arial" w:hAnsi="Arial" w:cs="Arial"/>
              </w:rPr>
            </w:pPr>
          </w:p>
        </w:tc>
      </w:tr>
      <w:tr w:rsidR="00851A4C" w:rsidRPr="00A64003" w14:paraId="7A19B2A1" w14:textId="77777777" w:rsidTr="00986E4A">
        <w:tc>
          <w:tcPr>
            <w:tcW w:w="9404" w:type="dxa"/>
          </w:tcPr>
          <w:p w14:paraId="7A19B2A0" w14:textId="4673B3E2" w:rsidR="00851A4C" w:rsidRPr="00A64003" w:rsidRDefault="00851A4C" w:rsidP="00E172FC">
            <w:pPr>
              <w:jc w:val="both"/>
              <w:rPr>
                <w:rFonts w:ascii="Arial" w:hAnsi="Arial" w:cs="Arial"/>
                <w:b/>
                <w:iCs/>
                <w:color w:val="5F5F5F" w:themeColor="accent4" w:themeShade="BF"/>
              </w:rPr>
            </w:pPr>
            <w:r w:rsidRPr="00A64003">
              <w:rPr>
                <w:rFonts w:ascii="Arial" w:hAnsi="Arial" w:cs="Arial"/>
                <w:b/>
                <w:color w:val="A5A5A5" w:themeColor="accent1" w:themeShade="BF"/>
                <w:sz w:val="40"/>
              </w:rPr>
              <w:t>2</w:t>
            </w:r>
            <w:r w:rsidR="002A76DA" w:rsidRPr="00A64003">
              <w:rPr>
                <w:rFonts w:ascii="Arial" w:hAnsi="Arial" w:cs="Arial"/>
                <w:b/>
                <w:color w:val="A5A5A5" w:themeColor="accent1" w:themeShade="BF"/>
                <w:sz w:val="40"/>
              </w:rPr>
              <w:t>.1</w:t>
            </w:r>
            <w:r w:rsidR="00320D86" w:rsidRPr="00A64003">
              <w:rPr>
                <w:rFonts w:ascii="Arial" w:hAnsi="Arial" w:cs="Arial"/>
                <w:b/>
                <w:color w:val="A5A5A5" w:themeColor="accent1" w:themeShade="BF"/>
                <w:sz w:val="40"/>
              </w:rPr>
              <w:t>4</w:t>
            </w:r>
            <w:r w:rsidRPr="00A64003">
              <w:rPr>
                <w:rFonts w:ascii="Arial" w:hAnsi="Arial" w:cs="Arial"/>
                <w:b/>
                <w:color w:val="A5A5A5" w:themeColor="accent1" w:themeShade="BF"/>
                <w:sz w:val="40"/>
              </w:rPr>
              <w:t xml:space="preserve"> al 2.</w:t>
            </w:r>
            <w:r w:rsidR="00320D86" w:rsidRPr="00A64003">
              <w:rPr>
                <w:rFonts w:ascii="Arial" w:hAnsi="Arial" w:cs="Arial"/>
                <w:b/>
                <w:color w:val="A5A5A5" w:themeColor="accent1" w:themeShade="BF"/>
                <w:sz w:val="40"/>
              </w:rPr>
              <w:t>17</w:t>
            </w:r>
          </w:p>
        </w:tc>
      </w:tr>
      <w:tr w:rsidR="00851A4C" w:rsidRPr="00A64003" w14:paraId="7A19B2A3" w14:textId="77777777" w:rsidTr="00986E4A">
        <w:tc>
          <w:tcPr>
            <w:tcW w:w="9404" w:type="dxa"/>
          </w:tcPr>
          <w:p w14:paraId="7A19B2A2" w14:textId="77777777" w:rsidR="00851A4C" w:rsidRPr="00A64003" w:rsidRDefault="00851A4C" w:rsidP="00851A4C">
            <w:pPr>
              <w:jc w:val="both"/>
              <w:rPr>
                <w:rFonts w:ascii="Arial" w:hAnsi="Arial" w:cs="Arial"/>
                <w:iCs/>
              </w:rPr>
            </w:pPr>
          </w:p>
        </w:tc>
      </w:tr>
      <w:tr w:rsidR="00851A4C" w:rsidRPr="00A64003" w14:paraId="7A19B2A5" w14:textId="77777777" w:rsidTr="00986E4A">
        <w:tc>
          <w:tcPr>
            <w:tcW w:w="9404" w:type="dxa"/>
          </w:tcPr>
          <w:p w14:paraId="08CF01D1" w14:textId="43341328" w:rsidR="008D5667" w:rsidRPr="00A64003" w:rsidRDefault="00F46031" w:rsidP="00AE75A1">
            <w:pPr>
              <w:jc w:val="both"/>
              <w:rPr>
                <w:rFonts w:ascii="Arial" w:hAnsi="Arial" w:cs="Arial"/>
              </w:rPr>
            </w:pPr>
            <w:r w:rsidRPr="00A64003">
              <w:rPr>
                <w:rFonts w:ascii="Arial" w:hAnsi="Arial" w:cs="Arial"/>
              </w:rPr>
              <w:t xml:space="preserve">El objetivo de estos cuadros es informar sobre las denuncias en materia ambiental </w:t>
            </w:r>
            <w:r w:rsidR="00AE75A1" w:rsidRPr="00A64003">
              <w:rPr>
                <w:rFonts w:ascii="Arial" w:hAnsi="Arial" w:cs="Arial"/>
              </w:rPr>
              <w:t xml:space="preserve">(denominada </w:t>
            </w:r>
            <w:r w:rsidR="00AE75A1" w:rsidRPr="00A64003">
              <w:rPr>
                <w:rFonts w:ascii="Arial" w:hAnsi="Arial" w:cs="Arial"/>
                <w:b/>
              </w:rPr>
              <w:t>Denuncia popular</w:t>
            </w:r>
            <w:r w:rsidR="00AE75A1" w:rsidRPr="00A64003">
              <w:rPr>
                <w:rFonts w:ascii="Arial" w:hAnsi="Arial" w:cs="Arial"/>
              </w:rPr>
              <w:t xml:space="preserve"> en el caso de la PROFEPA) </w:t>
            </w:r>
            <w:r w:rsidRPr="00A64003">
              <w:rPr>
                <w:rFonts w:ascii="Arial" w:hAnsi="Arial" w:cs="Arial"/>
              </w:rPr>
              <w:t xml:space="preserve">que reciben las diferentes autoridades en la materia y el seguimiento de esas denuncias, a partir de varias perspectivas o variables, como </w:t>
            </w:r>
            <w:r w:rsidRPr="00A64003">
              <w:rPr>
                <w:rFonts w:ascii="Arial" w:hAnsi="Arial" w:cs="Arial"/>
                <w:b/>
              </w:rPr>
              <w:t>nivel y autoridad competente</w:t>
            </w:r>
            <w:r w:rsidRPr="00A64003">
              <w:rPr>
                <w:rFonts w:ascii="Arial" w:hAnsi="Arial" w:cs="Arial"/>
                <w:i/>
              </w:rPr>
              <w:t>,</w:t>
            </w:r>
            <w:r w:rsidRPr="00A64003">
              <w:rPr>
                <w:rFonts w:ascii="Arial" w:hAnsi="Arial" w:cs="Arial"/>
              </w:rPr>
              <w:t xml:space="preserve"> </w:t>
            </w:r>
            <w:r w:rsidRPr="00A64003">
              <w:rPr>
                <w:rFonts w:ascii="Arial" w:hAnsi="Arial" w:cs="Arial"/>
                <w:b/>
              </w:rPr>
              <w:t>etapa de atención y materia regulada</w:t>
            </w:r>
            <w:r w:rsidRPr="00A64003">
              <w:rPr>
                <w:rFonts w:ascii="Arial" w:hAnsi="Arial" w:cs="Arial"/>
                <w:i/>
              </w:rPr>
              <w:t>,</w:t>
            </w:r>
            <w:r w:rsidRPr="00A64003">
              <w:rPr>
                <w:rFonts w:ascii="Arial" w:hAnsi="Arial" w:cs="Arial"/>
              </w:rPr>
              <w:t xml:space="preserve"> hasta llegar a </w:t>
            </w:r>
            <w:r w:rsidRPr="00A64003">
              <w:rPr>
                <w:rFonts w:ascii="Arial" w:hAnsi="Arial" w:cs="Arial"/>
                <w:b/>
              </w:rPr>
              <w:t>motivo de la conclusión</w:t>
            </w:r>
            <w:r w:rsidRPr="00A64003">
              <w:rPr>
                <w:rFonts w:ascii="Arial" w:hAnsi="Arial" w:cs="Arial"/>
                <w:i/>
              </w:rPr>
              <w:t xml:space="preserve">. </w:t>
            </w:r>
            <w:r w:rsidRPr="00A64003">
              <w:rPr>
                <w:rFonts w:ascii="Arial" w:hAnsi="Arial" w:cs="Arial"/>
              </w:rPr>
              <w:t>Considérese como fuente para la obtención de esta estadística a la PROFEPA; sin embargo también algunos Gobiernos de los estados cuentan con una Secretaría en la materia y los de los municipios con una Comisión, por lo que pueden ser importantes complementos o alternativas para la información requerida. En caso necesario, habrá de gestionarse una reunión en el seno del Comité de Planeación para el Desarrollo (COPLADE) con el fin de acordar el llenado de formatos.</w:t>
            </w:r>
          </w:p>
          <w:p w14:paraId="0885664D" w14:textId="77777777" w:rsidR="00AE75A1" w:rsidRPr="00A64003" w:rsidRDefault="00AE75A1" w:rsidP="00AE75A1">
            <w:pPr>
              <w:jc w:val="both"/>
              <w:rPr>
                <w:rFonts w:ascii="Arial" w:hAnsi="Arial" w:cs="Arial"/>
              </w:rPr>
            </w:pPr>
          </w:p>
          <w:p w14:paraId="7A19B2A4" w14:textId="777E6644" w:rsidR="00AE75A1" w:rsidRPr="00A64003" w:rsidRDefault="00AE75A1" w:rsidP="00AE75A1">
            <w:pPr>
              <w:jc w:val="both"/>
              <w:rPr>
                <w:rFonts w:ascii="Arial" w:hAnsi="Arial" w:cs="Arial"/>
                <w:iCs/>
              </w:rPr>
            </w:pPr>
            <w:r w:rsidRPr="00A64003">
              <w:rPr>
                <w:rFonts w:ascii="Arial" w:hAnsi="Arial" w:cs="Arial"/>
              </w:rPr>
              <w:t xml:space="preserve">Para el citado de la fuente: </w:t>
            </w:r>
            <w:r w:rsidRPr="00A64003">
              <w:rPr>
                <w:rFonts w:ascii="Arial" w:hAnsi="Arial" w:cs="Arial"/>
                <w:color w:val="0070C0"/>
              </w:rPr>
              <w:t>PROFEPA, Delegación en el Estado</w:t>
            </w:r>
            <w:r w:rsidR="00530FBB" w:rsidRPr="00A64003">
              <w:rPr>
                <w:rFonts w:ascii="Arial" w:hAnsi="Arial" w:cs="Arial"/>
                <w:color w:val="0070C0"/>
              </w:rPr>
              <w:t>.</w:t>
            </w:r>
            <w:r w:rsidRPr="00A64003">
              <w:rPr>
                <w:rFonts w:ascii="Arial" w:hAnsi="Arial" w:cs="Arial"/>
              </w:rPr>
              <w:t>, se deben asentar las dos instancias siguientes de coordinación jerárquica, como sería la subdelegación y jefatura de departamento responsable de la información, por ejemplo el Departamento de Denuncias y quejas o su equivalente.</w:t>
            </w:r>
          </w:p>
        </w:tc>
      </w:tr>
      <w:tr w:rsidR="00851A4C" w:rsidRPr="00A64003" w14:paraId="7A19B2A7" w14:textId="77777777" w:rsidTr="00986E4A">
        <w:tc>
          <w:tcPr>
            <w:tcW w:w="9404" w:type="dxa"/>
          </w:tcPr>
          <w:p w14:paraId="7A19B2A6" w14:textId="77777777" w:rsidR="00D949CE" w:rsidRPr="00A64003" w:rsidRDefault="00D949CE" w:rsidP="00851A4C">
            <w:pPr>
              <w:jc w:val="both"/>
              <w:rPr>
                <w:rFonts w:ascii="Arial" w:hAnsi="Arial" w:cs="Arial"/>
                <w:iCs/>
              </w:rPr>
            </w:pPr>
          </w:p>
        </w:tc>
      </w:tr>
      <w:tr w:rsidR="00851A4C" w:rsidRPr="00A64003" w14:paraId="7A19B2A9" w14:textId="77777777" w:rsidTr="00986E4A">
        <w:tc>
          <w:tcPr>
            <w:tcW w:w="9404" w:type="dxa"/>
          </w:tcPr>
          <w:p w14:paraId="7A19B2A8" w14:textId="5FA7AD81" w:rsidR="00851A4C" w:rsidRPr="00A64003" w:rsidRDefault="002A76DA" w:rsidP="00E172FC">
            <w:pPr>
              <w:jc w:val="both"/>
              <w:rPr>
                <w:rFonts w:ascii="Arial" w:hAnsi="Arial" w:cs="Arial"/>
                <w:b/>
                <w:iCs/>
                <w:color w:val="5F5F5F" w:themeColor="accent4" w:themeShade="BF"/>
                <w:sz w:val="40"/>
                <w:szCs w:val="40"/>
              </w:rPr>
            </w:pPr>
            <w:r w:rsidRPr="00A64003">
              <w:rPr>
                <w:rFonts w:ascii="Arial" w:hAnsi="Arial" w:cs="Arial"/>
                <w:b/>
                <w:color w:val="A5A5A5" w:themeColor="accent1" w:themeShade="BF"/>
                <w:sz w:val="40"/>
                <w:szCs w:val="40"/>
              </w:rPr>
              <w:t>2.1</w:t>
            </w:r>
            <w:r w:rsidR="00320D86" w:rsidRPr="00A64003">
              <w:rPr>
                <w:rFonts w:ascii="Arial" w:hAnsi="Arial" w:cs="Arial"/>
                <w:b/>
                <w:color w:val="A5A5A5" w:themeColor="accent1" w:themeShade="BF"/>
                <w:sz w:val="40"/>
                <w:szCs w:val="40"/>
              </w:rPr>
              <w:t>4</w:t>
            </w:r>
            <w:r w:rsidRPr="00A64003">
              <w:rPr>
                <w:rFonts w:ascii="Arial" w:hAnsi="Arial" w:cs="Arial"/>
                <w:b/>
                <w:color w:val="A5A5A5" w:themeColor="accent1" w:themeShade="BF"/>
                <w:sz w:val="40"/>
                <w:szCs w:val="40"/>
              </w:rPr>
              <w:t xml:space="preserve"> y 2.1</w:t>
            </w:r>
            <w:r w:rsidR="00320D86" w:rsidRPr="00A64003">
              <w:rPr>
                <w:rFonts w:ascii="Arial" w:hAnsi="Arial" w:cs="Arial"/>
                <w:b/>
                <w:color w:val="A5A5A5" w:themeColor="accent1" w:themeShade="BF"/>
                <w:sz w:val="40"/>
                <w:szCs w:val="40"/>
              </w:rPr>
              <w:t>5</w:t>
            </w:r>
          </w:p>
        </w:tc>
      </w:tr>
      <w:tr w:rsidR="00851A4C" w:rsidRPr="00A64003" w14:paraId="7A19B2AB" w14:textId="77777777" w:rsidTr="00986E4A">
        <w:tc>
          <w:tcPr>
            <w:tcW w:w="9404" w:type="dxa"/>
          </w:tcPr>
          <w:p w14:paraId="7A19B2AA" w14:textId="77777777" w:rsidR="00851A4C" w:rsidRPr="00A64003" w:rsidRDefault="00851A4C" w:rsidP="00851A4C">
            <w:pPr>
              <w:jc w:val="both"/>
              <w:rPr>
                <w:rFonts w:ascii="Arial" w:hAnsi="Arial" w:cs="Arial"/>
                <w:iCs/>
              </w:rPr>
            </w:pPr>
          </w:p>
        </w:tc>
      </w:tr>
      <w:tr w:rsidR="00851A4C" w:rsidRPr="00A64003" w14:paraId="7A19B2AD" w14:textId="77777777" w:rsidTr="00986E4A">
        <w:tc>
          <w:tcPr>
            <w:tcW w:w="9404" w:type="dxa"/>
          </w:tcPr>
          <w:p w14:paraId="7A19B2AC" w14:textId="50AC5267" w:rsidR="00851A4C" w:rsidRPr="00A64003" w:rsidRDefault="00A1450C" w:rsidP="00A1450C">
            <w:pPr>
              <w:jc w:val="both"/>
              <w:rPr>
                <w:rFonts w:ascii="Arial" w:hAnsi="Arial" w:cs="Arial"/>
                <w:iCs/>
              </w:rPr>
            </w:pPr>
            <w:r w:rsidRPr="00A64003">
              <w:rPr>
                <w:rFonts w:ascii="Arial" w:hAnsi="Arial" w:cs="Arial"/>
              </w:rPr>
              <w:t>Será necesario explicar</w:t>
            </w:r>
            <w:r w:rsidR="00851A4C" w:rsidRPr="00A64003">
              <w:rPr>
                <w:rFonts w:ascii="Arial" w:hAnsi="Arial" w:cs="Arial"/>
              </w:rPr>
              <w:t xml:space="preserve"> a la fuente encargada de proporcionar la información, </w:t>
            </w:r>
            <w:r w:rsidR="00851A4C" w:rsidRPr="00A64003">
              <w:rPr>
                <w:rFonts w:ascii="Arial" w:hAnsi="Arial" w:cs="Arial"/>
                <w:b/>
              </w:rPr>
              <w:t xml:space="preserve">que </w:t>
            </w:r>
            <w:r w:rsidRPr="00A64003">
              <w:rPr>
                <w:rFonts w:ascii="Arial" w:hAnsi="Arial" w:cs="Arial"/>
                <w:b/>
              </w:rPr>
              <w:t>no considere las denuncias recibidas por autoridad no competente</w:t>
            </w:r>
            <w:r w:rsidRPr="00A64003">
              <w:rPr>
                <w:rFonts w:ascii="Arial" w:hAnsi="Arial" w:cs="Arial"/>
              </w:rPr>
              <w:t xml:space="preserve"> </w:t>
            </w:r>
            <w:r w:rsidR="00851A4C" w:rsidRPr="00A64003">
              <w:rPr>
                <w:rFonts w:ascii="Arial" w:hAnsi="Arial" w:cs="Arial"/>
              </w:rPr>
              <w:t xml:space="preserve">con </w:t>
            </w:r>
            <w:r w:rsidRPr="00A64003">
              <w:rPr>
                <w:rFonts w:ascii="Arial" w:hAnsi="Arial" w:cs="Arial"/>
              </w:rPr>
              <w:t>el fin de evitar duplicaciones</w:t>
            </w:r>
            <w:r w:rsidR="00851A4C" w:rsidRPr="00A64003">
              <w:rPr>
                <w:rFonts w:ascii="Arial" w:hAnsi="Arial" w:cs="Arial"/>
              </w:rPr>
              <w:t xml:space="preserve">, ya que dichas denuncias se supone serán giradas a otra sí competente, de ahí que en el nombre de los cuadros se mencione por nivel y </w:t>
            </w:r>
            <w:r w:rsidR="00851A4C" w:rsidRPr="00A64003">
              <w:rPr>
                <w:rFonts w:ascii="Arial" w:hAnsi="Arial" w:cs="Arial"/>
                <w:b/>
              </w:rPr>
              <w:t>autoridad de competencia</w:t>
            </w:r>
            <w:r w:rsidR="00851A4C" w:rsidRPr="00A64003">
              <w:rPr>
                <w:rFonts w:ascii="Arial" w:hAnsi="Arial" w:cs="Arial"/>
                <w:b/>
                <w:i/>
              </w:rPr>
              <w:t>.</w:t>
            </w:r>
          </w:p>
        </w:tc>
      </w:tr>
      <w:tr w:rsidR="00F27BE5" w:rsidRPr="00A64003" w14:paraId="46743585" w14:textId="77777777" w:rsidTr="00986E4A">
        <w:tc>
          <w:tcPr>
            <w:tcW w:w="9404" w:type="dxa"/>
          </w:tcPr>
          <w:p w14:paraId="34F8C397" w14:textId="77777777" w:rsidR="00F27BE5" w:rsidRPr="00A64003" w:rsidRDefault="00F27BE5" w:rsidP="00A1450C">
            <w:pPr>
              <w:jc w:val="both"/>
              <w:rPr>
                <w:rFonts w:ascii="Arial" w:hAnsi="Arial" w:cs="Arial"/>
              </w:rPr>
            </w:pPr>
          </w:p>
        </w:tc>
      </w:tr>
      <w:tr w:rsidR="00851A4C" w:rsidRPr="00A64003" w14:paraId="7A19B2B1" w14:textId="77777777" w:rsidTr="00986E4A">
        <w:tc>
          <w:tcPr>
            <w:tcW w:w="9404" w:type="dxa"/>
          </w:tcPr>
          <w:p w14:paraId="7A19B2B0" w14:textId="21F728E3" w:rsidR="00851A4C" w:rsidRPr="00A64003" w:rsidRDefault="002A76DA" w:rsidP="00E172FC">
            <w:pPr>
              <w:jc w:val="both"/>
              <w:rPr>
                <w:rFonts w:ascii="Arial" w:hAnsi="Arial" w:cs="Arial"/>
                <w:b/>
                <w:iCs/>
                <w:color w:val="5F5F5F" w:themeColor="accent4" w:themeShade="BF"/>
                <w:sz w:val="40"/>
                <w:szCs w:val="40"/>
              </w:rPr>
            </w:pPr>
            <w:r w:rsidRPr="00A64003">
              <w:rPr>
                <w:rFonts w:ascii="Arial" w:hAnsi="Arial" w:cs="Arial"/>
                <w:b/>
                <w:color w:val="A5A5A5" w:themeColor="accent1" w:themeShade="BF"/>
                <w:sz w:val="40"/>
                <w:szCs w:val="40"/>
              </w:rPr>
              <w:t>2.1</w:t>
            </w:r>
            <w:r w:rsidR="00320D86" w:rsidRPr="00A64003">
              <w:rPr>
                <w:rFonts w:ascii="Arial" w:hAnsi="Arial" w:cs="Arial"/>
                <w:b/>
                <w:color w:val="A5A5A5" w:themeColor="accent1" w:themeShade="BF"/>
                <w:sz w:val="40"/>
                <w:szCs w:val="40"/>
              </w:rPr>
              <w:t>4</w:t>
            </w:r>
          </w:p>
        </w:tc>
      </w:tr>
      <w:tr w:rsidR="00851A4C" w:rsidRPr="00A64003" w14:paraId="7A19B2B3" w14:textId="77777777" w:rsidTr="00986E4A">
        <w:tc>
          <w:tcPr>
            <w:tcW w:w="9404" w:type="dxa"/>
          </w:tcPr>
          <w:p w14:paraId="7A19B2B2" w14:textId="77777777" w:rsidR="00851A4C" w:rsidRPr="00A64003" w:rsidRDefault="00851A4C" w:rsidP="00851A4C">
            <w:pPr>
              <w:jc w:val="both"/>
              <w:rPr>
                <w:rFonts w:ascii="Arial" w:hAnsi="Arial" w:cs="Arial"/>
                <w:iCs/>
              </w:rPr>
            </w:pPr>
          </w:p>
        </w:tc>
      </w:tr>
      <w:tr w:rsidR="00851A4C" w:rsidRPr="00A64003" w14:paraId="7A19B2C1" w14:textId="77777777" w:rsidTr="00986E4A">
        <w:tc>
          <w:tcPr>
            <w:tcW w:w="9404" w:type="dxa"/>
          </w:tcPr>
          <w:p w14:paraId="7A19B2B4" w14:textId="77777777" w:rsidR="00851A4C" w:rsidRPr="00A64003" w:rsidRDefault="00851A4C" w:rsidP="00851A4C">
            <w:pPr>
              <w:jc w:val="both"/>
              <w:rPr>
                <w:rFonts w:ascii="Arial" w:hAnsi="Arial" w:cs="Arial"/>
              </w:rPr>
            </w:pPr>
            <w:r w:rsidRPr="00A64003">
              <w:rPr>
                <w:rFonts w:ascii="Arial" w:hAnsi="Arial" w:cs="Arial"/>
              </w:rPr>
              <w:t xml:space="preserve">En apoyo a la integración de este cuadro, a continuación se describen algunas precisiones conceptuales: </w:t>
            </w:r>
          </w:p>
          <w:p w14:paraId="7A19B2B5" w14:textId="77777777" w:rsidR="00C15A76" w:rsidRPr="00A64003" w:rsidRDefault="00C15A76" w:rsidP="00851A4C">
            <w:pPr>
              <w:jc w:val="both"/>
              <w:rPr>
                <w:rFonts w:ascii="Arial" w:hAnsi="Arial" w:cs="Arial"/>
              </w:rPr>
            </w:pPr>
          </w:p>
          <w:p w14:paraId="7A19B2B6" w14:textId="77777777" w:rsidR="00851A4C" w:rsidRPr="00A64003" w:rsidRDefault="00851A4C" w:rsidP="00BE69DA">
            <w:pPr>
              <w:numPr>
                <w:ilvl w:val="0"/>
                <w:numId w:val="18"/>
              </w:numPr>
              <w:ind w:left="851" w:hanging="284"/>
              <w:jc w:val="both"/>
              <w:rPr>
                <w:rFonts w:ascii="Arial" w:hAnsi="Arial" w:cs="Arial"/>
              </w:rPr>
            </w:pPr>
            <w:r w:rsidRPr="00A64003">
              <w:rPr>
                <w:rFonts w:ascii="Arial" w:hAnsi="Arial" w:cs="Arial"/>
              </w:rPr>
              <w:t xml:space="preserve">Se considerará como </w:t>
            </w:r>
            <w:r w:rsidRPr="00A64003">
              <w:rPr>
                <w:rFonts w:ascii="Arial" w:hAnsi="Arial" w:cs="Arial"/>
                <w:b/>
              </w:rPr>
              <w:t>Pendientes del año anterior</w:t>
            </w:r>
            <w:r w:rsidRPr="00A64003">
              <w:rPr>
                <w:rFonts w:ascii="Arial" w:hAnsi="Arial" w:cs="Arial"/>
                <w:i/>
              </w:rPr>
              <w:t>,</w:t>
            </w:r>
            <w:r w:rsidRPr="00A64003">
              <w:rPr>
                <w:rFonts w:ascii="Arial" w:hAnsi="Arial" w:cs="Arial"/>
              </w:rPr>
              <w:t xml:space="preserve"> a las denuncias recibidas en años anteriores y se refiere a aquella carga de trabajo con la que se inicia el año de referencia del cuadro y que corresponde tanto a la que no se le inició proceso alguno por parte de la autoridad que recibió la denuncia como a las que están en trámite del año anterior o de años anteriores.</w:t>
            </w:r>
          </w:p>
          <w:p w14:paraId="7A19B2B7" w14:textId="77777777" w:rsidR="00851A4C" w:rsidRPr="00A64003" w:rsidRDefault="00851A4C" w:rsidP="00851A4C">
            <w:pPr>
              <w:ind w:left="851" w:hanging="284"/>
              <w:jc w:val="both"/>
              <w:rPr>
                <w:rFonts w:ascii="Arial" w:hAnsi="Arial" w:cs="Arial"/>
              </w:rPr>
            </w:pPr>
          </w:p>
          <w:p w14:paraId="7A19B2B8" w14:textId="77777777" w:rsidR="00851A4C" w:rsidRPr="00A64003" w:rsidRDefault="00851A4C" w:rsidP="00BE69DA">
            <w:pPr>
              <w:numPr>
                <w:ilvl w:val="0"/>
                <w:numId w:val="18"/>
              </w:numPr>
              <w:ind w:left="851" w:hanging="284"/>
              <w:jc w:val="both"/>
              <w:rPr>
                <w:rFonts w:ascii="Arial" w:hAnsi="Arial" w:cs="Arial"/>
              </w:rPr>
            </w:pPr>
            <w:r w:rsidRPr="00A64003">
              <w:rPr>
                <w:rFonts w:ascii="Arial" w:hAnsi="Arial" w:cs="Arial"/>
                <w:b/>
              </w:rPr>
              <w:lastRenderedPageBreak/>
              <w:t>Recibidas</w:t>
            </w:r>
            <w:r w:rsidRPr="00A64003">
              <w:rPr>
                <w:rFonts w:ascii="Arial" w:hAnsi="Arial" w:cs="Arial"/>
                <w:i/>
              </w:rPr>
              <w:t>,</w:t>
            </w:r>
            <w:r w:rsidRPr="00A64003">
              <w:rPr>
                <w:rFonts w:ascii="Arial" w:hAnsi="Arial" w:cs="Arial"/>
              </w:rPr>
              <w:t xml:space="preserve"> se refiere a las denuncias que recibió la autoridad durante el año de referencia.</w:t>
            </w:r>
          </w:p>
          <w:p w14:paraId="7A19B2B9" w14:textId="77777777" w:rsidR="00851A4C" w:rsidRPr="00A64003" w:rsidRDefault="00851A4C" w:rsidP="00851A4C">
            <w:pPr>
              <w:ind w:left="851" w:hanging="284"/>
              <w:jc w:val="both"/>
              <w:rPr>
                <w:rFonts w:ascii="Arial" w:hAnsi="Arial" w:cs="Arial"/>
              </w:rPr>
            </w:pPr>
          </w:p>
          <w:p w14:paraId="7A19B2BA" w14:textId="77777777" w:rsidR="00851A4C" w:rsidRPr="00A64003" w:rsidRDefault="00851A4C" w:rsidP="00BE69DA">
            <w:pPr>
              <w:numPr>
                <w:ilvl w:val="0"/>
                <w:numId w:val="18"/>
              </w:numPr>
              <w:ind w:left="851" w:hanging="284"/>
              <w:jc w:val="both"/>
              <w:rPr>
                <w:rFonts w:ascii="Arial" w:hAnsi="Arial" w:cs="Arial"/>
              </w:rPr>
            </w:pPr>
            <w:r w:rsidRPr="00A64003">
              <w:rPr>
                <w:rFonts w:ascii="Arial" w:hAnsi="Arial" w:cs="Arial"/>
                <w:b/>
              </w:rPr>
              <w:t>Concluidas</w:t>
            </w:r>
            <w:r w:rsidRPr="00A64003">
              <w:rPr>
                <w:rFonts w:ascii="Arial" w:hAnsi="Arial" w:cs="Arial"/>
              </w:rPr>
              <w:t>, son aquellas denuncias en las que ya se implantaron medidas para corregir el motivo de la denuncia, o bien que se consideraron improcedentes.</w:t>
            </w:r>
          </w:p>
          <w:p w14:paraId="7A19B2BB" w14:textId="77777777" w:rsidR="00851A4C" w:rsidRPr="00A64003" w:rsidRDefault="00851A4C" w:rsidP="00851A4C">
            <w:pPr>
              <w:ind w:left="851" w:hanging="284"/>
              <w:jc w:val="both"/>
              <w:rPr>
                <w:rFonts w:ascii="Arial" w:hAnsi="Arial" w:cs="Arial"/>
              </w:rPr>
            </w:pPr>
          </w:p>
          <w:p w14:paraId="7A19B2BC" w14:textId="77777777" w:rsidR="00851A4C" w:rsidRPr="00A64003" w:rsidRDefault="00851A4C" w:rsidP="00BE69DA">
            <w:pPr>
              <w:numPr>
                <w:ilvl w:val="0"/>
                <w:numId w:val="18"/>
              </w:numPr>
              <w:ind w:left="851" w:hanging="284"/>
              <w:jc w:val="both"/>
              <w:rPr>
                <w:rFonts w:ascii="Arial" w:hAnsi="Arial" w:cs="Arial"/>
              </w:rPr>
            </w:pPr>
            <w:r w:rsidRPr="00A64003">
              <w:rPr>
                <w:rFonts w:ascii="Arial" w:hAnsi="Arial" w:cs="Arial"/>
                <w:b/>
              </w:rPr>
              <w:t>En trámite</w:t>
            </w:r>
            <w:r w:rsidRPr="00A64003">
              <w:rPr>
                <w:rFonts w:ascii="Arial" w:hAnsi="Arial" w:cs="Arial"/>
              </w:rPr>
              <w:t>, son las denuncias en donde la autoridad ya inició algún proceso, pero que al cierre del año aún no ha concluido.</w:t>
            </w:r>
          </w:p>
          <w:p w14:paraId="7A19B2BD" w14:textId="77777777" w:rsidR="00851A4C" w:rsidRPr="00A64003" w:rsidRDefault="00851A4C" w:rsidP="00851A4C">
            <w:pPr>
              <w:jc w:val="both"/>
              <w:rPr>
                <w:rFonts w:ascii="Arial" w:hAnsi="Arial" w:cs="Arial"/>
              </w:rPr>
            </w:pPr>
          </w:p>
          <w:p w14:paraId="7A19B2BE" w14:textId="1589E5E6" w:rsidR="00851A4C" w:rsidRPr="00A64003" w:rsidRDefault="00851A4C" w:rsidP="00851A4C">
            <w:pPr>
              <w:jc w:val="both"/>
              <w:rPr>
                <w:rFonts w:ascii="Arial" w:hAnsi="Arial" w:cs="Arial"/>
              </w:rPr>
            </w:pPr>
            <w:r w:rsidRPr="00A64003">
              <w:rPr>
                <w:rFonts w:ascii="Arial" w:hAnsi="Arial" w:cs="Arial"/>
              </w:rPr>
              <w:t>Considerando est</w:t>
            </w:r>
            <w:r w:rsidR="00AA69B4" w:rsidRPr="00A64003">
              <w:rPr>
                <w:rFonts w:ascii="Arial" w:hAnsi="Arial" w:cs="Arial"/>
              </w:rPr>
              <w:t xml:space="preserve">as precisiones, la suma de las </w:t>
            </w:r>
            <w:r w:rsidR="00AA69B4" w:rsidRPr="00A64003">
              <w:rPr>
                <w:rFonts w:ascii="Arial" w:hAnsi="Arial" w:cs="Arial"/>
                <w:b/>
              </w:rPr>
              <w:t>Pendientes del año anterior</w:t>
            </w:r>
            <w:r w:rsidR="00AA69B4" w:rsidRPr="00A64003">
              <w:rPr>
                <w:rFonts w:ascii="Arial" w:hAnsi="Arial" w:cs="Arial"/>
              </w:rPr>
              <w:t xml:space="preserve"> más las </w:t>
            </w:r>
            <w:r w:rsidRPr="00A64003">
              <w:rPr>
                <w:rFonts w:ascii="Arial" w:hAnsi="Arial" w:cs="Arial"/>
                <w:b/>
              </w:rPr>
              <w:t>Recibidas d</w:t>
            </w:r>
            <w:r w:rsidR="00AA69B4" w:rsidRPr="00A64003">
              <w:rPr>
                <w:rFonts w:ascii="Arial" w:hAnsi="Arial" w:cs="Arial"/>
                <w:b/>
              </w:rPr>
              <w:t>urante el año</w:t>
            </w:r>
            <w:r w:rsidRPr="00A64003">
              <w:rPr>
                <w:rFonts w:ascii="Arial" w:hAnsi="Arial" w:cs="Arial"/>
              </w:rPr>
              <w:t>, corresponden a la carga de trabajo por atender durante el año de referencia por parte de la autoridad, donde el resultado de esa suma deb</w:t>
            </w:r>
            <w:r w:rsidR="00AA69B4" w:rsidRPr="00A64003">
              <w:rPr>
                <w:rFonts w:ascii="Arial" w:hAnsi="Arial" w:cs="Arial"/>
              </w:rPr>
              <w:t xml:space="preserve">erá ser igual a la suma de las </w:t>
            </w:r>
            <w:r w:rsidR="00AA69B4" w:rsidRPr="00A64003">
              <w:rPr>
                <w:rFonts w:ascii="Arial" w:hAnsi="Arial" w:cs="Arial"/>
                <w:b/>
              </w:rPr>
              <w:t>Concluidas</w:t>
            </w:r>
            <w:r w:rsidR="00AA69B4" w:rsidRPr="00A64003">
              <w:rPr>
                <w:rFonts w:ascii="Arial" w:hAnsi="Arial" w:cs="Arial"/>
              </w:rPr>
              <w:t xml:space="preserve"> más las </w:t>
            </w:r>
            <w:r w:rsidR="00AA69B4" w:rsidRPr="00A64003">
              <w:rPr>
                <w:rFonts w:ascii="Arial" w:hAnsi="Arial" w:cs="Arial"/>
                <w:b/>
              </w:rPr>
              <w:t>En trámite</w:t>
            </w:r>
            <w:r w:rsidRPr="00A64003">
              <w:rPr>
                <w:rFonts w:ascii="Arial" w:hAnsi="Arial" w:cs="Arial"/>
              </w:rPr>
              <w:t xml:space="preserve">, que significan el estado que guarda la carga de trabajo registrada para el año de referencia. En otros términos, la información deberá ser congruente entre la carga de trabajo para el año y el seguimiento que se hizo con ella durante el mismo. </w:t>
            </w:r>
          </w:p>
          <w:p w14:paraId="7A19B2BF" w14:textId="77777777" w:rsidR="00851A4C" w:rsidRPr="00A64003" w:rsidRDefault="00851A4C" w:rsidP="00851A4C">
            <w:pPr>
              <w:jc w:val="both"/>
              <w:rPr>
                <w:rFonts w:ascii="Arial" w:hAnsi="Arial" w:cs="Arial"/>
              </w:rPr>
            </w:pPr>
          </w:p>
          <w:p w14:paraId="7A19B2C0" w14:textId="1F9691CF" w:rsidR="00851A4C" w:rsidRPr="00A64003" w:rsidRDefault="00851A4C" w:rsidP="00851A4C">
            <w:pPr>
              <w:jc w:val="both"/>
              <w:rPr>
                <w:rFonts w:ascii="Arial" w:hAnsi="Arial" w:cs="Arial"/>
                <w:iCs/>
              </w:rPr>
            </w:pPr>
            <w:r w:rsidRPr="00A64003">
              <w:rPr>
                <w:rFonts w:ascii="Arial" w:hAnsi="Arial" w:cs="Arial"/>
              </w:rPr>
              <w:t xml:space="preserve">La </w:t>
            </w:r>
            <w:r w:rsidR="005E0EBA" w:rsidRPr="00A64003">
              <w:rPr>
                <w:rFonts w:ascii="Arial" w:hAnsi="Arial" w:cs="Arial"/>
              </w:rPr>
              <w:t>llamada c/ del Formato t</w:t>
            </w:r>
            <w:r w:rsidRPr="00A64003">
              <w:rPr>
                <w:rFonts w:ascii="Arial" w:hAnsi="Arial" w:cs="Arial"/>
              </w:rPr>
              <w:t xml:space="preserve">ipo, corresponde a la llamada a/ en el archivo </w:t>
            </w:r>
            <w:r w:rsidRPr="00A64003">
              <w:rPr>
                <w:rFonts w:ascii="Arial" w:hAnsi="Arial" w:cs="Arial"/>
                <w:b/>
                <w:i/>
              </w:rPr>
              <w:t xml:space="preserve">Catálogo de </w:t>
            </w:r>
            <w:r w:rsidR="008D5667" w:rsidRPr="00A64003">
              <w:rPr>
                <w:rFonts w:ascii="Arial" w:hAnsi="Arial" w:cs="Arial"/>
                <w:b/>
                <w:i/>
              </w:rPr>
              <w:t xml:space="preserve">AUTORIDADES FEDERALES </w:t>
            </w:r>
            <w:r w:rsidRPr="00A64003">
              <w:rPr>
                <w:rFonts w:ascii="Arial" w:hAnsi="Arial" w:cs="Arial"/>
                <w:b/>
                <w:i/>
              </w:rPr>
              <w:t>denuncias</w:t>
            </w:r>
            <w:r w:rsidRPr="00A64003">
              <w:rPr>
                <w:rFonts w:ascii="Arial" w:hAnsi="Arial" w:cs="Arial"/>
              </w:rPr>
              <w:t xml:space="preserve"> que se encuentra depositado en la sección </w:t>
            </w:r>
            <w:hyperlink r:id="rId64" w:history="1">
              <w:r w:rsidR="0089151A" w:rsidRPr="00A64003">
                <w:rPr>
                  <w:rStyle w:val="Hipervnculo"/>
                  <w:rFonts w:ascii="Arial" w:hAnsi="Arial"/>
                  <w:b/>
                  <w:bCs/>
                </w:rPr>
                <w:t>Catálogos</w:t>
              </w:r>
            </w:hyperlink>
            <w:r w:rsidR="002C39F5" w:rsidRPr="00A64003">
              <w:rPr>
                <w:rFonts w:ascii="Arial" w:hAnsi="Arial" w:cs="Arial"/>
              </w:rPr>
              <w:t xml:space="preserve"> del Sitio de </w:t>
            </w:r>
            <w:r w:rsidR="00040E81" w:rsidRPr="00A64003">
              <w:rPr>
                <w:rFonts w:ascii="Arial" w:hAnsi="Arial" w:cs="Arial"/>
              </w:rPr>
              <w:t>C</w:t>
            </w:r>
            <w:r w:rsidRPr="00A64003">
              <w:rPr>
                <w:rFonts w:ascii="Arial" w:hAnsi="Arial" w:cs="Arial"/>
              </w:rPr>
              <w:t>olaboración.</w:t>
            </w:r>
          </w:p>
        </w:tc>
      </w:tr>
      <w:tr w:rsidR="00A1450C" w:rsidRPr="00A64003" w14:paraId="7E6151C4" w14:textId="77777777" w:rsidTr="00986E4A">
        <w:tc>
          <w:tcPr>
            <w:tcW w:w="9404" w:type="dxa"/>
          </w:tcPr>
          <w:p w14:paraId="6CEA94F4" w14:textId="77777777" w:rsidR="00A1450C" w:rsidRPr="00A64003" w:rsidRDefault="00A1450C" w:rsidP="00851A4C">
            <w:pPr>
              <w:jc w:val="both"/>
              <w:rPr>
                <w:rFonts w:ascii="Arial" w:hAnsi="Arial" w:cs="Arial"/>
              </w:rPr>
            </w:pPr>
          </w:p>
        </w:tc>
      </w:tr>
      <w:tr w:rsidR="00A1450C" w:rsidRPr="00A64003" w14:paraId="5C9099EC" w14:textId="77777777" w:rsidTr="00986E4A">
        <w:tc>
          <w:tcPr>
            <w:tcW w:w="9404" w:type="dxa"/>
          </w:tcPr>
          <w:p w14:paraId="061130FA" w14:textId="3058E709" w:rsidR="00A1450C" w:rsidRPr="00A64003" w:rsidRDefault="00A1450C" w:rsidP="00851A4C">
            <w:pPr>
              <w:jc w:val="both"/>
              <w:rPr>
                <w:rFonts w:ascii="Arial" w:hAnsi="Arial" w:cs="Arial"/>
              </w:rPr>
            </w:pPr>
            <w:r w:rsidRPr="00A64003">
              <w:rPr>
                <w:rFonts w:ascii="Arial" w:hAnsi="Arial" w:cs="Arial"/>
                <w:b/>
                <w:color w:val="A5A5A5" w:themeColor="accent1" w:themeShade="BF"/>
                <w:sz w:val="40"/>
                <w:szCs w:val="40"/>
              </w:rPr>
              <w:t>2.15</w:t>
            </w:r>
          </w:p>
        </w:tc>
      </w:tr>
      <w:tr w:rsidR="00A1450C" w:rsidRPr="00A64003" w14:paraId="4CE21819" w14:textId="77777777" w:rsidTr="00986E4A">
        <w:tc>
          <w:tcPr>
            <w:tcW w:w="9404" w:type="dxa"/>
          </w:tcPr>
          <w:p w14:paraId="1CE30922" w14:textId="77777777" w:rsidR="00A1450C" w:rsidRPr="00A64003" w:rsidRDefault="00A1450C" w:rsidP="00851A4C">
            <w:pPr>
              <w:jc w:val="both"/>
              <w:rPr>
                <w:rFonts w:ascii="Arial" w:hAnsi="Arial" w:cs="Arial"/>
              </w:rPr>
            </w:pPr>
          </w:p>
        </w:tc>
      </w:tr>
      <w:tr w:rsidR="00851A4C" w:rsidRPr="00A64003" w14:paraId="7A19B2C3" w14:textId="77777777" w:rsidTr="00986E4A">
        <w:tc>
          <w:tcPr>
            <w:tcW w:w="9404" w:type="dxa"/>
          </w:tcPr>
          <w:p w14:paraId="7A19B2C2" w14:textId="3BBEA630" w:rsidR="00863432" w:rsidRPr="00A64003" w:rsidRDefault="00A1450C" w:rsidP="00851A4C">
            <w:pPr>
              <w:jc w:val="both"/>
              <w:rPr>
                <w:rFonts w:ascii="Arial" w:hAnsi="Arial" w:cs="Arial"/>
                <w:iCs/>
              </w:rPr>
            </w:pPr>
            <w:r w:rsidRPr="00A64003">
              <w:rPr>
                <w:rFonts w:ascii="Arial" w:hAnsi="Arial" w:cs="Arial"/>
                <w:iCs/>
              </w:rPr>
              <w:t>La suma de las denuncias en materia ambiental recibidas más las Denuncias en materia ambiental pendientes del año anterior deben ser igual o mayor a las Denuncias en materia ambiental concluidas y mayores a las Denuncias en materia ambiental en trámite.</w:t>
            </w:r>
          </w:p>
        </w:tc>
      </w:tr>
      <w:tr w:rsidR="00A1450C" w:rsidRPr="00A64003" w14:paraId="4AF2D721" w14:textId="77777777" w:rsidTr="00986E4A">
        <w:tc>
          <w:tcPr>
            <w:tcW w:w="9404" w:type="dxa"/>
          </w:tcPr>
          <w:p w14:paraId="23533A5D" w14:textId="77777777" w:rsidR="00A1450C" w:rsidRPr="00A64003" w:rsidRDefault="00A1450C" w:rsidP="00851A4C">
            <w:pPr>
              <w:jc w:val="both"/>
              <w:rPr>
                <w:rFonts w:ascii="Arial" w:hAnsi="Arial" w:cs="Arial"/>
                <w:iCs/>
              </w:rPr>
            </w:pPr>
          </w:p>
        </w:tc>
      </w:tr>
      <w:tr w:rsidR="00851A4C" w:rsidRPr="00A64003" w14:paraId="7A19B2C5" w14:textId="77777777" w:rsidTr="00986E4A">
        <w:tc>
          <w:tcPr>
            <w:tcW w:w="9404" w:type="dxa"/>
          </w:tcPr>
          <w:p w14:paraId="7A19B2C4" w14:textId="0481E6CB" w:rsidR="00851A4C" w:rsidRPr="00A64003" w:rsidRDefault="002A76DA" w:rsidP="002278F0">
            <w:pPr>
              <w:rPr>
                <w:rFonts w:ascii="Arial" w:hAnsi="Arial" w:cs="Arial"/>
                <w:b/>
                <w:iCs/>
                <w:color w:val="5F5F5F" w:themeColor="accent4" w:themeShade="BF"/>
                <w:sz w:val="40"/>
                <w:szCs w:val="40"/>
              </w:rPr>
            </w:pPr>
            <w:r w:rsidRPr="00A64003">
              <w:rPr>
                <w:rFonts w:ascii="Arial" w:hAnsi="Arial" w:cs="Arial"/>
                <w:b/>
                <w:color w:val="A5A5A5" w:themeColor="accent1" w:themeShade="BF"/>
                <w:sz w:val="40"/>
                <w:szCs w:val="40"/>
              </w:rPr>
              <w:t>2.1</w:t>
            </w:r>
            <w:r w:rsidR="00320D86" w:rsidRPr="00A64003">
              <w:rPr>
                <w:rFonts w:ascii="Arial" w:hAnsi="Arial" w:cs="Arial"/>
                <w:b/>
                <w:color w:val="A5A5A5" w:themeColor="accent1" w:themeShade="BF"/>
                <w:sz w:val="40"/>
                <w:szCs w:val="40"/>
              </w:rPr>
              <w:t>5</w:t>
            </w:r>
            <w:r w:rsidR="002278F0" w:rsidRPr="00A64003">
              <w:rPr>
                <w:rFonts w:ascii="Arial" w:hAnsi="Arial" w:cs="Arial"/>
                <w:b/>
                <w:color w:val="A5A5A5" w:themeColor="accent1" w:themeShade="BF"/>
                <w:sz w:val="40"/>
                <w:szCs w:val="40"/>
              </w:rPr>
              <w:t xml:space="preserve"> al</w:t>
            </w:r>
            <w:r w:rsidRPr="00A64003">
              <w:rPr>
                <w:rFonts w:ascii="Arial" w:hAnsi="Arial" w:cs="Arial"/>
                <w:b/>
                <w:color w:val="A5A5A5" w:themeColor="accent1" w:themeShade="BF"/>
                <w:sz w:val="40"/>
                <w:szCs w:val="40"/>
              </w:rPr>
              <w:t xml:space="preserve"> 2.1</w:t>
            </w:r>
            <w:r w:rsidR="00320D86" w:rsidRPr="00A64003">
              <w:rPr>
                <w:rFonts w:ascii="Arial" w:hAnsi="Arial" w:cs="Arial"/>
                <w:b/>
                <w:color w:val="A5A5A5" w:themeColor="accent1" w:themeShade="BF"/>
                <w:sz w:val="40"/>
                <w:szCs w:val="40"/>
              </w:rPr>
              <w:t>7</w:t>
            </w:r>
          </w:p>
        </w:tc>
      </w:tr>
      <w:tr w:rsidR="00851A4C" w:rsidRPr="00A64003" w14:paraId="7A19B2C7" w14:textId="77777777" w:rsidTr="00986E4A">
        <w:tc>
          <w:tcPr>
            <w:tcW w:w="9404" w:type="dxa"/>
          </w:tcPr>
          <w:p w14:paraId="7A19B2C6" w14:textId="77777777" w:rsidR="00851A4C" w:rsidRPr="00A64003" w:rsidRDefault="00851A4C" w:rsidP="00851A4C">
            <w:pPr>
              <w:jc w:val="both"/>
              <w:rPr>
                <w:rFonts w:ascii="Arial" w:hAnsi="Arial" w:cs="Arial"/>
                <w:iCs/>
              </w:rPr>
            </w:pPr>
          </w:p>
        </w:tc>
      </w:tr>
      <w:tr w:rsidR="00851A4C" w:rsidRPr="00A64003" w14:paraId="7A19B2C9" w14:textId="77777777" w:rsidTr="00986E4A">
        <w:tc>
          <w:tcPr>
            <w:tcW w:w="9404" w:type="dxa"/>
          </w:tcPr>
          <w:p w14:paraId="395C8915" w14:textId="4BC57402" w:rsidR="00FE2DE5" w:rsidRPr="00A64003" w:rsidRDefault="00851A4C" w:rsidP="007B18A6">
            <w:pPr>
              <w:jc w:val="both"/>
              <w:rPr>
                <w:rFonts w:ascii="Arial" w:hAnsi="Arial" w:cs="Arial"/>
              </w:rPr>
            </w:pPr>
            <w:r w:rsidRPr="00A64003">
              <w:rPr>
                <w:rFonts w:ascii="Arial" w:hAnsi="Arial" w:cs="Arial"/>
              </w:rPr>
              <w:t>La clasificación presentada en el encabezado está sustentada por lo señalado a través de la</w:t>
            </w:r>
            <w:r w:rsidRPr="00A64003">
              <w:rPr>
                <w:rFonts w:ascii="Arial" w:hAnsi="Arial" w:cs="Arial"/>
                <w:i/>
              </w:rPr>
              <w:t xml:space="preserve"> </w:t>
            </w:r>
            <w:r w:rsidRPr="00A64003">
              <w:rPr>
                <w:rFonts w:ascii="Arial" w:hAnsi="Arial" w:cs="Arial"/>
              </w:rPr>
              <w:t xml:space="preserve">LGEEPA en materia de denuncias ambientales. Al respecto, es de precisar que un daño al medio ambiente puede afectar una o más materias ambientales, en ese sentido, y para evitar duplicaciones de las denuncias, la fuente deberá considerar únicamente la principal materia afectada motivo de la denuncia. Asimismo, el grupo residual [Otras], se deberá utilizar para clasificar otro tipo de denuncias en donde queden comprendidos casos como ruido, energía térmica, contaminación visual, </w:t>
            </w:r>
            <w:r w:rsidR="00AE75A1" w:rsidRPr="00A64003">
              <w:rPr>
                <w:rFonts w:ascii="Arial" w:hAnsi="Arial" w:cs="Arial"/>
              </w:rPr>
              <w:t xml:space="preserve">contaminación por gallinas de corral, </w:t>
            </w:r>
            <w:r w:rsidRPr="00A64003">
              <w:rPr>
                <w:rFonts w:ascii="Arial" w:hAnsi="Arial" w:cs="Arial"/>
              </w:rPr>
              <w:t>etc., que permiten completar el universo de denuncias que se registren.</w:t>
            </w:r>
          </w:p>
          <w:p w14:paraId="71004C96" w14:textId="77777777" w:rsidR="008F5463" w:rsidRPr="00A64003" w:rsidRDefault="008F5463" w:rsidP="007B18A6">
            <w:pPr>
              <w:jc w:val="both"/>
              <w:rPr>
                <w:rFonts w:ascii="Arial" w:hAnsi="Arial" w:cs="Arial"/>
              </w:rPr>
            </w:pPr>
          </w:p>
          <w:p w14:paraId="7A19B2C8" w14:textId="5A196059" w:rsidR="00923DF0" w:rsidRPr="00A64003" w:rsidRDefault="008F5463" w:rsidP="00F27BE5">
            <w:pPr>
              <w:jc w:val="both"/>
              <w:rPr>
                <w:rFonts w:ascii="Arial" w:hAnsi="Arial" w:cs="Arial"/>
                <w:iCs/>
              </w:rPr>
            </w:pPr>
            <w:r w:rsidRPr="00A64003">
              <w:rPr>
                <w:rFonts w:ascii="Arial" w:hAnsi="Arial" w:cs="Arial"/>
                <w:iCs/>
              </w:rPr>
              <w:t xml:space="preserve">En el </w:t>
            </w:r>
            <w:proofErr w:type="spellStart"/>
            <w:r w:rsidRPr="00A64003">
              <w:rPr>
                <w:rFonts w:ascii="Arial" w:hAnsi="Arial" w:cs="Arial"/>
                <w:iCs/>
              </w:rPr>
              <w:t>SIPrE</w:t>
            </w:r>
            <w:proofErr w:type="spellEnd"/>
            <w:r w:rsidRPr="00A64003">
              <w:rPr>
                <w:rFonts w:ascii="Arial" w:hAnsi="Arial" w:cs="Arial"/>
                <w:iCs/>
              </w:rPr>
              <w:t>, para definir el citado de la fuente de los cuadros cuando los datos son proporcionados por dos o más fuentes, deberá considerarse lo indicado</w:t>
            </w:r>
            <w:r w:rsidR="00A1450C" w:rsidRPr="00A64003">
              <w:rPr>
                <w:rFonts w:ascii="Arial" w:hAnsi="Arial" w:cs="Arial"/>
                <w:iCs/>
              </w:rPr>
              <w:t xml:space="preserve"> </w:t>
            </w:r>
            <w:r w:rsidRPr="00A64003">
              <w:rPr>
                <w:rFonts w:ascii="Arial" w:hAnsi="Arial" w:cs="Arial"/>
                <w:iCs/>
              </w:rPr>
              <w:t xml:space="preserve">en el </w:t>
            </w:r>
            <w:r w:rsidRPr="00A64003">
              <w:rPr>
                <w:rFonts w:ascii="Arial" w:hAnsi="Arial"/>
              </w:rPr>
              <w:t xml:space="preserve">numeral </w:t>
            </w:r>
            <w:r w:rsidR="00F27BE5" w:rsidRPr="00A64003">
              <w:rPr>
                <w:rFonts w:ascii="Arial" w:hAnsi="Arial"/>
              </w:rPr>
              <w:t>14</w:t>
            </w:r>
            <w:r w:rsidRPr="00A64003">
              <w:rPr>
                <w:rFonts w:ascii="Arial" w:hAnsi="Arial"/>
              </w:rPr>
              <w:t xml:space="preserve"> de las </w:t>
            </w:r>
            <w:hyperlink w:anchor="SIPRE21" w:history="1">
              <w:r w:rsidRPr="00A64003">
                <w:rPr>
                  <w:rStyle w:val="Hipervnculo"/>
                  <w:rFonts w:ascii="Arial" w:hAnsi="Arial"/>
                </w:rPr>
                <w:t xml:space="preserve">Especificaciones para casos especiales en el </w:t>
              </w:r>
              <w:proofErr w:type="spellStart"/>
              <w:r w:rsidRPr="00A64003">
                <w:rPr>
                  <w:rStyle w:val="Hipervnculo"/>
                  <w:rFonts w:ascii="Arial" w:hAnsi="Arial"/>
                </w:rPr>
                <w:t>SIPrE</w:t>
              </w:r>
              <w:proofErr w:type="spellEnd"/>
            </w:hyperlink>
            <w:r w:rsidRPr="00A64003">
              <w:rPr>
                <w:rFonts w:ascii="Arial" w:hAnsi="Arial" w:cs="Arial"/>
                <w:iCs/>
              </w:rPr>
              <w:t>.</w:t>
            </w:r>
          </w:p>
        </w:tc>
      </w:tr>
      <w:tr w:rsidR="00851A4C" w:rsidRPr="00A64003" w14:paraId="7A19B2CB" w14:textId="77777777" w:rsidTr="00986E4A">
        <w:tc>
          <w:tcPr>
            <w:tcW w:w="9404" w:type="dxa"/>
          </w:tcPr>
          <w:p w14:paraId="7A19B2CA" w14:textId="77777777" w:rsidR="00DC57D7" w:rsidRPr="00A64003" w:rsidRDefault="00DC57D7" w:rsidP="00851A4C">
            <w:pPr>
              <w:jc w:val="both"/>
              <w:rPr>
                <w:rFonts w:ascii="Arial" w:hAnsi="Arial" w:cs="Arial"/>
                <w:iCs/>
              </w:rPr>
            </w:pPr>
          </w:p>
        </w:tc>
      </w:tr>
      <w:tr w:rsidR="00851A4C" w:rsidRPr="00A64003" w14:paraId="7A19B2CD" w14:textId="77777777" w:rsidTr="00986E4A">
        <w:tc>
          <w:tcPr>
            <w:tcW w:w="9404" w:type="dxa"/>
          </w:tcPr>
          <w:p w14:paraId="7A19B2CC" w14:textId="03E46B75" w:rsidR="00851A4C" w:rsidRPr="00A64003" w:rsidRDefault="002A76DA" w:rsidP="002278F0">
            <w:pPr>
              <w:jc w:val="both"/>
              <w:rPr>
                <w:rFonts w:ascii="Arial" w:hAnsi="Arial" w:cs="Arial"/>
                <w:b/>
                <w:iCs/>
                <w:color w:val="5F5F5F" w:themeColor="accent4" w:themeShade="BF"/>
                <w:sz w:val="40"/>
                <w:szCs w:val="40"/>
              </w:rPr>
            </w:pPr>
            <w:r w:rsidRPr="00A64003">
              <w:rPr>
                <w:rFonts w:ascii="Arial" w:hAnsi="Arial" w:cs="Arial"/>
                <w:b/>
                <w:color w:val="A5A5A5" w:themeColor="accent1" w:themeShade="BF"/>
                <w:sz w:val="40"/>
                <w:szCs w:val="40"/>
              </w:rPr>
              <w:t>2.</w:t>
            </w:r>
            <w:r w:rsidR="00320D86" w:rsidRPr="00A64003">
              <w:rPr>
                <w:rFonts w:ascii="Arial" w:hAnsi="Arial" w:cs="Arial"/>
                <w:b/>
                <w:color w:val="A5A5A5" w:themeColor="accent1" w:themeShade="BF"/>
                <w:sz w:val="40"/>
                <w:szCs w:val="40"/>
              </w:rPr>
              <w:t>18</w:t>
            </w:r>
          </w:p>
        </w:tc>
      </w:tr>
      <w:tr w:rsidR="00851A4C" w:rsidRPr="00A64003" w14:paraId="7A19B2CF" w14:textId="77777777" w:rsidTr="00986E4A">
        <w:trPr>
          <w:trHeight w:val="128"/>
        </w:trPr>
        <w:tc>
          <w:tcPr>
            <w:tcW w:w="9404" w:type="dxa"/>
          </w:tcPr>
          <w:p w14:paraId="7A19B2CE" w14:textId="77777777" w:rsidR="00851A4C" w:rsidRPr="00A64003" w:rsidRDefault="00851A4C" w:rsidP="00851A4C">
            <w:pPr>
              <w:jc w:val="both"/>
              <w:rPr>
                <w:rFonts w:ascii="Arial" w:hAnsi="Arial" w:cs="Arial"/>
                <w:iCs/>
              </w:rPr>
            </w:pPr>
          </w:p>
        </w:tc>
      </w:tr>
      <w:tr w:rsidR="00851A4C" w:rsidRPr="00A64003" w14:paraId="7A19B305" w14:textId="77777777" w:rsidTr="00986E4A">
        <w:tc>
          <w:tcPr>
            <w:tcW w:w="9404" w:type="dxa"/>
          </w:tcPr>
          <w:p w14:paraId="7A19B2D0" w14:textId="7675A896" w:rsidR="00851A4C" w:rsidRPr="00A64003" w:rsidRDefault="00851A4C" w:rsidP="00851A4C">
            <w:pPr>
              <w:jc w:val="both"/>
              <w:rPr>
                <w:rFonts w:ascii="Arial" w:hAnsi="Arial" w:cs="Arial"/>
              </w:rPr>
            </w:pPr>
            <w:r w:rsidRPr="00A64003">
              <w:rPr>
                <w:rFonts w:ascii="Arial" w:hAnsi="Arial" w:cs="Arial"/>
              </w:rPr>
              <w:t xml:space="preserve">Como se explica en </w:t>
            </w:r>
            <w:smartTag w:uri="urn:schemas-microsoft-com:office:smarttags" w:element="PersonName">
              <w:smartTagPr>
                <w:attr w:name="ProductID" w:val="la NOTA"/>
              </w:smartTagPr>
              <w:r w:rsidRPr="00A64003">
                <w:rPr>
                  <w:rFonts w:ascii="Arial" w:hAnsi="Arial" w:cs="Arial"/>
                </w:rPr>
                <w:t>la Nota</w:t>
              </w:r>
            </w:smartTag>
            <w:r w:rsidRPr="00A64003">
              <w:rPr>
                <w:rFonts w:ascii="Arial" w:hAnsi="Arial" w:cs="Arial"/>
              </w:rPr>
              <w:t xml:space="preserve"> al pie del formato, la </w:t>
            </w:r>
            <w:r w:rsidRPr="00A64003">
              <w:rPr>
                <w:rFonts w:ascii="Arial" w:hAnsi="Arial" w:cs="Arial"/>
                <w:b/>
              </w:rPr>
              <w:t>Licencia de Funcionamiento</w:t>
            </w:r>
            <w:r w:rsidRPr="00A64003">
              <w:rPr>
                <w:rFonts w:ascii="Arial" w:hAnsi="Arial" w:cs="Arial"/>
              </w:rPr>
              <w:t xml:space="preserve"> fue sustituida por la </w:t>
            </w:r>
            <w:r w:rsidRPr="00A64003">
              <w:rPr>
                <w:rFonts w:ascii="Arial" w:hAnsi="Arial" w:cs="Arial"/>
                <w:b/>
              </w:rPr>
              <w:t>Licencia Ambiental Única</w:t>
            </w:r>
            <w:r w:rsidRPr="00A64003">
              <w:rPr>
                <w:rFonts w:ascii="Arial" w:hAnsi="Arial" w:cs="Arial"/>
              </w:rPr>
              <w:t>, lo que obliga a considerar el llenado del cuadro con las siguientes tres posibles situaciones:</w:t>
            </w:r>
          </w:p>
          <w:p w14:paraId="1AD1846C" w14:textId="77777777" w:rsidR="003B69FD" w:rsidRPr="00A64003" w:rsidRDefault="003B69FD" w:rsidP="00851A4C">
            <w:pPr>
              <w:jc w:val="both"/>
              <w:rPr>
                <w:rFonts w:ascii="Arial" w:hAnsi="Arial" w:cs="Arial"/>
              </w:rPr>
            </w:pPr>
          </w:p>
          <w:p w14:paraId="7A19B2D3" w14:textId="7791FA2E" w:rsidR="00851A4C" w:rsidRPr="00A64003" w:rsidRDefault="00851A4C" w:rsidP="007F602D">
            <w:pPr>
              <w:numPr>
                <w:ilvl w:val="0"/>
                <w:numId w:val="22"/>
              </w:numPr>
              <w:tabs>
                <w:tab w:val="left" w:pos="851"/>
              </w:tabs>
              <w:ind w:left="851" w:hanging="284"/>
              <w:jc w:val="both"/>
              <w:rPr>
                <w:rFonts w:ascii="Arial" w:hAnsi="Arial" w:cs="Arial"/>
              </w:rPr>
            </w:pPr>
            <w:r w:rsidRPr="00A64003">
              <w:rPr>
                <w:rFonts w:ascii="Arial" w:hAnsi="Arial" w:cs="Arial"/>
                <w:b/>
              </w:rPr>
              <w:lastRenderedPageBreak/>
              <w:t>Licencias de Funcionamiento vigentes al 31 de diciembre del año de referencia</w:t>
            </w:r>
            <w:r w:rsidRPr="00A64003">
              <w:rPr>
                <w:rFonts w:ascii="Arial" w:hAnsi="Arial" w:cs="Arial"/>
              </w:rPr>
              <w:t>. Las cuales se refieren al inventario existente en la entidad de aquellas licencias con las que aún siguen funcionando los establecimientos que las solicitaron antes de la entrada en vigor de la nueva licencia</w:t>
            </w:r>
            <w:r w:rsidR="009E06F0" w:rsidRPr="00A64003">
              <w:rPr>
                <w:rFonts w:ascii="Arial" w:hAnsi="Arial" w:cs="Arial"/>
              </w:rPr>
              <w:t>.</w:t>
            </w:r>
          </w:p>
          <w:p w14:paraId="7A19B2D4" w14:textId="5BD5927C" w:rsidR="00851A4C" w:rsidRPr="00A64003" w:rsidRDefault="00851A4C" w:rsidP="00BE69DA">
            <w:pPr>
              <w:numPr>
                <w:ilvl w:val="0"/>
                <w:numId w:val="22"/>
              </w:numPr>
              <w:tabs>
                <w:tab w:val="left" w:pos="851"/>
              </w:tabs>
              <w:ind w:left="851" w:hanging="284"/>
              <w:jc w:val="both"/>
              <w:rPr>
                <w:rFonts w:ascii="Arial" w:hAnsi="Arial" w:cs="Arial"/>
                <w:i/>
              </w:rPr>
            </w:pPr>
            <w:r w:rsidRPr="00A64003">
              <w:rPr>
                <w:rFonts w:ascii="Arial" w:hAnsi="Arial" w:cs="Arial"/>
                <w:b/>
              </w:rPr>
              <w:t>Licencias Ambientales Únicas expedidas durante el año</w:t>
            </w:r>
            <w:r w:rsidRPr="00A64003">
              <w:rPr>
                <w:rFonts w:ascii="Arial" w:hAnsi="Arial" w:cs="Arial"/>
              </w:rPr>
              <w:t xml:space="preserve">. Que consideran únicamente a los establecimientos nuevos y a los que cambiaron de giro o ubicación, mismos a quienes se les expidió este nuevo concepto de licencia, pero únicamente durante el año de referencia, es decir, </w:t>
            </w:r>
            <w:r w:rsidRPr="00A64003">
              <w:rPr>
                <w:rFonts w:ascii="Arial" w:hAnsi="Arial" w:cs="Arial"/>
                <w:b/>
              </w:rPr>
              <w:t>la cuantificación debe considerar solo a las licencias expedidas entre enero y diciembre de ese año</w:t>
            </w:r>
            <w:r w:rsidR="009E06F0" w:rsidRPr="00A64003">
              <w:rPr>
                <w:rFonts w:ascii="Arial" w:hAnsi="Arial" w:cs="Arial"/>
                <w:b/>
              </w:rPr>
              <w:t>.</w:t>
            </w:r>
          </w:p>
          <w:p w14:paraId="7A19B2D5" w14:textId="77777777" w:rsidR="00851A4C" w:rsidRPr="00A64003" w:rsidRDefault="00851A4C" w:rsidP="00851A4C">
            <w:pPr>
              <w:tabs>
                <w:tab w:val="left" w:pos="851"/>
              </w:tabs>
              <w:ind w:left="851" w:hanging="284"/>
              <w:jc w:val="both"/>
              <w:rPr>
                <w:rFonts w:ascii="Arial" w:hAnsi="Arial" w:cs="Arial"/>
              </w:rPr>
            </w:pPr>
          </w:p>
          <w:p w14:paraId="7A19B2D6" w14:textId="224AC412" w:rsidR="00851A4C" w:rsidRPr="00A64003" w:rsidRDefault="00851A4C" w:rsidP="00BE69DA">
            <w:pPr>
              <w:numPr>
                <w:ilvl w:val="0"/>
                <w:numId w:val="22"/>
              </w:numPr>
              <w:tabs>
                <w:tab w:val="left" w:pos="851"/>
              </w:tabs>
              <w:ind w:left="851" w:hanging="284"/>
              <w:jc w:val="both"/>
              <w:rPr>
                <w:rFonts w:ascii="Arial" w:hAnsi="Arial" w:cs="Arial"/>
                <w:i/>
              </w:rPr>
            </w:pPr>
            <w:r w:rsidRPr="00A64003">
              <w:rPr>
                <w:rFonts w:ascii="Arial" w:hAnsi="Arial" w:cs="Arial"/>
                <w:b/>
              </w:rPr>
              <w:t>Licencias Ambientales Únicas vigentes al 31 de diciembre del año de referencia</w:t>
            </w:r>
            <w:r w:rsidRPr="00A64003">
              <w:rPr>
                <w:rFonts w:ascii="Arial" w:hAnsi="Arial" w:cs="Arial"/>
              </w:rPr>
              <w:t>. Que se constituyen en el inventario a esa fecha de las licencias con las que funcionan los establecimientos que las solicitaron a partir de la entrada en vigor de esta nueva licencia</w:t>
            </w:r>
            <w:r w:rsidR="009E06F0" w:rsidRPr="00A64003">
              <w:rPr>
                <w:rFonts w:ascii="Arial" w:hAnsi="Arial" w:cs="Arial"/>
              </w:rPr>
              <w:t>.</w:t>
            </w:r>
          </w:p>
          <w:p w14:paraId="7A19B2D7" w14:textId="77777777" w:rsidR="00851A4C" w:rsidRPr="00A64003" w:rsidRDefault="00851A4C" w:rsidP="00851A4C">
            <w:pPr>
              <w:tabs>
                <w:tab w:val="left" w:pos="851"/>
              </w:tabs>
              <w:ind w:left="851"/>
              <w:jc w:val="both"/>
              <w:rPr>
                <w:rFonts w:ascii="Arial" w:hAnsi="Arial" w:cs="Arial"/>
                <w:i/>
              </w:rPr>
            </w:pPr>
          </w:p>
          <w:p w14:paraId="7A19B2D8" w14:textId="77777777" w:rsidR="00851A4C" w:rsidRPr="00A64003" w:rsidRDefault="00851A4C" w:rsidP="00851A4C">
            <w:pPr>
              <w:jc w:val="both"/>
              <w:rPr>
                <w:rFonts w:ascii="Arial" w:hAnsi="Arial" w:cs="Arial"/>
              </w:rPr>
            </w:pPr>
            <w:r w:rsidRPr="00A64003">
              <w:rPr>
                <w:rFonts w:ascii="Arial" w:hAnsi="Arial" w:cs="Arial"/>
              </w:rPr>
              <w:t xml:space="preserve">El manejo e integración de este cuadro merece considerar las siguientes precisiones: </w:t>
            </w:r>
          </w:p>
          <w:p w14:paraId="7A19B2D9" w14:textId="77777777" w:rsidR="00851A4C" w:rsidRPr="00A64003" w:rsidRDefault="00851A4C" w:rsidP="00851A4C">
            <w:pPr>
              <w:rPr>
                <w:rFonts w:ascii="Arial" w:hAnsi="Arial" w:cs="Arial"/>
              </w:rPr>
            </w:pPr>
          </w:p>
          <w:p w14:paraId="7A19B2DA" w14:textId="77777777" w:rsidR="00851A4C" w:rsidRPr="00A64003" w:rsidRDefault="00851A4C" w:rsidP="00BE69DA">
            <w:pPr>
              <w:numPr>
                <w:ilvl w:val="1"/>
                <w:numId w:val="19"/>
              </w:numPr>
              <w:tabs>
                <w:tab w:val="left" w:pos="851"/>
              </w:tabs>
              <w:ind w:left="851" w:hanging="284"/>
              <w:jc w:val="both"/>
              <w:rPr>
                <w:rFonts w:ascii="Arial" w:hAnsi="Arial" w:cs="Arial"/>
              </w:rPr>
            </w:pPr>
            <w:r w:rsidRPr="00A64003">
              <w:rPr>
                <w:rFonts w:ascii="Arial" w:hAnsi="Arial" w:cs="Arial"/>
              </w:rPr>
              <w:t xml:space="preserve">No necesariamente en todas las entidades se deberán presentar los tres casos, esto es debido a que en algunas entidades aún no se registran </w:t>
            </w:r>
            <w:r w:rsidRPr="00A64003">
              <w:rPr>
                <w:rFonts w:ascii="Arial" w:hAnsi="Arial" w:cs="Arial"/>
                <w:b/>
              </w:rPr>
              <w:t>Licencias Ambientales Únicas</w:t>
            </w:r>
            <w:r w:rsidRPr="00A64003">
              <w:rPr>
                <w:rFonts w:ascii="Arial" w:hAnsi="Arial" w:cs="Arial"/>
                <w:i/>
              </w:rPr>
              <w:t xml:space="preserve"> </w:t>
            </w:r>
            <w:r w:rsidRPr="00A64003">
              <w:rPr>
                <w:rFonts w:ascii="Arial" w:hAnsi="Arial" w:cs="Arial"/>
              </w:rPr>
              <w:t>por no haber nuevas empresas que lo soliciten, o porque aún se siguen manejando con el esquema anterior; pero también puede suceder lo contrario, es decir, que las autoridades correspondientes hayan promovido el trámite de la nueva licencia a todos los establecimientos, sean nuevos o no.</w:t>
            </w:r>
          </w:p>
          <w:p w14:paraId="7A19B2DB" w14:textId="77777777" w:rsidR="00851A4C" w:rsidRPr="00A64003" w:rsidRDefault="00851A4C" w:rsidP="00851A4C">
            <w:pPr>
              <w:tabs>
                <w:tab w:val="left" w:pos="851"/>
              </w:tabs>
              <w:ind w:left="851" w:hanging="284"/>
              <w:rPr>
                <w:rFonts w:ascii="Arial" w:hAnsi="Arial" w:cs="Arial"/>
              </w:rPr>
            </w:pPr>
          </w:p>
          <w:p w14:paraId="7A19B2DC" w14:textId="77777777" w:rsidR="00851A4C" w:rsidRPr="00A64003" w:rsidRDefault="00851A4C" w:rsidP="00BE69DA">
            <w:pPr>
              <w:numPr>
                <w:ilvl w:val="1"/>
                <w:numId w:val="20"/>
              </w:numPr>
              <w:tabs>
                <w:tab w:val="left" w:pos="851"/>
              </w:tabs>
              <w:ind w:left="851" w:hanging="284"/>
              <w:jc w:val="both"/>
              <w:rPr>
                <w:rFonts w:ascii="Arial" w:hAnsi="Arial" w:cs="Arial"/>
                <w:i/>
              </w:rPr>
            </w:pPr>
            <w:r w:rsidRPr="00A64003">
              <w:rPr>
                <w:rFonts w:ascii="Arial" w:hAnsi="Arial" w:cs="Arial"/>
              </w:rPr>
              <w:t xml:space="preserve">En el caso de las </w:t>
            </w:r>
            <w:r w:rsidRPr="00A64003">
              <w:rPr>
                <w:rFonts w:ascii="Arial" w:hAnsi="Arial" w:cs="Arial"/>
                <w:b/>
              </w:rPr>
              <w:t>Licencias Ambientales Únicas</w:t>
            </w:r>
            <w:r w:rsidRPr="00A64003">
              <w:rPr>
                <w:rFonts w:ascii="Arial" w:hAnsi="Arial" w:cs="Arial"/>
                <w:i/>
              </w:rPr>
              <w:t xml:space="preserve">, </w:t>
            </w:r>
            <w:r w:rsidRPr="00A64003">
              <w:rPr>
                <w:rFonts w:ascii="Arial" w:hAnsi="Arial" w:cs="Arial"/>
              </w:rPr>
              <w:t xml:space="preserve">la relación entre las expedidas durante el año y las vigentes al final del mismo pudiera dar lugar a que se reporten los mismos datos, siempre y cuando no haya licencias vigentes expedidas en años anteriores; en consecuencia, la relación de las expedidas respecto a las vigentes debe ser menor o igual, en otras palabras, </w:t>
            </w:r>
            <w:r w:rsidRPr="00A64003">
              <w:rPr>
                <w:rFonts w:ascii="Arial" w:hAnsi="Arial" w:cs="Arial"/>
                <w:b/>
              </w:rPr>
              <w:t>el número de licencias expedidas durante el año no podrá ser mayor que las vigentes al final del mismo</w:t>
            </w:r>
            <w:r w:rsidRPr="00A64003">
              <w:rPr>
                <w:rFonts w:ascii="Arial" w:hAnsi="Arial" w:cs="Arial"/>
                <w:i/>
              </w:rPr>
              <w:t>.</w:t>
            </w:r>
          </w:p>
          <w:p w14:paraId="7A19B2DD" w14:textId="77777777" w:rsidR="00851A4C" w:rsidRPr="00A64003" w:rsidRDefault="00851A4C" w:rsidP="00851A4C">
            <w:pPr>
              <w:tabs>
                <w:tab w:val="left" w:pos="851"/>
              </w:tabs>
              <w:ind w:left="851" w:hanging="284"/>
              <w:rPr>
                <w:rFonts w:ascii="Arial" w:hAnsi="Arial" w:cs="Arial"/>
              </w:rPr>
            </w:pPr>
          </w:p>
          <w:p w14:paraId="7A19B2DE" w14:textId="77777777" w:rsidR="00851A4C" w:rsidRPr="00A64003" w:rsidRDefault="00851A4C" w:rsidP="00BE69DA">
            <w:pPr>
              <w:numPr>
                <w:ilvl w:val="1"/>
                <w:numId w:val="21"/>
              </w:numPr>
              <w:tabs>
                <w:tab w:val="left" w:pos="851"/>
              </w:tabs>
              <w:ind w:left="851" w:hanging="284"/>
              <w:jc w:val="both"/>
              <w:rPr>
                <w:rFonts w:ascii="Arial" w:hAnsi="Arial" w:cs="Arial"/>
              </w:rPr>
            </w:pPr>
            <w:r w:rsidRPr="00A64003">
              <w:rPr>
                <w:rFonts w:ascii="Arial" w:hAnsi="Arial" w:cs="Arial"/>
              </w:rPr>
              <w:t xml:space="preserve">Las </w:t>
            </w:r>
            <w:r w:rsidRPr="00A64003">
              <w:rPr>
                <w:rFonts w:ascii="Arial" w:hAnsi="Arial" w:cs="Arial"/>
                <w:b/>
              </w:rPr>
              <w:t>Licencias de Funcionamiento</w:t>
            </w:r>
            <w:r w:rsidRPr="00A64003">
              <w:rPr>
                <w:rFonts w:ascii="Arial" w:hAnsi="Arial" w:cs="Arial"/>
              </w:rPr>
              <w:t xml:space="preserve"> preexistentes pueden seguir subsistiendo, siempre y cuando cumplan con las actualizaciones que lo requieran por modificaciones en las condiciones originales en que se otorgaron.</w:t>
            </w:r>
          </w:p>
          <w:p w14:paraId="4BDD19D2" w14:textId="77777777" w:rsidR="00217653" w:rsidRPr="00A64003" w:rsidRDefault="00217653" w:rsidP="00851A4C">
            <w:pPr>
              <w:jc w:val="both"/>
              <w:rPr>
                <w:rFonts w:ascii="Arial" w:hAnsi="Arial" w:cs="Arial"/>
              </w:rPr>
            </w:pPr>
          </w:p>
          <w:p w14:paraId="726C5F8B" w14:textId="32A3AAD2" w:rsidR="008D5667" w:rsidRPr="00A64003" w:rsidRDefault="00851A4C" w:rsidP="00851A4C">
            <w:pPr>
              <w:jc w:val="both"/>
              <w:rPr>
                <w:rFonts w:ascii="Arial" w:hAnsi="Arial" w:cs="Arial"/>
              </w:rPr>
            </w:pPr>
            <w:r w:rsidRPr="00A64003">
              <w:rPr>
                <w:rFonts w:ascii="Arial" w:hAnsi="Arial" w:cs="Arial"/>
              </w:rPr>
              <w:t>Los corchetes que aparecen en el texto de la Nota donde dice mes y año, deberán ser sustituidos de acuerdo a los siguientes datos (previa confirmación de la fuente):</w:t>
            </w:r>
          </w:p>
          <w:p w14:paraId="4FFE4C11" w14:textId="77777777" w:rsidR="00923DF0" w:rsidRPr="00A64003" w:rsidRDefault="00923DF0" w:rsidP="00851A4C">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4"/>
              <w:gridCol w:w="1905"/>
            </w:tblGrid>
            <w:tr w:rsidR="00851A4C" w:rsidRPr="00A64003" w14:paraId="7A19B2E4" w14:textId="77777777" w:rsidTr="00BC35D9">
              <w:trPr>
                <w:trHeight w:hRule="exact" w:val="284"/>
                <w:jc w:val="center"/>
              </w:trPr>
              <w:tc>
                <w:tcPr>
                  <w:tcW w:w="6304" w:type="dxa"/>
                  <w:shd w:val="clear" w:color="auto" w:fill="474747" w:themeFill="accent5" w:themeFillShade="BF"/>
                  <w:vAlign w:val="center"/>
                </w:tcPr>
                <w:p w14:paraId="7A19B2E2" w14:textId="77777777" w:rsidR="00851A4C" w:rsidRPr="00A64003" w:rsidRDefault="00851A4C" w:rsidP="00851A4C">
                  <w:pPr>
                    <w:tabs>
                      <w:tab w:val="left" w:pos="781"/>
                    </w:tabs>
                    <w:rPr>
                      <w:rFonts w:ascii="Arial" w:hAnsi="Arial" w:cs="Arial"/>
                      <w:b/>
                      <w:color w:val="FFFFFF"/>
                      <w:sz w:val="20"/>
                    </w:rPr>
                  </w:pPr>
                  <w:r w:rsidRPr="00A64003">
                    <w:rPr>
                      <w:rFonts w:ascii="Arial" w:hAnsi="Arial" w:cs="Arial"/>
                      <w:b/>
                      <w:color w:val="FFFFFF"/>
                      <w:sz w:val="20"/>
                    </w:rPr>
                    <w:t>Entidad federativa</w:t>
                  </w:r>
                </w:p>
              </w:tc>
              <w:tc>
                <w:tcPr>
                  <w:tcW w:w="1905" w:type="dxa"/>
                  <w:shd w:val="clear" w:color="auto" w:fill="5F5F5F" w:themeFill="accent4" w:themeFillShade="BF"/>
                  <w:vAlign w:val="center"/>
                </w:tcPr>
                <w:p w14:paraId="7A19B2E3" w14:textId="77777777" w:rsidR="00851A4C" w:rsidRPr="00A64003" w:rsidRDefault="00851A4C" w:rsidP="00851A4C">
                  <w:pPr>
                    <w:tabs>
                      <w:tab w:val="left" w:pos="781"/>
                    </w:tabs>
                    <w:jc w:val="center"/>
                    <w:rPr>
                      <w:rFonts w:ascii="Arial" w:hAnsi="Arial" w:cs="Arial"/>
                      <w:b/>
                      <w:color w:val="FFFFFF"/>
                      <w:sz w:val="20"/>
                    </w:rPr>
                  </w:pPr>
                  <w:r w:rsidRPr="00A64003">
                    <w:rPr>
                      <w:rFonts w:ascii="Arial" w:hAnsi="Arial" w:cs="Arial"/>
                      <w:b/>
                      <w:color w:val="FFFFFF"/>
                      <w:sz w:val="20"/>
                    </w:rPr>
                    <w:t>Mes y año</w:t>
                  </w:r>
                </w:p>
              </w:tc>
            </w:tr>
            <w:tr w:rsidR="00851A4C" w:rsidRPr="00A64003" w14:paraId="7A19B2E7" w14:textId="77777777" w:rsidTr="00851A4C">
              <w:trPr>
                <w:trHeight w:hRule="exact" w:val="284"/>
                <w:jc w:val="center"/>
              </w:trPr>
              <w:tc>
                <w:tcPr>
                  <w:tcW w:w="6304" w:type="dxa"/>
                  <w:vAlign w:val="center"/>
                </w:tcPr>
                <w:p w14:paraId="7A19B2E5" w14:textId="4816CABF" w:rsidR="00851A4C" w:rsidRPr="00A64003" w:rsidRDefault="008D5667" w:rsidP="00851A4C">
                  <w:pPr>
                    <w:tabs>
                      <w:tab w:val="left" w:pos="781"/>
                    </w:tabs>
                    <w:jc w:val="both"/>
                    <w:rPr>
                      <w:rFonts w:ascii="Arial" w:hAnsi="Arial" w:cs="Arial"/>
                    </w:rPr>
                  </w:pPr>
                  <w:r w:rsidRPr="00A64003">
                    <w:rPr>
                      <w:rFonts w:ascii="Arial" w:hAnsi="Arial" w:cs="Arial"/>
                      <w:sz w:val="18"/>
                      <w:szCs w:val="18"/>
                    </w:rPr>
                    <w:t>San Luis Potosí</w:t>
                  </w:r>
                </w:p>
              </w:tc>
              <w:tc>
                <w:tcPr>
                  <w:tcW w:w="1905" w:type="dxa"/>
                  <w:vAlign w:val="center"/>
                </w:tcPr>
                <w:p w14:paraId="7A19B2E6" w14:textId="77777777" w:rsidR="00851A4C" w:rsidRPr="00A64003" w:rsidRDefault="00851A4C" w:rsidP="00851A4C">
                  <w:pPr>
                    <w:tabs>
                      <w:tab w:val="left" w:pos="781"/>
                    </w:tabs>
                    <w:jc w:val="right"/>
                    <w:rPr>
                      <w:rFonts w:ascii="Arial" w:hAnsi="Arial" w:cs="Arial"/>
                      <w:color w:val="0070C0"/>
                      <w:sz w:val="18"/>
                    </w:rPr>
                  </w:pPr>
                  <w:r w:rsidRPr="00A64003">
                    <w:rPr>
                      <w:rFonts w:ascii="Arial" w:hAnsi="Arial" w:cs="Arial"/>
                      <w:color w:val="0070C0"/>
                      <w:sz w:val="18"/>
                    </w:rPr>
                    <w:t>diciembre de 1996</w:t>
                  </w:r>
                </w:p>
              </w:tc>
            </w:tr>
            <w:tr w:rsidR="00851A4C" w:rsidRPr="00A64003" w14:paraId="7A19B2EA" w14:textId="77777777" w:rsidTr="003A2554">
              <w:trPr>
                <w:trHeight w:hRule="exact" w:val="752"/>
                <w:jc w:val="center"/>
              </w:trPr>
              <w:tc>
                <w:tcPr>
                  <w:tcW w:w="6304" w:type="dxa"/>
                  <w:vAlign w:val="center"/>
                </w:tcPr>
                <w:p w14:paraId="7A19B2E8" w14:textId="45D23E58" w:rsidR="00851A4C" w:rsidRPr="00A64003" w:rsidRDefault="00851A4C" w:rsidP="00851A4C">
                  <w:pPr>
                    <w:tabs>
                      <w:tab w:val="left" w:pos="781"/>
                    </w:tabs>
                    <w:jc w:val="both"/>
                    <w:rPr>
                      <w:rFonts w:ascii="Arial" w:hAnsi="Arial" w:cs="Arial"/>
                    </w:rPr>
                  </w:pPr>
                  <w:r w:rsidRPr="00A64003">
                    <w:rPr>
                      <w:rFonts w:ascii="Arial" w:hAnsi="Arial" w:cs="Arial"/>
                      <w:sz w:val="18"/>
                      <w:szCs w:val="18"/>
                    </w:rPr>
                    <w:t xml:space="preserve">Aguascalientes, Baja California Sur, Chihuahua, </w:t>
                  </w:r>
                  <w:r w:rsidR="00DE6B66" w:rsidRPr="00A64003">
                    <w:rPr>
                      <w:rFonts w:ascii="Arial" w:hAnsi="Arial" w:cs="Arial"/>
                      <w:sz w:val="18"/>
                      <w:szCs w:val="18"/>
                    </w:rPr>
                    <w:t>Ciudad de México</w:t>
                  </w:r>
                  <w:r w:rsidRPr="00A64003">
                    <w:rPr>
                      <w:rFonts w:ascii="Arial" w:hAnsi="Arial" w:cs="Arial"/>
                      <w:sz w:val="18"/>
                      <w:szCs w:val="18"/>
                    </w:rPr>
                    <w:t xml:space="preserve">, Guanajuato, Guerrero, Michoacán de Ocampo, Nuevo </w:t>
                  </w:r>
                  <w:r w:rsidR="008D5667" w:rsidRPr="00A64003">
                    <w:rPr>
                      <w:rFonts w:ascii="Arial" w:hAnsi="Arial" w:cs="Arial"/>
                      <w:sz w:val="18"/>
                      <w:szCs w:val="18"/>
                    </w:rPr>
                    <w:t>León, Puebla, Tabasco y Morelos</w:t>
                  </w:r>
                </w:p>
              </w:tc>
              <w:tc>
                <w:tcPr>
                  <w:tcW w:w="1905" w:type="dxa"/>
                  <w:vAlign w:val="center"/>
                </w:tcPr>
                <w:p w14:paraId="7A19B2E9" w14:textId="77777777" w:rsidR="00851A4C" w:rsidRPr="00A64003" w:rsidRDefault="00851A4C" w:rsidP="00851A4C">
                  <w:pPr>
                    <w:tabs>
                      <w:tab w:val="left" w:pos="781"/>
                    </w:tabs>
                    <w:jc w:val="right"/>
                    <w:rPr>
                      <w:rFonts w:ascii="Arial" w:hAnsi="Arial" w:cs="Arial"/>
                      <w:color w:val="0070C0"/>
                      <w:sz w:val="18"/>
                    </w:rPr>
                  </w:pPr>
                  <w:r w:rsidRPr="00A64003">
                    <w:rPr>
                      <w:rFonts w:ascii="Arial" w:hAnsi="Arial" w:cs="Arial"/>
                      <w:color w:val="0070C0"/>
                      <w:sz w:val="18"/>
                    </w:rPr>
                    <w:t>abril de 1997</w:t>
                  </w:r>
                </w:p>
              </w:tc>
            </w:tr>
            <w:tr w:rsidR="00851A4C" w:rsidRPr="00A64003" w14:paraId="7A19B2ED" w14:textId="77777777" w:rsidTr="00851A4C">
              <w:trPr>
                <w:trHeight w:hRule="exact" w:val="284"/>
                <w:jc w:val="center"/>
              </w:trPr>
              <w:tc>
                <w:tcPr>
                  <w:tcW w:w="6304" w:type="dxa"/>
                  <w:vAlign w:val="center"/>
                </w:tcPr>
                <w:p w14:paraId="7A19B2EB" w14:textId="19D289FE" w:rsidR="00851A4C" w:rsidRPr="00A64003" w:rsidRDefault="00DE627C" w:rsidP="00851A4C">
                  <w:pPr>
                    <w:tabs>
                      <w:tab w:val="left" w:pos="781"/>
                    </w:tabs>
                    <w:jc w:val="both"/>
                    <w:rPr>
                      <w:rFonts w:ascii="Arial" w:hAnsi="Arial" w:cs="Arial"/>
                    </w:rPr>
                  </w:pPr>
                  <w:r w:rsidRPr="00A64003">
                    <w:rPr>
                      <w:rFonts w:ascii="Arial" w:hAnsi="Arial" w:cs="Arial"/>
                      <w:sz w:val="18"/>
                      <w:szCs w:val="18"/>
                    </w:rPr>
                    <w:t xml:space="preserve">Estado de </w:t>
                  </w:r>
                  <w:r w:rsidR="008D5667" w:rsidRPr="00A64003">
                    <w:rPr>
                      <w:rFonts w:ascii="Arial" w:hAnsi="Arial" w:cs="Arial"/>
                      <w:sz w:val="18"/>
                      <w:szCs w:val="18"/>
                    </w:rPr>
                    <w:t>México</w:t>
                  </w:r>
                </w:p>
              </w:tc>
              <w:tc>
                <w:tcPr>
                  <w:tcW w:w="1905" w:type="dxa"/>
                  <w:vAlign w:val="center"/>
                </w:tcPr>
                <w:p w14:paraId="7A19B2EC" w14:textId="77777777" w:rsidR="00851A4C" w:rsidRPr="00A64003" w:rsidRDefault="00851A4C" w:rsidP="00851A4C">
                  <w:pPr>
                    <w:tabs>
                      <w:tab w:val="left" w:pos="781"/>
                    </w:tabs>
                    <w:jc w:val="right"/>
                    <w:rPr>
                      <w:rFonts w:ascii="Arial" w:hAnsi="Arial" w:cs="Arial"/>
                      <w:color w:val="0070C0"/>
                      <w:sz w:val="18"/>
                    </w:rPr>
                  </w:pPr>
                  <w:r w:rsidRPr="00A64003">
                    <w:rPr>
                      <w:rFonts w:ascii="Arial" w:hAnsi="Arial" w:cs="Arial"/>
                      <w:color w:val="0070C0"/>
                      <w:sz w:val="18"/>
                    </w:rPr>
                    <w:t>agosto de 1997</w:t>
                  </w:r>
                </w:p>
              </w:tc>
            </w:tr>
            <w:tr w:rsidR="00851A4C" w:rsidRPr="00A64003" w14:paraId="7A19B2F0" w14:textId="77777777" w:rsidTr="00851A4C">
              <w:trPr>
                <w:trHeight w:hRule="exact" w:val="284"/>
                <w:jc w:val="center"/>
              </w:trPr>
              <w:tc>
                <w:tcPr>
                  <w:tcW w:w="6304" w:type="dxa"/>
                  <w:vAlign w:val="center"/>
                </w:tcPr>
                <w:p w14:paraId="7A19B2EE" w14:textId="0378B5AC" w:rsidR="00851A4C" w:rsidRPr="00A64003" w:rsidRDefault="00851A4C" w:rsidP="00851A4C">
                  <w:pPr>
                    <w:tabs>
                      <w:tab w:val="left" w:pos="781"/>
                    </w:tabs>
                    <w:jc w:val="both"/>
                    <w:rPr>
                      <w:rFonts w:ascii="Arial" w:hAnsi="Arial" w:cs="Arial"/>
                    </w:rPr>
                  </w:pPr>
                  <w:r w:rsidRPr="00A64003">
                    <w:rPr>
                      <w:rFonts w:ascii="Arial" w:hAnsi="Arial" w:cs="Arial"/>
                      <w:sz w:val="18"/>
                    </w:rPr>
                    <w:t>Baja Califo</w:t>
                  </w:r>
                  <w:r w:rsidR="008D5667" w:rsidRPr="00A64003">
                    <w:rPr>
                      <w:rFonts w:ascii="Arial" w:hAnsi="Arial" w:cs="Arial"/>
                      <w:sz w:val="18"/>
                    </w:rPr>
                    <w:t>rnia, Chiapas, Hidalgo y Oaxaca</w:t>
                  </w:r>
                </w:p>
              </w:tc>
              <w:tc>
                <w:tcPr>
                  <w:tcW w:w="1905" w:type="dxa"/>
                  <w:vAlign w:val="center"/>
                </w:tcPr>
                <w:p w14:paraId="7A19B2EF" w14:textId="77777777" w:rsidR="00851A4C" w:rsidRPr="00A64003" w:rsidRDefault="00851A4C" w:rsidP="00851A4C">
                  <w:pPr>
                    <w:tabs>
                      <w:tab w:val="left" w:pos="781"/>
                    </w:tabs>
                    <w:jc w:val="right"/>
                    <w:rPr>
                      <w:rFonts w:ascii="Arial" w:hAnsi="Arial" w:cs="Arial"/>
                      <w:color w:val="0070C0"/>
                      <w:sz w:val="18"/>
                    </w:rPr>
                  </w:pPr>
                  <w:r w:rsidRPr="00A64003">
                    <w:rPr>
                      <w:rFonts w:ascii="Arial" w:hAnsi="Arial" w:cs="Arial"/>
                      <w:color w:val="0070C0"/>
                      <w:sz w:val="18"/>
                    </w:rPr>
                    <w:t>abril de 1998</w:t>
                  </w:r>
                </w:p>
              </w:tc>
            </w:tr>
            <w:tr w:rsidR="00851A4C" w:rsidRPr="00A64003" w14:paraId="7A19B2F3" w14:textId="77777777" w:rsidTr="00851A4C">
              <w:trPr>
                <w:trHeight w:hRule="exact" w:val="567"/>
                <w:jc w:val="center"/>
              </w:trPr>
              <w:tc>
                <w:tcPr>
                  <w:tcW w:w="6304" w:type="dxa"/>
                  <w:vAlign w:val="center"/>
                </w:tcPr>
                <w:p w14:paraId="7A19B2F1" w14:textId="0DB461A2" w:rsidR="00851A4C" w:rsidRPr="00A64003" w:rsidRDefault="00851A4C" w:rsidP="00851A4C">
                  <w:pPr>
                    <w:tabs>
                      <w:tab w:val="left" w:pos="781"/>
                    </w:tabs>
                    <w:jc w:val="both"/>
                    <w:rPr>
                      <w:rFonts w:ascii="Arial" w:hAnsi="Arial" w:cs="Arial"/>
                      <w:sz w:val="18"/>
                      <w:szCs w:val="18"/>
                    </w:rPr>
                  </w:pPr>
                  <w:r w:rsidRPr="00A64003">
                    <w:rPr>
                      <w:rFonts w:ascii="Arial" w:hAnsi="Arial" w:cs="Arial"/>
                      <w:sz w:val="18"/>
                      <w:szCs w:val="18"/>
                    </w:rPr>
                    <w:t xml:space="preserve">Jalisco, Coahuila de Zaragoza, Querétaro, Sonora, Tamaulipas, Tlaxcala y </w:t>
                  </w:r>
                  <w:r w:rsidR="008D5667" w:rsidRPr="00A64003">
                    <w:rPr>
                      <w:rFonts w:ascii="Arial" w:hAnsi="Arial" w:cs="Arial"/>
                      <w:sz w:val="18"/>
                      <w:szCs w:val="18"/>
                    </w:rPr>
                    <w:t>Veracruz de Ignacio de la Llave</w:t>
                  </w:r>
                </w:p>
              </w:tc>
              <w:tc>
                <w:tcPr>
                  <w:tcW w:w="1905" w:type="dxa"/>
                  <w:vAlign w:val="center"/>
                </w:tcPr>
                <w:p w14:paraId="7A19B2F2" w14:textId="77777777" w:rsidR="00851A4C" w:rsidRPr="00A64003" w:rsidRDefault="00851A4C" w:rsidP="00851A4C">
                  <w:pPr>
                    <w:tabs>
                      <w:tab w:val="left" w:pos="781"/>
                    </w:tabs>
                    <w:jc w:val="right"/>
                    <w:rPr>
                      <w:rFonts w:ascii="Arial" w:hAnsi="Arial" w:cs="Arial"/>
                      <w:color w:val="0070C0"/>
                      <w:sz w:val="18"/>
                    </w:rPr>
                  </w:pPr>
                  <w:r w:rsidRPr="00A64003">
                    <w:rPr>
                      <w:rFonts w:ascii="Arial" w:hAnsi="Arial" w:cs="Arial"/>
                      <w:color w:val="0070C0"/>
                      <w:sz w:val="18"/>
                    </w:rPr>
                    <w:t>enero de 1999</w:t>
                  </w:r>
                </w:p>
              </w:tc>
            </w:tr>
            <w:tr w:rsidR="00851A4C" w:rsidRPr="00A64003" w14:paraId="7A19B2F6" w14:textId="77777777" w:rsidTr="00851A4C">
              <w:trPr>
                <w:trHeight w:hRule="exact" w:val="284"/>
                <w:jc w:val="center"/>
              </w:trPr>
              <w:tc>
                <w:tcPr>
                  <w:tcW w:w="6304" w:type="dxa"/>
                  <w:vAlign w:val="center"/>
                </w:tcPr>
                <w:p w14:paraId="7A19B2F4" w14:textId="42379F4F" w:rsidR="00851A4C" w:rsidRPr="00A64003" w:rsidRDefault="00851A4C" w:rsidP="00851A4C">
                  <w:pPr>
                    <w:tabs>
                      <w:tab w:val="left" w:pos="781"/>
                    </w:tabs>
                    <w:jc w:val="both"/>
                    <w:rPr>
                      <w:rFonts w:ascii="Arial" w:hAnsi="Arial" w:cs="Arial"/>
                      <w:sz w:val="18"/>
                      <w:szCs w:val="18"/>
                    </w:rPr>
                  </w:pPr>
                  <w:r w:rsidRPr="00A64003">
                    <w:rPr>
                      <w:rFonts w:ascii="Arial" w:hAnsi="Arial" w:cs="Arial"/>
                      <w:sz w:val="18"/>
                      <w:szCs w:val="18"/>
                    </w:rPr>
                    <w:t>Campeche, Colima, Durango, Nayarit, Quintana Roo, Yu</w:t>
                  </w:r>
                  <w:r w:rsidR="008D5667" w:rsidRPr="00A64003">
                    <w:rPr>
                      <w:rFonts w:ascii="Arial" w:hAnsi="Arial" w:cs="Arial"/>
                      <w:sz w:val="18"/>
                      <w:szCs w:val="18"/>
                    </w:rPr>
                    <w:t>catán y Zacatecas</w:t>
                  </w:r>
                </w:p>
              </w:tc>
              <w:tc>
                <w:tcPr>
                  <w:tcW w:w="1905" w:type="dxa"/>
                  <w:vAlign w:val="center"/>
                </w:tcPr>
                <w:p w14:paraId="7A19B2F5" w14:textId="77777777" w:rsidR="00851A4C" w:rsidRPr="00A64003" w:rsidRDefault="00851A4C" w:rsidP="00851A4C">
                  <w:pPr>
                    <w:tabs>
                      <w:tab w:val="left" w:pos="781"/>
                    </w:tabs>
                    <w:jc w:val="right"/>
                    <w:rPr>
                      <w:rFonts w:ascii="Arial" w:hAnsi="Arial" w:cs="Arial"/>
                      <w:color w:val="0070C0"/>
                      <w:sz w:val="18"/>
                    </w:rPr>
                  </w:pPr>
                  <w:r w:rsidRPr="00A64003">
                    <w:rPr>
                      <w:rFonts w:ascii="Arial" w:hAnsi="Arial" w:cs="Arial"/>
                      <w:color w:val="0070C0"/>
                      <w:sz w:val="18"/>
                    </w:rPr>
                    <w:t>septiembre de 1999</w:t>
                  </w:r>
                </w:p>
              </w:tc>
            </w:tr>
          </w:tbl>
          <w:p w14:paraId="28F054D8" w14:textId="77777777" w:rsidR="003B69FD" w:rsidRPr="00A64003" w:rsidRDefault="003B69FD" w:rsidP="00851A4C">
            <w:pPr>
              <w:jc w:val="both"/>
              <w:rPr>
                <w:rFonts w:ascii="Arial" w:hAnsi="Arial" w:cs="Arial"/>
              </w:rPr>
            </w:pPr>
          </w:p>
          <w:p w14:paraId="7A19B2F8" w14:textId="3C7D2B3B" w:rsidR="00851A4C" w:rsidRPr="00A64003" w:rsidRDefault="00851A4C" w:rsidP="00851A4C">
            <w:pPr>
              <w:jc w:val="both"/>
              <w:rPr>
                <w:rFonts w:ascii="Arial" w:hAnsi="Arial" w:cs="Arial"/>
              </w:rPr>
            </w:pPr>
            <w:r w:rsidRPr="00A64003">
              <w:rPr>
                <w:rFonts w:ascii="Arial" w:hAnsi="Arial" w:cs="Arial"/>
              </w:rPr>
              <w:lastRenderedPageBreak/>
              <w:t xml:space="preserve">Para entender la forma en que funciona la </w:t>
            </w:r>
            <w:r w:rsidRPr="00A64003">
              <w:rPr>
                <w:rFonts w:ascii="Arial" w:hAnsi="Arial" w:cs="Arial"/>
                <w:b/>
              </w:rPr>
              <w:t xml:space="preserve">Licencia Ambiental Única (LAU), </w:t>
            </w:r>
            <w:r w:rsidRPr="00A64003">
              <w:rPr>
                <w:rFonts w:ascii="Arial" w:hAnsi="Arial" w:cs="Arial"/>
              </w:rPr>
              <w:t>a continuación se describen algunas características:</w:t>
            </w:r>
          </w:p>
          <w:p w14:paraId="7A19B2F9" w14:textId="77777777" w:rsidR="00851A4C" w:rsidRPr="00A64003" w:rsidRDefault="00851A4C" w:rsidP="00851A4C">
            <w:pPr>
              <w:rPr>
                <w:rFonts w:ascii="Arial" w:hAnsi="Arial" w:cs="Arial"/>
              </w:rPr>
            </w:pPr>
          </w:p>
          <w:p w14:paraId="7A19B2FA" w14:textId="77777777" w:rsidR="00851A4C" w:rsidRPr="00A64003" w:rsidRDefault="00851A4C" w:rsidP="00BE69DA">
            <w:pPr>
              <w:numPr>
                <w:ilvl w:val="0"/>
                <w:numId w:val="23"/>
              </w:numPr>
              <w:tabs>
                <w:tab w:val="left" w:pos="851"/>
              </w:tabs>
              <w:ind w:left="851" w:hanging="284"/>
              <w:jc w:val="both"/>
              <w:rPr>
                <w:rFonts w:ascii="Arial" w:hAnsi="Arial" w:cs="Arial"/>
              </w:rPr>
            </w:pPr>
            <w:r w:rsidRPr="00A64003">
              <w:rPr>
                <w:rFonts w:ascii="Arial" w:hAnsi="Arial" w:cs="Arial"/>
              </w:rPr>
              <w:t>Es un instrumento de regulación directa que permite coordinar, en un solo proceso, la evaluación y dictamen de las obligaciones y trámites que en materia ambiental corresponden a los establecimientos industriales de jurisdicción federal.</w:t>
            </w:r>
          </w:p>
          <w:p w14:paraId="7A19B2FB" w14:textId="77777777" w:rsidR="00851A4C" w:rsidRPr="00A64003" w:rsidRDefault="00851A4C" w:rsidP="00851A4C">
            <w:pPr>
              <w:tabs>
                <w:tab w:val="left" w:pos="851"/>
              </w:tabs>
              <w:ind w:left="851" w:hanging="284"/>
              <w:jc w:val="both"/>
              <w:rPr>
                <w:rFonts w:ascii="Arial" w:hAnsi="Arial" w:cs="Arial"/>
              </w:rPr>
            </w:pPr>
          </w:p>
          <w:p w14:paraId="7A19B2FC" w14:textId="77777777" w:rsidR="00851A4C" w:rsidRPr="00A64003" w:rsidRDefault="00851A4C" w:rsidP="00BE69DA">
            <w:pPr>
              <w:numPr>
                <w:ilvl w:val="0"/>
                <w:numId w:val="23"/>
              </w:numPr>
              <w:tabs>
                <w:tab w:val="left" w:pos="851"/>
              </w:tabs>
              <w:ind w:left="851" w:hanging="284"/>
              <w:jc w:val="both"/>
              <w:rPr>
                <w:rFonts w:ascii="Arial" w:hAnsi="Arial" w:cs="Arial"/>
              </w:rPr>
            </w:pPr>
            <w:r w:rsidRPr="00A64003">
              <w:rPr>
                <w:rFonts w:ascii="Arial" w:hAnsi="Arial" w:cs="Arial"/>
              </w:rPr>
              <w:t>Sintetiza en un solo proceso una serie de trámites que con el esquema anterior, los establecimientos estaban obligados a realizar, lo que significa que la LAU abarca tanto trámites relacionados con los servicios hidráulicos que proporciona la CONAGUA, como los de impacto ambiental, riesgo ambiental, emisiones a la atmósfera y generación y manejo de residuos peligrosos que corresponden a la SEMARNAT, todo ello con un enfoque multimedios, es decir, integrando las emisiones al aire, agua, suelo y las relaciones entre ellos.</w:t>
            </w:r>
          </w:p>
          <w:p w14:paraId="7A19B2FD" w14:textId="77777777" w:rsidR="00851A4C" w:rsidRPr="00A64003" w:rsidRDefault="00851A4C" w:rsidP="00851A4C">
            <w:pPr>
              <w:tabs>
                <w:tab w:val="left" w:pos="851"/>
              </w:tabs>
              <w:ind w:left="851" w:hanging="284"/>
              <w:rPr>
                <w:rFonts w:ascii="Arial" w:hAnsi="Arial" w:cs="Arial"/>
              </w:rPr>
            </w:pPr>
          </w:p>
          <w:p w14:paraId="7A19B2FE" w14:textId="77777777" w:rsidR="00851A4C" w:rsidRPr="00A64003" w:rsidRDefault="00851A4C" w:rsidP="00BE69DA">
            <w:pPr>
              <w:numPr>
                <w:ilvl w:val="0"/>
                <w:numId w:val="23"/>
              </w:numPr>
              <w:tabs>
                <w:tab w:val="left" w:pos="851"/>
              </w:tabs>
              <w:ind w:left="851" w:hanging="284"/>
              <w:jc w:val="both"/>
              <w:rPr>
                <w:rFonts w:ascii="Arial" w:hAnsi="Arial" w:cs="Arial"/>
                <w:i/>
              </w:rPr>
            </w:pPr>
            <w:r w:rsidRPr="00A64003">
              <w:rPr>
                <w:rFonts w:ascii="Arial" w:hAnsi="Arial" w:cs="Arial"/>
              </w:rPr>
              <w:t>Aplica a los giros industriales contenidos en el Artículo 111 Bis de la LGEEPA; estos son: automotriz, química, celulosa y papel, asbesto, pinturas y tintas, vidrio, cemento y cal, generación de energía eléctrica, de tratamiento de residuos peligrosos, metalúrgica (incluye siderúrgica), petróleo y petroquímica.</w:t>
            </w:r>
          </w:p>
          <w:p w14:paraId="7A19B2FF" w14:textId="77777777" w:rsidR="00851A4C" w:rsidRPr="00A64003" w:rsidRDefault="00851A4C" w:rsidP="00851A4C">
            <w:pPr>
              <w:tabs>
                <w:tab w:val="left" w:pos="851"/>
              </w:tabs>
              <w:ind w:left="851" w:hanging="284"/>
              <w:rPr>
                <w:rFonts w:ascii="Arial" w:hAnsi="Arial" w:cs="Arial"/>
                <w:i/>
              </w:rPr>
            </w:pPr>
          </w:p>
          <w:p w14:paraId="7A19B300" w14:textId="77777777" w:rsidR="00851A4C" w:rsidRPr="00A64003" w:rsidRDefault="00851A4C" w:rsidP="00BE69DA">
            <w:pPr>
              <w:numPr>
                <w:ilvl w:val="1"/>
                <w:numId w:val="24"/>
              </w:numPr>
              <w:tabs>
                <w:tab w:val="left" w:pos="851"/>
              </w:tabs>
              <w:ind w:left="851" w:hanging="284"/>
              <w:jc w:val="both"/>
              <w:rPr>
                <w:rFonts w:ascii="Arial" w:hAnsi="Arial" w:cs="Arial"/>
              </w:rPr>
            </w:pPr>
            <w:r w:rsidRPr="00A64003">
              <w:rPr>
                <w:rFonts w:ascii="Arial" w:hAnsi="Arial" w:cs="Arial"/>
              </w:rPr>
              <w:t>La LAU se emite por única vez y solo se revoca en el caso de cambio de localización del establecimiento o de giro industrial.</w:t>
            </w:r>
          </w:p>
          <w:p w14:paraId="7A19B301" w14:textId="77777777" w:rsidR="00851A4C" w:rsidRPr="00A64003" w:rsidRDefault="00851A4C" w:rsidP="00851A4C">
            <w:pPr>
              <w:tabs>
                <w:tab w:val="left" w:pos="851"/>
              </w:tabs>
              <w:ind w:left="851" w:hanging="284"/>
              <w:rPr>
                <w:rFonts w:ascii="Arial" w:hAnsi="Arial" w:cs="Arial"/>
              </w:rPr>
            </w:pPr>
          </w:p>
          <w:p w14:paraId="7A19B302" w14:textId="77777777" w:rsidR="00851A4C" w:rsidRPr="00A64003" w:rsidRDefault="00851A4C" w:rsidP="00BE69DA">
            <w:pPr>
              <w:numPr>
                <w:ilvl w:val="1"/>
                <w:numId w:val="25"/>
              </w:numPr>
              <w:tabs>
                <w:tab w:val="left" w:pos="851"/>
              </w:tabs>
              <w:ind w:left="851" w:hanging="284"/>
              <w:jc w:val="both"/>
              <w:rPr>
                <w:rFonts w:ascii="Arial" w:hAnsi="Arial" w:cs="Arial"/>
              </w:rPr>
            </w:pPr>
            <w:r w:rsidRPr="00A64003">
              <w:rPr>
                <w:rFonts w:ascii="Arial" w:hAnsi="Arial" w:cs="Arial"/>
              </w:rPr>
              <w:t xml:space="preserve">La LAU es emitida por el Instituto Nacional de Ecología y Cambio Climático (INECC) en el caso de </w:t>
            </w:r>
            <w:smartTag w:uri="urn:schemas-microsoft-com:office:smarttags" w:element="PersonName">
              <w:smartTagPr>
                <w:attr w:name="ProductID" w:val="la Zona Metropolitana"/>
              </w:smartTagPr>
              <w:r w:rsidRPr="00A64003">
                <w:rPr>
                  <w:rFonts w:ascii="Arial" w:hAnsi="Arial" w:cs="Arial"/>
                </w:rPr>
                <w:t>la Zona Metropolitana</w:t>
              </w:r>
            </w:smartTag>
            <w:r w:rsidRPr="00A64003">
              <w:rPr>
                <w:rFonts w:ascii="Arial" w:hAnsi="Arial" w:cs="Arial"/>
              </w:rPr>
              <w:t xml:space="preserve"> de </w:t>
            </w:r>
            <w:smartTag w:uri="urn:schemas-microsoft-com:office:smarttags" w:element="PersonName">
              <w:smartTagPr>
                <w:attr w:name="ProductID" w:val="la Ciudad"/>
              </w:smartTagPr>
              <w:r w:rsidRPr="00A64003">
                <w:rPr>
                  <w:rFonts w:ascii="Arial" w:hAnsi="Arial" w:cs="Arial"/>
                </w:rPr>
                <w:t>la Ciudad</w:t>
              </w:r>
            </w:smartTag>
            <w:r w:rsidRPr="00A64003">
              <w:rPr>
                <w:rFonts w:ascii="Arial" w:hAnsi="Arial" w:cs="Arial"/>
              </w:rPr>
              <w:t xml:space="preserve"> de México y por las Delegaciones Federales de </w:t>
            </w:r>
            <w:smartTag w:uri="urn:schemas-microsoft-com:office:smarttags" w:element="PersonName">
              <w:smartTagPr>
                <w:attr w:name="ProductID" w:val="la SEMARNAT"/>
              </w:smartTagPr>
              <w:r w:rsidRPr="00A64003">
                <w:rPr>
                  <w:rFonts w:ascii="Arial" w:hAnsi="Arial" w:cs="Arial"/>
                </w:rPr>
                <w:t>la SEMARNAT</w:t>
              </w:r>
            </w:smartTag>
            <w:r w:rsidRPr="00A64003">
              <w:rPr>
                <w:rFonts w:ascii="Arial" w:hAnsi="Arial" w:cs="Arial"/>
              </w:rPr>
              <w:t xml:space="preserve"> en los estados. En los casos de la industria del petróleo y petroquímica y de las empresas tratadoras de residuos peligrosos, el trámite se encuentra centralizado, es decir, ante el INECC.</w:t>
            </w:r>
          </w:p>
          <w:p w14:paraId="5DFDAD0C" w14:textId="77777777" w:rsidR="00DC57D7" w:rsidRPr="00A64003" w:rsidRDefault="00DC57D7" w:rsidP="00851A4C">
            <w:pPr>
              <w:jc w:val="both"/>
              <w:rPr>
                <w:rFonts w:ascii="Arial" w:hAnsi="Arial" w:cs="Arial"/>
              </w:rPr>
            </w:pPr>
          </w:p>
          <w:p w14:paraId="7A19B304" w14:textId="1DD16A7F" w:rsidR="00F861AA" w:rsidRPr="00A64003" w:rsidRDefault="00851A4C" w:rsidP="00217653">
            <w:pPr>
              <w:jc w:val="both"/>
              <w:rPr>
                <w:rFonts w:ascii="Arial" w:hAnsi="Arial" w:cs="Arial"/>
                <w:iCs/>
              </w:rPr>
            </w:pPr>
            <w:r w:rsidRPr="00A64003">
              <w:rPr>
                <w:rFonts w:ascii="Arial" w:hAnsi="Arial" w:cs="Arial"/>
              </w:rPr>
              <w:t xml:space="preserve">Es obligatoria para establecimientos de los giros industriales citados cuando estén por instalarse o iniciar operaciones, o bien, cuando deban regularizarse por estar operando </w:t>
            </w:r>
            <w:r w:rsidRPr="00A64003">
              <w:rPr>
                <w:rFonts w:ascii="Arial" w:hAnsi="Arial" w:cs="Arial"/>
                <w:b/>
              </w:rPr>
              <w:t>sin Licencia de Funcionamiento.</w:t>
            </w:r>
          </w:p>
        </w:tc>
      </w:tr>
      <w:tr w:rsidR="00190C36" w:rsidRPr="00A64003" w14:paraId="0217036A" w14:textId="77777777" w:rsidTr="00986E4A">
        <w:tc>
          <w:tcPr>
            <w:tcW w:w="9404" w:type="dxa"/>
          </w:tcPr>
          <w:p w14:paraId="3DC678D9" w14:textId="14BAC151" w:rsidR="003B69FD" w:rsidRPr="00A64003" w:rsidRDefault="003B69FD" w:rsidP="00851A4C">
            <w:pPr>
              <w:jc w:val="both"/>
              <w:rPr>
                <w:rFonts w:ascii="Arial" w:hAnsi="Arial" w:cs="Arial"/>
              </w:rPr>
            </w:pPr>
          </w:p>
        </w:tc>
      </w:tr>
      <w:tr w:rsidR="00851A4C" w:rsidRPr="00A64003" w14:paraId="7A19B309" w14:textId="77777777" w:rsidTr="00986E4A">
        <w:tc>
          <w:tcPr>
            <w:tcW w:w="9404" w:type="dxa"/>
          </w:tcPr>
          <w:p w14:paraId="7A19B308" w14:textId="368492B2" w:rsidR="00851A4C" w:rsidRPr="00A64003" w:rsidRDefault="002A76DA" w:rsidP="00320D86">
            <w:pPr>
              <w:jc w:val="both"/>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2.</w:t>
            </w:r>
            <w:r w:rsidR="00320D86" w:rsidRPr="00A64003">
              <w:rPr>
                <w:rFonts w:ascii="Arial" w:hAnsi="Arial" w:cs="Arial"/>
                <w:b/>
                <w:color w:val="A5A5A5" w:themeColor="accent1" w:themeShade="BF"/>
                <w:sz w:val="40"/>
                <w:szCs w:val="40"/>
              </w:rPr>
              <w:t>18</w:t>
            </w:r>
            <w:r w:rsidR="002278F0" w:rsidRPr="00A64003">
              <w:rPr>
                <w:rFonts w:ascii="Arial" w:hAnsi="Arial" w:cs="Arial"/>
                <w:b/>
                <w:color w:val="A5A5A5" w:themeColor="accent1" w:themeShade="BF"/>
                <w:sz w:val="40"/>
                <w:szCs w:val="40"/>
              </w:rPr>
              <w:t xml:space="preserve"> y 2.</w:t>
            </w:r>
            <w:r w:rsidR="00320D86" w:rsidRPr="00A64003">
              <w:rPr>
                <w:rFonts w:ascii="Arial" w:hAnsi="Arial" w:cs="Arial"/>
                <w:b/>
                <w:color w:val="A5A5A5" w:themeColor="accent1" w:themeShade="BF"/>
                <w:sz w:val="40"/>
                <w:szCs w:val="40"/>
              </w:rPr>
              <w:t>19</w:t>
            </w:r>
          </w:p>
        </w:tc>
      </w:tr>
      <w:tr w:rsidR="00851A4C" w:rsidRPr="00A64003" w14:paraId="7A19B30B" w14:textId="77777777" w:rsidTr="00986E4A">
        <w:tc>
          <w:tcPr>
            <w:tcW w:w="9404" w:type="dxa"/>
          </w:tcPr>
          <w:p w14:paraId="7A19B30A" w14:textId="77777777" w:rsidR="00851A4C" w:rsidRPr="00A64003" w:rsidRDefault="00851A4C" w:rsidP="00851A4C">
            <w:pPr>
              <w:jc w:val="both"/>
              <w:rPr>
                <w:rFonts w:ascii="Arial" w:hAnsi="Arial" w:cs="Arial"/>
              </w:rPr>
            </w:pPr>
          </w:p>
        </w:tc>
      </w:tr>
      <w:tr w:rsidR="00851A4C" w:rsidRPr="00A64003" w14:paraId="7A19B312" w14:textId="77777777" w:rsidTr="00986E4A">
        <w:tc>
          <w:tcPr>
            <w:tcW w:w="9404" w:type="dxa"/>
          </w:tcPr>
          <w:p w14:paraId="7A19B30C" w14:textId="544460F5" w:rsidR="00851A4C" w:rsidRPr="00A64003" w:rsidRDefault="00851A4C" w:rsidP="00851A4C">
            <w:pPr>
              <w:jc w:val="both"/>
              <w:rPr>
                <w:rFonts w:ascii="Arial" w:hAnsi="Arial" w:cs="Arial"/>
              </w:rPr>
            </w:pPr>
            <w:r w:rsidRPr="00A64003">
              <w:rPr>
                <w:rFonts w:ascii="Arial" w:hAnsi="Arial" w:cs="Arial"/>
              </w:rPr>
              <w:t xml:space="preserve">El listado que aparece en la columna matriz corresponde al </w:t>
            </w:r>
            <w:r w:rsidRPr="00A64003">
              <w:rPr>
                <w:rFonts w:ascii="Arial" w:hAnsi="Arial" w:cs="Arial"/>
                <w:b/>
              </w:rPr>
              <w:t>Sistema de Clasificación Industrial de América del Norte</w:t>
            </w:r>
            <w:r w:rsidR="00FE2DE5" w:rsidRPr="00A64003">
              <w:rPr>
                <w:rFonts w:ascii="Arial" w:hAnsi="Arial" w:cs="Arial"/>
                <w:b/>
              </w:rPr>
              <w:t xml:space="preserve"> </w:t>
            </w:r>
            <w:r w:rsidR="00217653" w:rsidRPr="00A64003">
              <w:rPr>
                <w:rFonts w:ascii="Arial" w:hAnsi="Arial" w:cs="Arial"/>
                <w:b/>
              </w:rPr>
              <w:t>(</w:t>
            </w:r>
            <w:r w:rsidRPr="00A64003">
              <w:rPr>
                <w:rFonts w:ascii="Arial" w:hAnsi="Arial" w:cs="Arial"/>
                <w:b/>
              </w:rPr>
              <w:t>SCIAN</w:t>
            </w:r>
            <w:r w:rsidR="00217653" w:rsidRPr="00A64003">
              <w:rPr>
                <w:rFonts w:ascii="Arial" w:hAnsi="Arial" w:cs="Arial"/>
                <w:b/>
              </w:rPr>
              <w:t>)</w:t>
            </w:r>
            <w:r w:rsidR="00FE2DE5" w:rsidRPr="00A64003">
              <w:rPr>
                <w:rFonts w:ascii="Arial" w:hAnsi="Arial" w:cs="Arial"/>
                <w:b/>
              </w:rPr>
              <w:t xml:space="preserve"> 201</w:t>
            </w:r>
            <w:r w:rsidR="001B51E2" w:rsidRPr="00A64003">
              <w:rPr>
                <w:rFonts w:ascii="Arial" w:hAnsi="Arial" w:cs="Arial"/>
                <w:b/>
              </w:rPr>
              <w:t>8</w:t>
            </w:r>
            <w:r w:rsidRPr="00A64003">
              <w:rPr>
                <w:rFonts w:ascii="Arial" w:hAnsi="Arial" w:cs="Arial"/>
                <w:b/>
              </w:rPr>
              <w:t>,</w:t>
            </w:r>
            <w:r w:rsidRPr="00A64003">
              <w:rPr>
                <w:rFonts w:ascii="Arial" w:hAnsi="Arial" w:cs="Arial"/>
              </w:rPr>
              <w:t xml:space="preserve"> mismo que la fuente deberá respetar con el fin de hacer comparable la estadística entre entidades; en ese sentido y para facilitar el llenado del cuadro, se ha elaborado un catálogo de denominaciones utilizadas, tanto por las fuentes en ediciones anteriores, como por la PROFEPA a nivel central, y su correspondencia con los sectores que aparecen en el cuadro. Por lo anterior, será necesario entregarle a la fuente los archivos correspondientes a los siguientes catálogos que se encuentran en la sección de</w:t>
            </w:r>
            <w:r w:rsidRPr="00A64003">
              <w:rPr>
                <w:rFonts w:ascii="Arial" w:hAnsi="Arial" w:cs="Arial"/>
                <w:b/>
              </w:rPr>
              <w:t xml:space="preserve"> </w:t>
            </w:r>
            <w:hyperlink r:id="rId65" w:history="1">
              <w:r w:rsidR="0089151A" w:rsidRPr="00A64003">
                <w:rPr>
                  <w:rStyle w:val="Hipervnculo"/>
                  <w:rFonts w:ascii="Arial" w:hAnsi="Arial"/>
                  <w:b/>
                  <w:bCs/>
                </w:rPr>
                <w:t>Catálogos</w:t>
              </w:r>
            </w:hyperlink>
            <w:r w:rsidRPr="00A64003">
              <w:rPr>
                <w:rFonts w:ascii="Arial" w:hAnsi="Arial" w:cs="Arial"/>
                <w:i/>
              </w:rPr>
              <w:t xml:space="preserve"> </w:t>
            </w:r>
            <w:r w:rsidR="002C39F5" w:rsidRPr="00A64003">
              <w:rPr>
                <w:rFonts w:ascii="Arial" w:hAnsi="Arial" w:cs="Arial"/>
              </w:rPr>
              <w:t xml:space="preserve">del Sitio de </w:t>
            </w:r>
            <w:r w:rsidR="00040E81" w:rsidRPr="00A64003">
              <w:rPr>
                <w:rFonts w:ascii="Arial" w:hAnsi="Arial" w:cs="Arial"/>
              </w:rPr>
              <w:t>C</w:t>
            </w:r>
            <w:r w:rsidRPr="00A64003">
              <w:rPr>
                <w:rFonts w:ascii="Arial" w:hAnsi="Arial" w:cs="Arial"/>
              </w:rPr>
              <w:t xml:space="preserve">olaboración: </w:t>
            </w:r>
            <w:r w:rsidRPr="00A64003">
              <w:rPr>
                <w:rFonts w:ascii="Arial" w:hAnsi="Arial" w:cs="Arial"/>
                <w:b/>
                <w:i/>
              </w:rPr>
              <w:t>Catálogo-SCIAN-SEMARNAT-Licencias</w:t>
            </w:r>
            <w:r w:rsidRPr="00A64003">
              <w:rPr>
                <w:rFonts w:ascii="Arial" w:hAnsi="Arial" w:cs="Arial"/>
              </w:rPr>
              <w:t xml:space="preserve"> (para el cuadro 2.</w:t>
            </w:r>
            <w:r w:rsidR="00217653" w:rsidRPr="00A64003">
              <w:rPr>
                <w:rFonts w:ascii="Arial" w:hAnsi="Arial" w:cs="Arial"/>
              </w:rPr>
              <w:t>18</w:t>
            </w:r>
            <w:r w:rsidRPr="00A64003">
              <w:rPr>
                <w:rFonts w:ascii="Arial" w:hAnsi="Arial" w:cs="Arial"/>
              </w:rPr>
              <w:t>)</w:t>
            </w:r>
            <w:r w:rsidR="00AA69B4" w:rsidRPr="00A64003">
              <w:rPr>
                <w:rFonts w:ascii="Arial" w:hAnsi="Arial" w:cs="Arial"/>
              </w:rPr>
              <w:t xml:space="preserve"> y </w:t>
            </w:r>
            <w:r w:rsidRPr="00A64003">
              <w:rPr>
                <w:rFonts w:ascii="Arial" w:hAnsi="Arial" w:cs="Arial"/>
                <w:b/>
                <w:i/>
              </w:rPr>
              <w:t xml:space="preserve">Catálogo visitas SCIAN-PROFEPA </w:t>
            </w:r>
            <w:proofErr w:type="spellStart"/>
            <w:r w:rsidRPr="00A64003">
              <w:rPr>
                <w:rFonts w:ascii="Arial" w:hAnsi="Arial" w:cs="Arial"/>
                <w:b/>
                <w:i/>
              </w:rPr>
              <w:t>prop</w:t>
            </w:r>
            <w:proofErr w:type="spellEnd"/>
            <w:r w:rsidRPr="00A64003">
              <w:rPr>
                <w:rFonts w:ascii="Arial" w:hAnsi="Arial" w:cs="Arial"/>
              </w:rPr>
              <w:t xml:space="preserve"> </w:t>
            </w:r>
            <w:r w:rsidR="00FB3789" w:rsidRPr="00A64003">
              <w:rPr>
                <w:rFonts w:ascii="Arial" w:hAnsi="Arial" w:cs="Arial"/>
              </w:rPr>
              <w:t>(para el cuadro 2.</w:t>
            </w:r>
            <w:r w:rsidR="00217653" w:rsidRPr="00A64003">
              <w:rPr>
                <w:rFonts w:ascii="Arial" w:hAnsi="Arial" w:cs="Arial"/>
              </w:rPr>
              <w:t>19</w:t>
            </w:r>
            <w:r w:rsidRPr="00A64003">
              <w:rPr>
                <w:rFonts w:ascii="Arial" w:hAnsi="Arial" w:cs="Arial"/>
              </w:rPr>
              <w:t>)</w:t>
            </w:r>
            <w:r w:rsidRPr="00A64003">
              <w:rPr>
                <w:rFonts w:ascii="Arial" w:hAnsi="Arial" w:cs="Arial"/>
                <w:i/>
              </w:rPr>
              <w:t>.</w:t>
            </w:r>
            <w:r w:rsidRPr="00A64003">
              <w:rPr>
                <w:rFonts w:ascii="Arial" w:hAnsi="Arial" w:cs="Arial"/>
              </w:rPr>
              <w:t xml:space="preserve"> </w:t>
            </w:r>
          </w:p>
          <w:p w14:paraId="7A19B30D" w14:textId="77777777" w:rsidR="00851A4C" w:rsidRPr="00A64003" w:rsidRDefault="00851A4C" w:rsidP="00851A4C">
            <w:pPr>
              <w:jc w:val="both"/>
              <w:rPr>
                <w:rFonts w:ascii="Arial" w:hAnsi="Arial" w:cs="Arial"/>
              </w:rPr>
            </w:pPr>
          </w:p>
          <w:p w14:paraId="7A19B30E" w14:textId="47D01882" w:rsidR="00851A4C" w:rsidRPr="00A64003" w:rsidRDefault="00851A4C" w:rsidP="00851A4C">
            <w:pPr>
              <w:jc w:val="both"/>
              <w:rPr>
                <w:rFonts w:ascii="Arial" w:hAnsi="Arial" w:cs="Arial"/>
              </w:rPr>
            </w:pPr>
            <w:r w:rsidRPr="00A64003">
              <w:rPr>
                <w:rFonts w:ascii="Arial" w:hAnsi="Arial" w:cs="Arial"/>
              </w:rPr>
              <w:t xml:space="preserve">Los sectores que se describen en cada formato se presentan entre corchetes </w:t>
            </w:r>
            <w:r w:rsidR="004A6736" w:rsidRPr="00A64003">
              <w:rPr>
                <w:rFonts w:ascii="Arial" w:hAnsi="Arial" w:cs="Arial"/>
              </w:rPr>
              <w:t>cuadrados</w:t>
            </w:r>
            <w:r w:rsidRPr="00A64003">
              <w:rPr>
                <w:rFonts w:ascii="Arial" w:hAnsi="Arial" w:cs="Arial"/>
              </w:rPr>
              <w:t xml:space="preserve"> para que sean cancelados aquéllos donde no exista información, es decir, se podrán cancelar conceptos de ese listado pero no se deberán modificar esas denominaciones ya que deben corresponder con el clasificador SCIAN. </w:t>
            </w:r>
            <w:r w:rsidR="009D198B" w:rsidRPr="00A64003">
              <w:rPr>
                <w:rFonts w:ascii="Arial" w:hAnsi="Arial" w:cs="Arial"/>
              </w:rPr>
              <w:t>En el cuadro 2.</w:t>
            </w:r>
            <w:r w:rsidR="00217653" w:rsidRPr="00A64003">
              <w:rPr>
                <w:rFonts w:ascii="Arial" w:hAnsi="Arial" w:cs="Arial"/>
              </w:rPr>
              <w:t>18</w:t>
            </w:r>
            <w:r w:rsidR="009D198B" w:rsidRPr="00A64003">
              <w:rPr>
                <w:rFonts w:ascii="Arial" w:hAnsi="Arial" w:cs="Arial"/>
              </w:rPr>
              <w:t xml:space="preserve"> no se deberán agregar sectores </w:t>
            </w:r>
            <w:r w:rsidR="009D198B" w:rsidRPr="00A64003">
              <w:rPr>
                <w:rFonts w:ascii="Arial" w:hAnsi="Arial" w:cs="Arial"/>
              </w:rPr>
              <w:lastRenderedPageBreak/>
              <w:t>distintos ya que el formato contiene el total de los ligados con la LAU</w:t>
            </w:r>
            <w:r w:rsidRPr="00A64003">
              <w:rPr>
                <w:rFonts w:ascii="Arial" w:hAnsi="Arial" w:cs="Arial"/>
              </w:rPr>
              <w:t>, pero</w:t>
            </w:r>
            <w:r w:rsidR="00E63A47" w:rsidRPr="00A64003">
              <w:rPr>
                <w:rFonts w:ascii="Arial" w:hAnsi="Arial" w:cs="Arial"/>
              </w:rPr>
              <w:t xml:space="preserve"> en el cuadro 2.</w:t>
            </w:r>
            <w:r w:rsidR="00217653" w:rsidRPr="00A64003">
              <w:rPr>
                <w:rFonts w:ascii="Arial" w:hAnsi="Arial" w:cs="Arial"/>
              </w:rPr>
              <w:t>19</w:t>
            </w:r>
            <w:r w:rsidRPr="00A64003">
              <w:rPr>
                <w:rFonts w:ascii="Arial" w:hAnsi="Arial" w:cs="Arial"/>
              </w:rPr>
              <w:t xml:space="preserve"> sí se podrán agregar sectores, que son los que es</w:t>
            </w:r>
            <w:r w:rsidR="00AA69B4" w:rsidRPr="00A64003">
              <w:rPr>
                <w:rFonts w:ascii="Arial" w:hAnsi="Arial" w:cs="Arial"/>
              </w:rPr>
              <w:t xml:space="preserve">tán relacionados en el archivo </w:t>
            </w:r>
            <w:r w:rsidRPr="00A64003">
              <w:rPr>
                <w:rFonts w:ascii="Arial" w:hAnsi="Arial" w:cs="Arial"/>
                <w:b/>
                <w:i/>
              </w:rPr>
              <w:t xml:space="preserve">Catálogo visitas SCIAN-PROFEPA </w:t>
            </w:r>
            <w:proofErr w:type="spellStart"/>
            <w:r w:rsidRPr="00A64003">
              <w:rPr>
                <w:rFonts w:ascii="Arial" w:hAnsi="Arial" w:cs="Arial"/>
                <w:b/>
                <w:i/>
              </w:rPr>
              <w:t>prop</w:t>
            </w:r>
            <w:proofErr w:type="spellEnd"/>
            <w:r w:rsidRPr="00A64003">
              <w:rPr>
                <w:rFonts w:ascii="Arial" w:hAnsi="Arial" w:cs="Arial"/>
              </w:rPr>
              <w:t>, el motivo es que en algunas entidades la coordinación interinstitucional federación-estado permite a la PROFEPA tener un campo de acción más amplio para atender su materia, por lo que sus acciones se considerarán del ámbito federal para fines estadísticos. Para dar de alta los secto</w:t>
            </w:r>
            <w:r w:rsidR="000634E4" w:rsidRPr="00A64003">
              <w:rPr>
                <w:rFonts w:ascii="Arial" w:hAnsi="Arial" w:cs="Arial"/>
              </w:rPr>
              <w:t>res no considerados en Formato t</w:t>
            </w:r>
            <w:r w:rsidR="00E63A47" w:rsidRPr="00A64003">
              <w:rPr>
                <w:rFonts w:ascii="Arial" w:hAnsi="Arial" w:cs="Arial"/>
              </w:rPr>
              <w:t>ipo 2.</w:t>
            </w:r>
            <w:r w:rsidR="00217653" w:rsidRPr="00A64003">
              <w:rPr>
                <w:rFonts w:ascii="Arial" w:hAnsi="Arial" w:cs="Arial"/>
              </w:rPr>
              <w:t>19</w:t>
            </w:r>
            <w:r w:rsidRPr="00A64003">
              <w:rPr>
                <w:rFonts w:ascii="Arial" w:hAnsi="Arial" w:cs="Arial"/>
              </w:rPr>
              <w:t xml:space="preserve">, debe hacerse la solicitud mediante el </w:t>
            </w:r>
            <w:hyperlink r:id="rId66" w:anchor="InplviewHash698907c2-349f-498d-9a08-552e8067253d=ShowInGrid%3DTrue" w:history="1">
              <w:r w:rsidR="00FE7A18" w:rsidRPr="00A64003">
                <w:rPr>
                  <w:rStyle w:val="Hipervnculo"/>
                  <w:rFonts w:ascii="Arial" w:hAnsi="Arial"/>
                </w:rPr>
                <w:t>Foro de Asistencia Técnica</w:t>
              </w:r>
            </w:hyperlink>
            <w:r w:rsidRPr="00A64003">
              <w:rPr>
                <w:rFonts w:ascii="Arial" w:hAnsi="Arial" w:cs="Arial"/>
              </w:rPr>
              <w:t xml:space="preserve">, con su respectivo anexo donde la fuente presente la información respectiva, y se procederá a dar la alta en </w:t>
            </w:r>
            <w:r w:rsidR="00E22C4B" w:rsidRPr="00A64003">
              <w:rPr>
                <w:rFonts w:ascii="Arial" w:hAnsi="Arial" w:cs="Arial"/>
              </w:rPr>
              <w:t xml:space="preserve">el </w:t>
            </w:r>
            <w:proofErr w:type="spellStart"/>
            <w:r w:rsidR="003B3C48" w:rsidRPr="00A64003">
              <w:rPr>
                <w:rFonts w:ascii="Arial" w:hAnsi="Arial" w:cs="Arial"/>
              </w:rPr>
              <w:t>SIPrE</w:t>
            </w:r>
            <w:proofErr w:type="spellEnd"/>
            <w:r w:rsidRPr="00A64003">
              <w:rPr>
                <w:rFonts w:ascii="Arial" w:hAnsi="Arial" w:cs="Arial"/>
              </w:rPr>
              <w:t xml:space="preserve"> solamente para la entidad que lo solicite.</w:t>
            </w:r>
            <w:r w:rsidR="00FE2DE5" w:rsidRPr="00A64003">
              <w:rPr>
                <w:rFonts w:ascii="Arial" w:hAnsi="Arial" w:cs="Arial"/>
              </w:rPr>
              <w:t xml:space="preserve"> De proceder un ajuste al catálogo de equivalencias en el SCIPDI, Oficina central realizará los cambios.</w:t>
            </w:r>
          </w:p>
          <w:p w14:paraId="7A19B30F" w14:textId="77777777" w:rsidR="00851A4C" w:rsidRPr="00A64003" w:rsidRDefault="00851A4C" w:rsidP="00851A4C">
            <w:pPr>
              <w:jc w:val="both"/>
              <w:rPr>
                <w:rFonts w:ascii="Arial" w:hAnsi="Arial" w:cs="Arial"/>
              </w:rPr>
            </w:pPr>
          </w:p>
          <w:p w14:paraId="7A19B310" w14:textId="3CF4FF80" w:rsidR="00851A4C" w:rsidRPr="00A64003" w:rsidRDefault="00851A4C" w:rsidP="00851A4C">
            <w:pPr>
              <w:jc w:val="both"/>
              <w:rPr>
                <w:rFonts w:ascii="Arial" w:hAnsi="Arial" w:cs="Arial"/>
              </w:rPr>
            </w:pPr>
            <w:r w:rsidRPr="00A64003">
              <w:rPr>
                <w:rFonts w:ascii="Arial" w:hAnsi="Arial" w:cs="Arial"/>
              </w:rPr>
              <w:t>Será necesario considerar que estos dos cuadros no deben incorporar información de competenci</w:t>
            </w:r>
            <w:r w:rsidR="009E06F0" w:rsidRPr="00A64003">
              <w:rPr>
                <w:rFonts w:ascii="Arial" w:hAnsi="Arial" w:cs="Arial"/>
              </w:rPr>
              <w:t>a de las dependencias estatales.</w:t>
            </w:r>
          </w:p>
          <w:p w14:paraId="7A0D2F7F" w14:textId="77777777" w:rsidR="00FE2DE5" w:rsidRPr="00A64003" w:rsidRDefault="00FE2DE5" w:rsidP="00851A4C">
            <w:pPr>
              <w:jc w:val="both"/>
              <w:rPr>
                <w:rFonts w:ascii="Arial" w:hAnsi="Arial" w:cs="Arial"/>
              </w:rPr>
            </w:pPr>
          </w:p>
          <w:p w14:paraId="7A19B311" w14:textId="668EAF64" w:rsidR="00AE5A0E" w:rsidRPr="00A64003" w:rsidRDefault="00FE2DE5" w:rsidP="00FE2DE5">
            <w:pPr>
              <w:jc w:val="both"/>
              <w:rPr>
                <w:rFonts w:ascii="Arial" w:hAnsi="Arial" w:cs="Arial"/>
              </w:rPr>
            </w:pPr>
            <w:r w:rsidRPr="00A64003">
              <w:rPr>
                <w:rFonts w:ascii="Arial" w:hAnsi="Arial" w:cs="Arial"/>
              </w:rPr>
              <w:t xml:space="preserve">Para el citado de la fuente, se debe agregar la subdelegación y jefatura de departamento </w:t>
            </w:r>
            <w:r w:rsidR="002479A0" w:rsidRPr="00A64003">
              <w:rPr>
                <w:rFonts w:ascii="Arial" w:hAnsi="Arial" w:cs="Arial"/>
              </w:rPr>
              <w:t>o</w:t>
            </w:r>
            <w:r w:rsidRPr="00A64003">
              <w:rPr>
                <w:rFonts w:ascii="Arial" w:hAnsi="Arial" w:cs="Arial"/>
              </w:rPr>
              <w:t xml:space="preserve"> área equivalente responsable de la información estadística.</w:t>
            </w:r>
          </w:p>
        </w:tc>
      </w:tr>
      <w:tr w:rsidR="00FE2DE5" w:rsidRPr="00A64003" w14:paraId="18A6749B" w14:textId="77777777" w:rsidTr="00986E4A">
        <w:tc>
          <w:tcPr>
            <w:tcW w:w="9404" w:type="dxa"/>
          </w:tcPr>
          <w:p w14:paraId="33F3523B" w14:textId="77777777" w:rsidR="00FE2DE5" w:rsidRPr="00A64003" w:rsidRDefault="00FE2DE5" w:rsidP="00851A4C">
            <w:pPr>
              <w:jc w:val="both"/>
              <w:rPr>
                <w:rFonts w:ascii="Arial" w:hAnsi="Arial" w:cs="Arial"/>
              </w:rPr>
            </w:pPr>
          </w:p>
        </w:tc>
      </w:tr>
      <w:tr w:rsidR="00851A4C" w:rsidRPr="00A64003" w14:paraId="7A19B314" w14:textId="77777777" w:rsidTr="00986E4A">
        <w:tc>
          <w:tcPr>
            <w:tcW w:w="9404" w:type="dxa"/>
          </w:tcPr>
          <w:p w14:paraId="7A19B313" w14:textId="44B7EABA" w:rsidR="00851A4C" w:rsidRPr="00A64003" w:rsidRDefault="00320D86" w:rsidP="00320D86">
            <w:pPr>
              <w:jc w:val="both"/>
              <w:rPr>
                <w:rFonts w:ascii="Arial" w:hAnsi="Arial" w:cs="Arial"/>
                <w:b/>
                <w:iCs/>
                <w:color w:val="5F5F5F" w:themeColor="accent4" w:themeShade="BF"/>
                <w:sz w:val="40"/>
                <w:szCs w:val="40"/>
              </w:rPr>
            </w:pPr>
            <w:r w:rsidRPr="00A64003">
              <w:rPr>
                <w:rFonts w:ascii="Arial" w:hAnsi="Arial" w:cs="Arial"/>
                <w:b/>
                <w:color w:val="A5A5A5" w:themeColor="accent1" w:themeShade="BF"/>
                <w:sz w:val="40"/>
                <w:szCs w:val="40"/>
              </w:rPr>
              <w:t>2.19</w:t>
            </w:r>
          </w:p>
        </w:tc>
      </w:tr>
      <w:tr w:rsidR="00851A4C" w:rsidRPr="00A64003" w14:paraId="7A19B316" w14:textId="77777777" w:rsidTr="00986E4A">
        <w:tc>
          <w:tcPr>
            <w:tcW w:w="9404" w:type="dxa"/>
          </w:tcPr>
          <w:p w14:paraId="7A19B315" w14:textId="77777777" w:rsidR="00851A4C" w:rsidRPr="00A64003" w:rsidRDefault="00851A4C" w:rsidP="00851A4C">
            <w:pPr>
              <w:jc w:val="both"/>
              <w:rPr>
                <w:rFonts w:ascii="Arial" w:hAnsi="Arial" w:cs="Arial"/>
                <w:iCs/>
              </w:rPr>
            </w:pPr>
          </w:p>
        </w:tc>
      </w:tr>
      <w:tr w:rsidR="00851A4C" w:rsidRPr="00A64003" w14:paraId="7A19B322" w14:textId="77777777" w:rsidTr="00986E4A">
        <w:tc>
          <w:tcPr>
            <w:tcW w:w="9404" w:type="dxa"/>
          </w:tcPr>
          <w:p w14:paraId="7A19B317" w14:textId="56374872" w:rsidR="00851A4C" w:rsidRPr="00A64003" w:rsidRDefault="00851A4C" w:rsidP="00851A4C">
            <w:pPr>
              <w:jc w:val="both"/>
              <w:rPr>
                <w:rFonts w:ascii="Arial" w:hAnsi="Arial" w:cs="Arial"/>
                <w:i/>
              </w:rPr>
            </w:pPr>
            <w:r w:rsidRPr="00A64003">
              <w:rPr>
                <w:rFonts w:ascii="Arial" w:hAnsi="Arial" w:cs="Arial"/>
              </w:rPr>
              <w:t>La fuente deberá</w:t>
            </w:r>
            <w:r w:rsidR="00AA69B4" w:rsidRPr="00A64003">
              <w:rPr>
                <w:rFonts w:ascii="Arial" w:hAnsi="Arial" w:cs="Arial"/>
              </w:rPr>
              <w:t xml:space="preserve"> considerar que el concepto de </w:t>
            </w:r>
            <w:r w:rsidR="00AA69B4" w:rsidRPr="00A64003">
              <w:rPr>
                <w:rFonts w:ascii="Arial" w:hAnsi="Arial" w:cs="Arial"/>
                <w:b/>
              </w:rPr>
              <w:t>Visitas en materia ambiental</w:t>
            </w:r>
            <w:r w:rsidRPr="00A64003">
              <w:rPr>
                <w:rFonts w:ascii="Arial" w:hAnsi="Arial" w:cs="Arial"/>
              </w:rPr>
              <w:t xml:space="preserve"> considera la inspección y verificación que </w:t>
            </w:r>
            <w:smartTag w:uri="urn:schemas-microsoft-com:office:smarttags" w:element="PersonName">
              <w:smartTagPr>
                <w:attr w:name="ProductID" w:val="la PROFEPA"/>
              </w:smartTagPr>
              <w:r w:rsidRPr="00A64003">
                <w:rPr>
                  <w:rFonts w:ascii="Arial" w:hAnsi="Arial" w:cs="Arial"/>
                </w:rPr>
                <w:t>la PROFEPA</w:t>
              </w:r>
            </w:smartTag>
            <w:r w:rsidRPr="00A64003">
              <w:rPr>
                <w:rFonts w:ascii="Arial" w:hAnsi="Arial" w:cs="Arial"/>
              </w:rPr>
              <w:t xml:space="preserve"> realiza en los establecimientos, desde las etapas previas hasta las subsecuentes al inicio del funcionamiento de los mismos </w:t>
            </w:r>
            <w:r w:rsidRPr="00A64003">
              <w:rPr>
                <w:rFonts w:ascii="Arial" w:hAnsi="Arial" w:cs="Arial"/>
                <w:b/>
              </w:rPr>
              <w:t>una vez que estos ya han obtenido su licencia para operar,</w:t>
            </w:r>
            <w:r w:rsidRPr="00A64003">
              <w:rPr>
                <w:rFonts w:ascii="Arial" w:hAnsi="Arial" w:cs="Arial"/>
              </w:rPr>
              <w:t xml:space="preserve"> y </w:t>
            </w:r>
            <w:r w:rsidRPr="00A64003">
              <w:rPr>
                <w:rFonts w:ascii="Arial" w:hAnsi="Arial" w:cs="Arial"/>
                <w:b/>
              </w:rPr>
              <w:t>no se refiere al procedimiento de evaluación de impacto ambiental que una empresa debe atender como requisito para iniciar sus actividades</w:t>
            </w:r>
            <w:r w:rsidRPr="00A64003">
              <w:rPr>
                <w:rFonts w:ascii="Arial" w:hAnsi="Arial" w:cs="Arial"/>
              </w:rPr>
              <w:t>.</w:t>
            </w:r>
          </w:p>
          <w:p w14:paraId="7A19B318" w14:textId="77777777" w:rsidR="00851A4C" w:rsidRPr="00A64003" w:rsidRDefault="00851A4C" w:rsidP="00851A4C">
            <w:pPr>
              <w:jc w:val="both"/>
              <w:rPr>
                <w:rFonts w:ascii="Arial" w:hAnsi="Arial" w:cs="Arial"/>
                <w:i/>
              </w:rPr>
            </w:pPr>
          </w:p>
          <w:p w14:paraId="7A19B319" w14:textId="6807B5E4" w:rsidR="00851A4C" w:rsidRPr="00A64003" w:rsidRDefault="00851A4C" w:rsidP="00851A4C">
            <w:pPr>
              <w:jc w:val="both"/>
              <w:rPr>
                <w:rFonts w:ascii="Arial" w:hAnsi="Arial" w:cs="Arial"/>
              </w:rPr>
            </w:pPr>
            <w:r w:rsidRPr="00A64003">
              <w:rPr>
                <w:rFonts w:ascii="Arial" w:hAnsi="Arial" w:cs="Arial"/>
              </w:rPr>
              <w:t>Cabe señalar que el propósito de estas visitas por parte de PROFEPA es vigilar el cuidado que las empresas deben tener sobre el medio ambiente, por lo que las clases descritas en el encabezado del cuadro consideran todas las posibilidades resultantes de estas visitas, en las que se esperaría hubiera pocas sanciones o clausuras; de cualquier</w:t>
            </w:r>
            <w:r w:rsidR="00AA69B4" w:rsidRPr="00A64003">
              <w:rPr>
                <w:rFonts w:ascii="Arial" w:hAnsi="Arial" w:cs="Arial"/>
              </w:rPr>
              <w:t xml:space="preserve"> manera, para los conceptos de </w:t>
            </w:r>
            <w:r w:rsidR="00AA69B4" w:rsidRPr="00A64003">
              <w:rPr>
                <w:rFonts w:ascii="Arial" w:hAnsi="Arial" w:cs="Arial"/>
                <w:b/>
              </w:rPr>
              <w:t>sanción administrativa</w:t>
            </w:r>
            <w:r w:rsidR="00AA69B4" w:rsidRPr="00A64003">
              <w:rPr>
                <w:rFonts w:ascii="Arial" w:hAnsi="Arial" w:cs="Arial"/>
              </w:rPr>
              <w:t xml:space="preserve"> y </w:t>
            </w:r>
            <w:r w:rsidR="00AA69B4" w:rsidRPr="00A64003">
              <w:rPr>
                <w:rFonts w:ascii="Arial" w:hAnsi="Arial" w:cs="Arial"/>
                <w:b/>
              </w:rPr>
              <w:t>clausura</w:t>
            </w:r>
            <w:r w:rsidRPr="00A64003">
              <w:rPr>
                <w:rFonts w:ascii="Arial" w:hAnsi="Arial" w:cs="Arial"/>
              </w:rPr>
              <w:t xml:space="preserve"> se incluyen llamadas que a pie de cuadro explican los contenidos de estas clases, los cuales deberán ser confirmados por la fuente, en el entendido de que una de las funciones de </w:t>
            </w:r>
            <w:smartTag w:uri="urn:schemas-microsoft-com:office:smarttags" w:element="PersonName">
              <w:smartTagPr>
                <w:attr w:name="ProductID" w:val="la PROFEPA"/>
              </w:smartTagPr>
              <w:r w:rsidRPr="00A64003">
                <w:rPr>
                  <w:rFonts w:ascii="Arial" w:hAnsi="Arial" w:cs="Arial"/>
                </w:rPr>
                <w:t>la PROFEPA</w:t>
              </w:r>
            </w:smartTag>
            <w:r w:rsidRPr="00A64003">
              <w:rPr>
                <w:rFonts w:ascii="Arial" w:hAnsi="Arial" w:cs="Arial"/>
              </w:rPr>
              <w:t xml:space="preserve"> es la promoción de mejoras técnicas y procedimientos para reducir la emisión de contaminantes.</w:t>
            </w:r>
          </w:p>
          <w:p w14:paraId="30B4BA76" w14:textId="77777777" w:rsidR="009E06F0" w:rsidRPr="00A64003" w:rsidRDefault="009E06F0" w:rsidP="00851A4C">
            <w:pPr>
              <w:jc w:val="both"/>
              <w:rPr>
                <w:rFonts w:ascii="Arial" w:hAnsi="Arial" w:cs="Arial"/>
              </w:rPr>
            </w:pPr>
          </w:p>
          <w:p w14:paraId="7A19B31B" w14:textId="68CD8D5B" w:rsidR="00851A4C" w:rsidRPr="00A64003" w:rsidRDefault="00851A4C" w:rsidP="00851A4C">
            <w:pPr>
              <w:jc w:val="both"/>
              <w:rPr>
                <w:rFonts w:ascii="Arial" w:hAnsi="Arial" w:cs="Arial"/>
                <w:i/>
              </w:rPr>
            </w:pPr>
            <w:r w:rsidRPr="00A64003">
              <w:rPr>
                <w:rFonts w:ascii="Arial" w:hAnsi="Arial" w:cs="Arial"/>
              </w:rPr>
              <w:t xml:space="preserve">Asimismo, se deberá tener cuidado en </w:t>
            </w:r>
            <w:r w:rsidRPr="00A64003">
              <w:rPr>
                <w:rFonts w:ascii="Arial" w:hAnsi="Arial" w:cs="Arial"/>
                <w:b/>
              </w:rPr>
              <w:t>no duplicar los datos</w:t>
            </w:r>
            <w:r w:rsidRPr="00A64003">
              <w:rPr>
                <w:rFonts w:ascii="Arial" w:hAnsi="Arial" w:cs="Arial"/>
              </w:rPr>
              <w:t xml:space="preserve"> cuando una misma visita tenga como consecuencia tanto una sanción administrativa (que podría ser una multa), como una clausura </w:t>
            </w:r>
            <w:r w:rsidR="007B18A6" w:rsidRPr="00A64003">
              <w:rPr>
                <w:rFonts w:ascii="Arial" w:hAnsi="Arial" w:cs="Arial"/>
              </w:rPr>
              <w:t xml:space="preserve">(parciales o totales y temporales o definitivas), </w:t>
            </w:r>
            <w:r w:rsidRPr="00A64003">
              <w:rPr>
                <w:rFonts w:ascii="Arial" w:hAnsi="Arial" w:cs="Arial"/>
              </w:rPr>
              <w:t xml:space="preserve">en cuyo caso la fuente deberá registrar la visita en una sola clase que en este tipo de situaciones deberá ser la clausura, es decir, </w:t>
            </w:r>
            <w:r w:rsidRPr="00A64003">
              <w:rPr>
                <w:rFonts w:ascii="Arial" w:hAnsi="Arial" w:cs="Arial"/>
                <w:b/>
              </w:rPr>
              <w:t>no es válido sumar sanciones administrativas más clausuras derivadas de las mismas visitas</w:t>
            </w:r>
            <w:r w:rsidRPr="00A64003">
              <w:rPr>
                <w:rFonts w:ascii="Arial" w:hAnsi="Arial" w:cs="Arial"/>
                <w:i/>
              </w:rPr>
              <w:t>.</w:t>
            </w:r>
          </w:p>
          <w:p w14:paraId="7A19B31C" w14:textId="77777777" w:rsidR="00851A4C" w:rsidRPr="00A64003" w:rsidRDefault="00851A4C" w:rsidP="00851A4C">
            <w:pPr>
              <w:jc w:val="both"/>
              <w:rPr>
                <w:rFonts w:ascii="Arial" w:hAnsi="Arial" w:cs="Arial"/>
              </w:rPr>
            </w:pPr>
          </w:p>
          <w:p w14:paraId="7A19B31D" w14:textId="77777777" w:rsidR="00851A4C" w:rsidRPr="00A64003" w:rsidRDefault="00851A4C" w:rsidP="00851A4C">
            <w:pPr>
              <w:jc w:val="both"/>
              <w:rPr>
                <w:rFonts w:ascii="Arial" w:hAnsi="Arial" w:cs="Arial"/>
              </w:rPr>
            </w:pPr>
            <w:r w:rsidRPr="00A64003">
              <w:rPr>
                <w:rFonts w:ascii="Arial" w:hAnsi="Arial" w:cs="Arial"/>
              </w:rPr>
              <w:t>La fuente deberá confirmar si los dos tipos de visitas son únicamente de competencia federal, y por lo tanto validar la acotación correspondiente en el título.</w:t>
            </w:r>
          </w:p>
          <w:p w14:paraId="7A19B31E" w14:textId="77777777" w:rsidR="00851A4C" w:rsidRPr="00A64003" w:rsidRDefault="00851A4C" w:rsidP="00851A4C">
            <w:pPr>
              <w:jc w:val="both"/>
              <w:rPr>
                <w:rFonts w:ascii="Arial" w:hAnsi="Arial" w:cs="Arial"/>
              </w:rPr>
            </w:pPr>
          </w:p>
          <w:p w14:paraId="7A19B31F" w14:textId="6115054E" w:rsidR="009D198B" w:rsidRPr="00A64003" w:rsidRDefault="00851A4C" w:rsidP="00851A4C">
            <w:pPr>
              <w:jc w:val="both"/>
              <w:rPr>
                <w:rFonts w:ascii="Arial" w:hAnsi="Arial" w:cs="Arial"/>
              </w:rPr>
            </w:pPr>
            <w:r w:rsidRPr="00A64003">
              <w:rPr>
                <w:rFonts w:ascii="Arial" w:hAnsi="Arial" w:cs="Arial"/>
              </w:rPr>
              <w:t xml:space="preserve">Las visitas de inspección y de verificación en materia ambiental de la PROFEPA pueden cubrir toda la gama de sectores económicos del clasificador SCIAN, por lo que la entidad que requiera el alta de un nuevo sector en el </w:t>
            </w:r>
            <w:proofErr w:type="spellStart"/>
            <w:r w:rsidR="00A22636" w:rsidRPr="00A64003">
              <w:rPr>
                <w:rFonts w:ascii="Arial" w:hAnsi="Arial" w:cs="Arial"/>
              </w:rPr>
              <w:t>SIPr</w:t>
            </w:r>
            <w:r w:rsidR="003B3C48" w:rsidRPr="00A64003">
              <w:rPr>
                <w:rFonts w:ascii="Arial" w:hAnsi="Arial" w:cs="Arial"/>
              </w:rPr>
              <w:t>E</w:t>
            </w:r>
            <w:proofErr w:type="spellEnd"/>
            <w:r w:rsidRPr="00A64003">
              <w:rPr>
                <w:rFonts w:ascii="Arial" w:hAnsi="Arial" w:cs="Arial"/>
              </w:rPr>
              <w:t xml:space="preserve"> podrá hacerlo a través del </w:t>
            </w:r>
            <w:hyperlink r:id="rId67" w:anchor="InplviewHash698907c2-349f-498d-9a08-552e8067253d=ShowInGrid%3DTrue" w:history="1">
              <w:r w:rsidR="00FE7A18" w:rsidRPr="00A64003">
                <w:rPr>
                  <w:rStyle w:val="Hipervnculo"/>
                  <w:rFonts w:ascii="Arial" w:hAnsi="Arial"/>
                </w:rPr>
                <w:t>Foro de Asistencia Técnica</w:t>
              </w:r>
            </w:hyperlink>
            <w:r w:rsidRPr="00A64003">
              <w:rPr>
                <w:rFonts w:ascii="Arial" w:hAnsi="Arial" w:cs="Arial"/>
              </w:rPr>
              <w:t>.</w:t>
            </w:r>
          </w:p>
          <w:p w14:paraId="7A19B320" w14:textId="77777777" w:rsidR="009D198B" w:rsidRPr="00A64003" w:rsidRDefault="009D198B" w:rsidP="00851A4C">
            <w:pPr>
              <w:jc w:val="both"/>
              <w:rPr>
                <w:rFonts w:ascii="Arial" w:hAnsi="Arial" w:cs="Arial"/>
              </w:rPr>
            </w:pPr>
          </w:p>
          <w:p w14:paraId="1A4D3492" w14:textId="77777777" w:rsidR="00FE2DE5" w:rsidRPr="00A64003" w:rsidRDefault="009D198B" w:rsidP="00851A4C">
            <w:pPr>
              <w:jc w:val="both"/>
              <w:rPr>
                <w:rFonts w:ascii="Arial" w:hAnsi="Arial" w:cs="Arial"/>
              </w:rPr>
            </w:pPr>
            <w:r w:rsidRPr="00A64003">
              <w:rPr>
                <w:rFonts w:ascii="Arial" w:hAnsi="Arial" w:cs="Arial"/>
              </w:rPr>
              <w:lastRenderedPageBreak/>
              <w:t xml:space="preserve">En </w:t>
            </w:r>
            <w:r w:rsidRPr="00A64003">
              <w:rPr>
                <w:rFonts w:ascii="Arial" w:hAnsi="Arial" w:cs="Arial"/>
                <w:b/>
              </w:rPr>
              <w:t>visitas de inspección</w:t>
            </w:r>
            <w:r w:rsidRPr="00A64003">
              <w:rPr>
                <w:rFonts w:ascii="Arial" w:hAnsi="Arial" w:cs="Arial"/>
              </w:rPr>
              <w:t xml:space="preserve">, los casos deben corresponder a los dictaminados durante al año, y para vistas de verificación pueden corresponder al seguimiento de casos inspeccionados durante el año y en años anteriores. </w:t>
            </w:r>
          </w:p>
          <w:p w14:paraId="06E8DCF9" w14:textId="77777777" w:rsidR="004067DA" w:rsidRPr="00A64003" w:rsidRDefault="004067DA" w:rsidP="00FE2DE5">
            <w:pPr>
              <w:jc w:val="both"/>
              <w:rPr>
                <w:rFonts w:ascii="Arial" w:hAnsi="Arial" w:cs="Arial"/>
              </w:rPr>
            </w:pPr>
          </w:p>
          <w:p w14:paraId="7A19B321" w14:textId="4C702FDC" w:rsidR="001E5717" w:rsidRPr="00A64003" w:rsidRDefault="001E5717" w:rsidP="00FE2DE5">
            <w:pPr>
              <w:jc w:val="both"/>
              <w:rPr>
                <w:rFonts w:ascii="Arial" w:hAnsi="Arial" w:cs="Arial"/>
                <w:iCs/>
              </w:rPr>
            </w:pPr>
            <w:r w:rsidRPr="00A64003">
              <w:rPr>
                <w:rFonts w:ascii="Arial" w:hAnsi="Arial" w:cs="Arial"/>
              </w:rPr>
              <w:t xml:space="preserve">El contenido de las llamadas a/ y </w:t>
            </w:r>
            <w:proofErr w:type="spellStart"/>
            <w:r w:rsidRPr="00A64003">
              <w:rPr>
                <w:rFonts w:ascii="Arial" w:hAnsi="Arial" w:cs="Arial"/>
              </w:rPr>
              <w:t>b/</w:t>
            </w:r>
            <w:proofErr w:type="spellEnd"/>
            <w:r w:rsidRPr="00A64003">
              <w:rPr>
                <w:rFonts w:ascii="Arial" w:hAnsi="Arial" w:cs="Arial"/>
              </w:rPr>
              <w:t xml:space="preserve"> debe ser revisado por la fuente, quien podrá agregar las precisiones que considere necesarias.  </w:t>
            </w:r>
          </w:p>
        </w:tc>
      </w:tr>
      <w:tr w:rsidR="00F21E25" w:rsidRPr="00A64003" w14:paraId="7A19B324" w14:textId="77777777" w:rsidTr="00986E4A">
        <w:tc>
          <w:tcPr>
            <w:tcW w:w="9404" w:type="dxa"/>
          </w:tcPr>
          <w:p w14:paraId="7A19B323" w14:textId="77777777" w:rsidR="00721E59" w:rsidRPr="00A64003" w:rsidRDefault="00721E59" w:rsidP="00851A4C">
            <w:pPr>
              <w:jc w:val="both"/>
              <w:rPr>
                <w:rFonts w:ascii="Arial" w:hAnsi="Arial" w:cs="Arial"/>
              </w:rPr>
            </w:pPr>
          </w:p>
        </w:tc>
      </w:tr>
      <w:tr w:rsidR="00851A4C" w:rsidRPr="00A64003" w14:paraId="7A19B326" w14:textId="77777777" w:rsidTr="00986E4A">
        <w:tc>
          <w:tcPr>
            <w:tcW w:w="9404" w:type="dxa"/>
          </w:tcPr>
          <w:p w14:paraId="7A19B325" w14:textId="5A919595" w:rsidR="00851A4C" w:rsidRPr="00A64003" w:rsidRDefault="002A76DA" w:rsidP="00E172FC">
            <w:pPr>
              <w:jc w:val="both"/>
              <w:rPr>
                <w:rFonts w:ascii="Arial" w:hAnsi="Arial" w:cs="Arial"/>
                <w:iCs/>
                <w:color w:val="5F5F5F" w:themeColor="accent4" w:themeShade="BF"/>
              </w:rPr>
            </w:pPr>
            <w:r w:rsidRPr="00A64003">
              <w:rPr>
                <w:rFonts w:ascii="Arial" w:hAnsi="Arial" w:cs="Arial"/>
                <w:b/>
                <w:color w:val="A5A5A5" w:themeColor="accent1" w:themeShade="BF"/>
                <w:sz w:val="40"/>
                <w:szCs w:val="40"/>
              </w:rPr>
              <w:t>2.2</w:t>
            </w:r>
            <w:r w:rsidR="00705143" w:rsidRPr="00A64003">
              <w:rPr>
                <w:rFonts w:ascii="Arial" w:hAnsi="Arial" w:cs="Arial"/>
                <w:b/>
                <w:color w:val="A5A5A5" w:themeColor="accent1" w:themeShade="BF"/>
                <w:sz w:val="40"/>
                <w:szCs w:val="40"/>
              </w:rPr>
              <w:t>0</w:t>
            </w:r>
          </w:p>
        </w:tc>
      </w:tr>
      <w:tr w:rsidR="00851A4C" w:rsidRPr="00A64003" w14:paraId="7A19B328" w14:textId="77777777" w:rsidTr="00986E4A">
        <w:tc>
          <w:tcPr>
            <w:tcW w:w="9404" w:type="dxa"/>
          </w:tcPr>
          <w:p w14:paraId="7A19B327" w14:textId="77777777" w:rsidR="00851A4C" w:rsidRPr="00A64003" w:rsidRDefault="00851A4C" w:rsidP="00851A4C">
            <w:pPr>
              <w:jc w:val="both"/>
              <w:rPr>
                <w:rFonts w:ascii="Arial" w:hAnsi="Arial" w:cs="Arial"/>
                <w:iCs/>
              </w:rPr>
            </w:pPr>
          </w:p>
        </w:tc>
      </w:tr>
      <w:tr w:rsidR="00851A4C" w:rsidRPr="00A64003" w14:paraId="7A19B336" w14:textId="77777777" w:rsidTr="00986E4A">
        <w:tc>
          <w:tcPr>
            <w:tcW w:w="9404" w:type="dxa"/>
          </w:tcPr>
          <w:p w14:paraId="7A19B32B" w14:textId="7FF420BD" w:rsidR="00851A4C" w:rsidRPr="00A64003" w:rsidRDefault="00851A4C" w:rsidP="00851A4C">
            <w:pPr>
              <w:jc w:val="both"/>
              <w:rPr>
                <w:rFonts w:ascii="Arial" w:hAnsi="Arial" w:cs="Arial"/>
                <w:i/>
              </w:rPr>
            </w:pPr>
            <w:r w:rsidRPr="00A64003">
              <w:rPr>
                <w:rFonts w:ascii="Arial" w:hAnsi="Arial" w:cs="Arial"/>
              </w:rPr>
              <w:t xml:space="preserve">En lo que se refiere a </w:t>
            </w:r>
            <w:r w:rsidRPr="00A64003">
              <w:rPr>
                <w:rFonts w:ascii="Arial" w:hAnsi="Arial" w:cs="Arial"/>
                <w:b/>
              </w:rPr>
              <w:t>Ingresos generados por el servicio</w:t>
            </w:r>
            <w:r w:rsidRPr="00A64003">
              <w:rPr>
                <w:rFonts w:ascii="Arial" w:hAnsi="Arial" w:cs="Arial"/>
              </w:rPr>
              <w:t>, se le solicitarán a la fuente aquellos mont</w:t>
            </w:r>
            <w:r w:rsidR="009D198B" w:rsidRPr="00A64003">
              <w:rPr>
                <w:rFonts w:ascii="Arial" w:hAnsi="Arial" w:cs="Arial"/>
              </w:rPr>
              <w:t>os que correspondan a venta de hologramas</w:t>
            </w:r>
            <w:r w:rsidRPr="00A64003">
              <w:rPr>
                <w:rFonts w:ascii="Arial" w:hAnsi="Arial" w:cs="Arial"/>
              </w:rPr>
              <w:t xml:space="preserve">, impuestos y otros ingresos que deriven del pago de cada verificación vehicular, </w:t>
            </w:r>
            <w:r w:rsidRPr="00A64003">
              <w:rPr>
                <w:rFonts w:ascii="Arial" w:hAnsi="Arial" w:cs="Arial"/>
                <w:b/>
              </w:rPr>
              <w:t>sin considerar las comisiones del propietario de cada centro</w:t>
            </w:r>
            <w:r w:rsidRPr="00A64003">
              <w:rPr>
                <w:rFonts w:ascii="Arial" w:hAnsi="Arial" w:cs="Arial"/>
                <w:i/>
              </w:rPr>
              <w:t xml:space="preserve">. </w:t>
            </w:r>
          </w:p>
          <w:p w14:paraId="7A19B32C" w14:textId="77777777" w:rsidR="00851A4C" w:rsidRPr="00A64003" w:rsidRDefault="00851A4C" w:rsidP="00851A4C">
            <w:pPr>
              <w:jc w:val="both"/>
              <w:rPr>
                <w:rFonts w:ascii="Arial" w:hAnsi="Arial" w:cs="Arial"/>
                <w:i/>
              </w:rPr>
            </w:pPr>
          </w:p>
          <w:p w14:paraId="7A19B32D" w14:textId="77777777" w:rsidR="00851A4C" w:rsidRPr="00A64003" w:rsidRDefault="00851A4C" w:rsidP="00851A4C">
            <w:pPr>
              <w:jc w:val="both"/>
              <w:rPr>
                <w:rFonts w:ascii="Arial" w:hAnsi="Arial" w:cs="Arial"/>
              </w:rPr>
            </w:pPr>
            <w:r w:rsidRPr="00A64003">
              <w:rPr>
                <w:rFonts w:ascii="Arial" w:hAnsi="Arial" w:cs="Arial"/>
              </w:rPr>
              <w:t xml:space="preserve">Por su parte, los </w:t>
            </w:r>
            <w:r w:rsidRPr="00A64003">
              <w:rPr>
                <w:rFonts w:ascii="Arial" w:hAnsi="Arial" w:cs="Arial"/>
                <w:b/>
              </w:rPr>
              <w:t>Ingresos generados por la concesión del servicio</w:t>
            </w:r>
            <w:r w:rsidRPr="00A64003">
              <w:rPr>
                <w:rFonts w:ascii="Arial" w:hAnsi="Arial" w:cs="Arial"/>
              </w:rPr>
              <w:t>, están referidos a los pagos (generalmente anuales) que los propietarios de centros de verifica</w:t>
            </w:r>
            <w:r w:rsidR="00DC538A" w:rsidRPr="00A64003">
              <w:rPr>
                <w:rFonts w:ascii="Arial" w:hAnsi="Arial" w:cs="Arial"/>
              </w:rPr>
              <w:t>ción vehicular</w:t>
            </w:r>
            <w:r w:rsidRPr="00A64003">
              <w:rPr>
                <w:rFonts w:ascii="Arial" w:hAnsi="Arial" w:cs="Arial"/>
              </w:rPr>
              <w:t xml:space="preserve"> deben efectuar para obtener los permisos que autoricen el funcionamiento del centro. Cabe señalar que esta categoría se encuentra entre corchetes debido a que se ha detectado que no es aplicable en todas las entidades donde existe el Programa de Verificación Vehicular, por lo que en su caso, el concepto deberá cancelarse, bien porque el pago se hace por única vez en la entidad o porque no se haga tal cobro por parte del Gobierno del Estado.</w:t>
            </w:r>
          </w:p>
          <w:p w14:paraId="7A19B32E" w14:textId="77777777" w:rsidR="009D198B" w:rsidRPr="00A64003" w:rsidRDefault="009D198B" w:rsidP="00851A4C">
            <w:pPr>
              <w:jc w:val="both"/>
              <w:rPr>
                <w:rFonts w:ascii="Arial" w:hAnsi="Arial" w:cs="Arial"/>
              </w:rPr>
            </w:pPr>
          </w:p>
          <w:p w14:paraId="7A19B331" w14:textId="4CC5E07F" w:rsidR="00851A4C" w:rsidRPr="00A64003" w:rsidRDefault="00217653" w:rsidP="00851A4C">
            <w:pPr>
              <w:jc w:val="both"/>
              <w:rPr>
                <w:rFonts w:ascii="Arial" w:hAnsi="Arial" w:cs="Arial"/>
              </w:rPr>
            </w:pPr>
            <w:r w:rsidRPr="00A64003">
              <w:rPr>
                <w:rFonts w:ascii="Arial" w:hAnsi="Arial" w:cs="Arial"/>
              </w:rPr>
              <w:t>E</w:t>
            </w:r>
            <w:r w:rsidR="00851A4C" w:rsidRPr="00A64003">
              <w:rPr>
                <w:rFonts w:ascii="Arial" w:hAnsi="Arial" w:cs="Arial"/>
              </w:rPr>
              <w:t xml:space="preserve">xisten casos en que la verificación no es obligatoria en la entidad, existen otros en que los establecimientos concesionados pagan por única vez una cuota a la autoridad correspondiente, y unos más en que es el propio Gobierno quien cuenta con establecimientos propios para realizar esta verificación; por estas razones, el concepto de </w:t>
            </w:r>
            <w:r w:rsidR="00851A4C" w:rsidRPr="00A64003">
              <w:rPr>
                <w:rFonts w:ascii="Arial" w:hAnsi="Arial" w:cs="Arial"/>
                <w:b/>
              </w:rPr>
              <w:t>Ingresos generados por la concesión del servicio</w:t>
            </w:r>
            <w:r w:rsidR="00851A4C" w:rsidRPr="00A64003">
              <w:rPr>
                <w:rFonts w:ascii="Arial" w:hAnsi="Arial" w:cs="Arial"/>
              </w:rPr>
              <w:t xml:space="preserve"> no necesariamente tendrá registros en la entidad, en cuyo caso deberá cancelarse ese concepto; ante este tipo de situaciones, </w:t>
            </w:r>
            <w:r w:rsidR="00851A4C" w:rsidRPr="00A64003">
              <w:rPr>
                <w:rFonts w:ascii="Arial" w:hAnsi="Arial" w:cs="Arial"/>
                <w:b/>
              </w:rPr>
              <w:t>será conveniente explicar a pie de cuadro</w:t>
            </w:r>
            <w:r w:rsidR="00851A4C" w:rsidRPr="00A64003">
              <w:rPr>
                <w:rFonts w:ascii="Arial" w:hAnsi="Arial" w:cs="Arial"/>
              </w:rPr>
              <w:t xml:space="preserve"> este tipo de características del Programa de verificación en la entidad.</w:t>
            </w:r>
          </w:p>
          <w:p w14:paraId="7A19B332" w14:textId="77777777" w:rsidR="00851A4C" w:rsidRPr="00A64003" w:rsidRDefault="00851A4C" w:rsidP="00851A4C">
            <w:pPr>
              <w:rPr>
                <w:rFonts w:ascii="Arial" w:hAnsi="Arial" w:cs="Arial"/>
                <w:i/>
              </w:rPr>
            </w:pPr>
          </w:p>
          <w:p w14:paraId="7A19B333" w14:textId="0912A1CA" w:rsidR="00F46031" w:rsidRPr="00A64003" w:rsidRDefault="00F46031" w:rsidP="00F46031">
            <w:pPr>
              <w:jc w:val="both"/>
              <w:rPr>
                <w:rFonts w:ascii="Arial" w:hAnsi="Arial" w:cs="Arial"/>
              </w:rPr>
            </w:pPr>
            <w:r w:rsidRPr="00A64003">
              <w:rPr>
                <w:rFonts w:ascii="Arial" w:hAnsi="Arial" w:cs="Arial"/>
              </w:rPr>
              <w:t xml:space="preserve">Asimismo, es importante señalar que la información </w:t>
            </w:r>
            <w:r w:rsidRPr="00A64003">
              <w:rPr>
                <w:rFonts w:ascii="Arial" w:hAnsi="Arial" w:cs="Arial"/>
                <w:b/>
              </w:rPr>
              <w:t>se refiere al Programa estatal de verificación,</w:t>
            </w:r>
            <w:r w:rsidRPr="00A64003">
              <w:rPr>
                <w:rFonts w:ascii="Arial" w:hAnsi="Arial" w:cs="Arial"/>
              </w:rPr>
              <w:t xml:space="preserve"> por lo que el título incluye esta acotación; lo anterior se debe a que existe un programa de verificación vehicular del autotransporte federal, a cargo de la Secretaría de Comunicaciones y Transportes (S</w:t>
            </w:r>
            <w:r w:rsidR="003B6398" w:rsidRPr="00A64003">
              <w:rPr>
                <w:rFonts w:ascii="Arial" w:hAnsi="Arial" w:cs="Arial"/>
              </w:rPr>
              <w:t>I</w:t>
            </w:r>
            <w:r w:rsidRPr="00A64003">
              <w:rPr>
                <w:rFonts w:ascii="Arial" w:hAnsi="Arial" w:cs="Arial"/>
              </w:rPr>
              <w:t>CT), cuya información no se considera en este tabulado, principalmente debido a que no se ha identificado disponibilidad de esa información a nivel de entidad federativa.</w:t>
            </w:r>
          </w:p>
          <w:p w14:paraId="3351E7AC" w14:textId="77777777" w:rsidR="00217653" w:rsidRPr="00A64003" w:rsidRDefault="00217653" w:rsidP="00F46031">
            <w:pPr>
              <w:jc w:val="both"/>
              <w:rPr>
                <w:rFonts w:ascii="Arial" w:hAnsi="Arial" w:cs="Arial"/>
              </w:rPr>
            </w:pPr>
          </w:p>
          <w:p w14:paraId="7A19B335" w14:textId="6FECEAB6" w:rsidR="00851A4C" w:rsidRPr="00A64003" w:rsidRDefault="00217653" w:rsidP="00217653">
            <w:pPr>
              <w:jc w:val="both"/>
              <w:rPr>
                <w:rFonts w:ascii="Arial" w:hAnsi="Arial" w:cs="Arial"/>
                <w:iCs/>
              </w:rPr>
            </w:pPr>
            <w:r w:rsidRPr="00A64003">
              <w:rPr>
                <w:rFonts w:ascii="Arial" w:hAnsi="Arial" w:cs="Arial"/>
              </w:rPr>
              <w:t>Para las entidades</w:t>
            </w:r>
            <w:r w:rsidR="00851A4C" w:rsidRPr="00A64003">
              <w:rPr>
                <w:rFonts w:ascii="Arial" w:hAnsi="Arial" w:cs="Arial"/>
              </w:rPr>
              <w:t xml:space="preserve"> que tienen este tipo de centros en varias ciudades, se deberá sumar la información de cada uno de ellos y presentar el total estatal, pero aclarar en la Nota las ciudades consideradas.</w:t>
            </w:r>
          </w:p>
        </w:tc>
      </w:tr>
      <w:tr w:rsidR="00851A4C" w:rsidRPr="00A64003" w14:paraId="7A19B338" w14:textId="77777777" w:rsidTr="00986E4A">
        <w:tc>
          <w:tcPr>
            <w:tcW w:w="9404" w:type="dxa"/>
          </w:tcPr>
          <w:p w14:paraId="7A19B337" w14:textId="77777777" w:rsidR="00721E59" w:rsidRPr="00A64003" w:rsidRDefault="00721E59" w:rsidP="00851A4C">
            <w:pPr>
              <w:jc w:val="both"/>
              <w:rPr>
                <w:rFonts w:ascii="Arial" w:hAnsi="Arial" w:cs="Arial"/>
              </w:rPr>
            </w:pPr>
          </w:p>
        </w:tc>
      </w:tr>
      <w:tr w:rsidR="00851A4C" w:rsidRPr="00A64003" w14:paraId="7A19B33A" w14:textId="77777777" w:rsidTr="00986E4A">
        <w:tc>
          <w:tcPr>
            <w:tcW w:w="9404" w:type="dxa"/>
          </w:tcPr>
          <w:p w14:paraId="7A19B339" w14:textId="4D22F45E" w:rsidR="00851A4C" w:rsidRPr="00A64003" w:rsidRDefault="002A76DA" w:rsidP="00E172FC">
            <w:pPr>
              <w:jc w:val="both"/>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2.2</w:t>
            </w:r>
            <w:r w:rsidR="00705143" w:rsidRPr="00A64003">
              <w:rPr>
                <w:rFonts w:ascii="Arial" w:hAnsi="Arial" w:cs="Arial"/>
                <w:b/>
                <w:color w:val="A5A5A5" w:themeColor="accent1" w:themeShade="BF"/>
                <w:sz w:val="40"/>
                <w:szCs w:val="40"/>
              </w:rPr>
              <w:t>1</w:t>
            </w:r>
            <w:r w:rsidRPr="00A64003">
              <w:rPr>
                <w:rFonts w:ascii="Arial" w:hAnsi="Arial" w:cs="Arial"/>
                <w:b/>
                <w:color w:val="A5A5A5" w:themeColor="accent1" w:themeShade="BF"/>
                <w:sz w:val="40"/>
                <w:szCs w:val="40"/>
              </w:rPr>
              <w:t xml:space="preserve"> y 2.2</w:t>
            </w:r>
            <w:r w:rsidR="00705143" w:rsidRPr="00A64003">
              <w:rPr>
                <w:rFonts w:ascii="Arial" w:hAnsi="Arial" w:cs="Arial"/>
                <w:b/>
                <w:color w:val="A5A5A5" w:themeColor="accent1" w:themeShade="BF"/>
                <w:sz w:val="40"/>
                <w:szCs w:val="40"/>
              </w:rPr>
              <w:t>2</w:t>
            </w:r>
          </w:p>
        </w:tc>
      </w:tr>
      <w:tr w:rsidR="00851A4C" w:rsidRPr="00A64003" w14:paraId="7A19B33C" w14:textId="77777777" w:rsidTr="00986E4A">
        <w:tc>
          <w:tcPr>
            <w:tcW w:w="9404" w:type="dxa"/>
          </w:tcPr>
          <w:p w14:paraId="7A19B33B" w14:textId="77777777" w:rsidR="00851A4C" w:rsidRPr="00A64003" w:rsidRDefault="00851A4C" w:rsidP="00851A4C">
            <w:pPr>
              <w:jc w:val="both"/>
              <w:rPr>
                <w:rFonts w:ascii="Arial" w:hAnsi="Arial" w:cs="Arial"/>
              </w:rPr>
            </w:pPr>
          </w:p>
        </w:tc>
      </w:tr>
      <w:tr w:rsidR="00851A4C" w:rsidRPr="00A64003" w14:paraId="7A19B342" w14:textId="77777777" w:rsidTr="00986E4A">
        <w:tc>
          <w:tcPr>
            <w:tcW w:w="9404" w:type="dxa"/>
            <w:shd w:val="clear" w:color="auto" w:fill="auto"/>
          </w:tcPr>
          <w:p w14:paraId="7A19B33D" w14:textId="5F940701" w:rsidR="00851A4C" w:rsidRPr="00A64003" w:rsidRDefault="00851A4C" w:rsidP="00851A4C">
            <w:pPr>
              <w:pStyle w:val="FORMATO"/>
              <w:tabs>
                <w:tab w:val="left" w:pos="1701"/>
              </w:tabs>
              <w:ind w:left="0" w:firstLine="0"/>
              <w:rPr>
                <w:rFonts w:ascii="Arial" w:hAnsi="Arial" w:cs="Arial"/>
                <w:bCs/>
                <w:sz w:val="22"/>
                <w:szCs w:val="22"/>
              </w:rPr>
            </w:pPr>
            <w:r w:rsidRPr="00A64003">
              <w:rPr>
                <w:rFonts w:ascii="Arial" w:hAnsi="Arial" w:cs="Arial"/>
                <w:sz w:val="22"/>
                <w:szCs w:val="22"/>
              </w:rPr>
              <w:t xml:space="preserve">También para estos dos formatos se requiere que la información considere todo el ámbito estatal, sin embargo, a través del análisis de respuesta a ediciones anteriores, se ha </w:t>
            </w:r>
            <w:r w:rsidR="00261CF4" w:rsidRPr="00A64003">
              <w:rPr>
                <w:rFonts w:ascii="Arial" w:hAnsi="Arial" w:cs="Arial"/>
                <w:sz w:val="22"/>
                <w:szCs w:val="22"/>
              </w:rPr>
              <w:t>observado que en varios casos so</w:t>
            </w:r>
            <w:r w:rsidRPr="00A64003">
              <w:rPr>
                <w:rFonts w:ascii="Arial" w:hAnsi="Arial" w:cs="Arial"/>
                <w:sz w:val="22"/>
                <w:szCs w:val="22"/>
              </w:rPr>
              <w:t xml:space="preserve">lo se dispone de datos para alguna determinada ciudad (en general la capital del Estado), por lo cual será necesario que en todas aquellas entidades donde se presente esta situación, </w:t>
            </w:r>
            <w:r w:rsidRPr="00A64003">
              <w:rPr>
                <w:rFonts w:ascii="Arial" w:hAnsi="Arial" w:cs="Arial"/>
                <w:b/>
                <w:bCs/>
                <w:sz w:val="22"/>
                <w:szCs w:val="22"/>
              </w:rPr>
              <w:t>se agregue una Nota donde se describa la</w:t>
            </w:r>
            <w:r w:rsidRPr="00A64003">
              <w:rPr>
                <w:rFonts w:ascii="Arial" w:hAnsi="Arial" w:cs="Arial"/>
                <w:sz w:val="22"/>
                <w:szCs w:val="22"/>
              </w:rPr>
              <w:t xml:space="preserve"> </w:t>
            </w:r>
            <w:r w:rsidRPr="00A64003">
              <w:rPr>
                <w:rFonts w:ascii="Arial" w:hAnsi="Arial" w:cs="Arial"/>
                <w:b/>
                <w:bCs/>
                <w:sz w:val="22"/>
                <w:szCs w:val="22"/>
              </w:rPr>
              <w:t>cobertura geográfica a que haga referencia la información.</w:t>
            </w:r>
            <w:r w:rsidR="00FE2DE5" w:rsidRPr="00A64003">
              <w:rPr>
                <w:rFonts w:ascii="Arial" w:hAnsi="Arial" w:cs="Arial"/>
                <w:bCs/>
                <w:sz w:val="22"/>
                <w:szCs w:val="22"/>
              </w:rPr>
              <w:t xml:space="preserve"> Sin embargo es recomendable que se mantengan los </w:t>
            </w:r>
            <w:r w:rsidR="00FE2DE5" w:rsidRPr="00A64003">
              <w:rPr>
                <w:rFonts w:ascii="Arial" w:hAnsi="Arial" w:cs="Arial"/>
                <w:bCs/>
                <w:sz w:val="22"/>
                <w:szCs w:val="22"/>
              </w:rPr>
              <w:lastRenderedPageBreak/>
              <w:t xml:space="preserve">municipios que se han presentado desde ediciones pasadas y más cuando son los principales en la entidad, </w:t>
            </w:r>
            <w:r w:rsidR="007B18A6" w:rsidRPr="00A64003">
              <w:rPr>
                <w:rFonts w:ascii="Arial" w:hAnsi="Arial" w:cs="Arial"/>
                <w:bCs/>
                <w:sz w:val="22"/>
                <w:szCs w:val="22"/>
              </w:rPr>
              <w:t xml:space="preserve">lo anterior con el fin </w:t>
            </w:r>
            <w:r w:rsidR="00FE2DE5" w:rsidRPr="00A64003">
              <w:rPr>
                <w:rFonts w:ascii="Arial" w:hAnsi="Arial" w:cs="Arial"/>
                <w:bCs/>
                <w:sz w:val="22"/>
                <w:szCs w:val="22"/>
              </w:rPr>
              <w:t>de ofrecer la continuidad histórica de los datos y favorecer la comparabilidad y representatividad.</w:t>
            </w:r>
          </w:p>
          <w:p w14:paraId="4CDD9DC9" w14:textId="0A842FEF" w:rsidR="00FB3789" w:rsidRPr="00A64003" w:rsidRDefault="00FB3789" w:rsidP="00851A4C">
            <w:pPr>
              <w:pStyle w:val="FORMATO"/>
              <w:tabs>
                <w:tab w:val="left" w:pos="1701"/>
              </w:tabs>
              <w:ind w:left="0" w:firstLine="0"/>
              <w:rPr>
                <w:rFonts w:ascii="Arial" w:hAnsi="Arial" w:cs="Arial"/>
                <w:bCs/>
                <w:sz w:val="22"/>
                <w:szCs w:val="22"/>
              </w:rPr>
            </w:pPr>
          </w:p>
          <w:p w14:paraId="7A19B33F" w14:textId="33317413" w:rsidR="00851A4C" w:rsidRPr="00A64003" w:rsidRDefault="00851A4C" w:rsidP="00851A4C">
            <w:pPr>
              <w:pStyle w:val="FORMATO"/>
              <w:tabs>
                <w:tab w:val="left" w:pos="72"/>
              </w:tabs>
              <w:ind w:left="0" w:firstLine="0"/>
              <w:rPr>
                <w:rFonts w:ascii="Arial" w:hAnsi="Arial" w:cs="Arial"/>
                <w:sz w:val="22"/>
                <w:szCs w:val="22"/>
              </w:rPr>
            </w:pPr>
            <w:r w:rsidRPr="00A64003">
              <w:rPr>
                <w:rFonts w:ascii="Arial" w:hAnsi="Arial" w:cs="Arial"/>
                <w:sz w:val="22"/>
                <w:szCs w:val="22"/>
              </w:rPr>
              <w:t xml:space="preserve">Cabe señalar que con el fin de lograr la armonización conceptual con que están diseñados ambos formatos, en la sección de </w:t>
            </w:r>
            <w:hyperlink r:id="rId68" w:history="1">
              <w:r w:rsidR="0089151A" w:rsidRPr="00A64003">
                <w:rPr>
                  <w:rStyle w:val="Hipervnculo"/>
                  <w:rFonts w:ascii="Arial" w:hAnsi="Arial"/>
                  <w:b/>
                  <w:bCs/>
                  <w:sz w:val="22"/>
                </w:rPr>
                <w:t>Catálogos</w:t>
              </w:r>
            </w:hyperlink>
            <w:r w:rsidRPr="00A64003">
              <w:rPr>
                <w:rFonts w:ascii="Arial" w:hAnsi="Arial" w:cs="Arial"/>
                <w:sz w:val="22"/>
                <w:szCs w:val="22"/>
              </w:rPr>
              <w:t xml:space="preserve"> del Sitio</w:t>
            </w:r>
            <w:r w:rsidR="002C39F5" w:rsidRPr="00A64003">
              <w:rPr>
                <w:rFonts w:ascii="Arial" w:hAnsi="Arial" w:cs="Arial"/>
                <w:sz w:val="22"/>
                <w:szCs w:val="22"/>
              </w:rPr>
              <w:t xml:space="preserve"> de </w:t>
            </w:r>
            <w:r w:rsidR="00040E81" w:rsidRPr="00A64003">
              <w:rPr>
                <w:rFonts w:ascii="Arial" w:hAnsi="Arial" w:cs="Arial"/>
                <w:sz w:val="22"/>
                <w:szCs w:val="22"/>
              </w:rPr>
              <w:t>C</w:t>
            </w:r>
            <w:r w:rsidRPr="00A64003">
              <w:rPr>
                <w:rFonts w:ascii="Arial" w:hAnsi="Arial" w:cs="Arial"/>
                <w:sz w:val="22"/>
                <w:szCs w:val="22"/>
              </w:rPr>
              <w:t xml:space="preserve">olaboración, se encuentra </w:t>
            </w:r>
            <w:r w:rsidR="00AA69B4" w:rsidRPr="00A64003">
              <w:rPr>
                <w:rFonts w:ascii="Arial" w:hAnsi="Arial" w:cs="Arial"/>
                <w:sz w:val="22"/>
                <w:szCs w:val="22"/>
              </w:rPr>
              <w:t xml:space="preserve">depositado el archivo </w:t>
            </w:r>
            <w:r w:rsidRPr="00A64003">
              <w:rPr>
                <w:rFonts w:ascii="Arial" w:hAnsi="Arial" w:cs="Arial"/>
                <w:b/>
                <w:i/>
                <w:sz w:val="22"/>
                <w:szCs w:val="22"/>
              </w:rPr>
              <w:t>Incendios registrados por causa y lugar</w:t>
            </w:r>
            <w:r w:rsidRPr="00A64003">
              <w:rPr>
                <w:rFonts w:ascii="Arial" w:hAnsi="Arial" w:cs="Arial"/>
                <w:sz w:val="22"/>
                <w:szCs w:val="22"/>
              </w:rPr>
              <w:t xml:space="preserve"> que contiene las relaciones de todos los conceptos que han proporcionado las fuentes para ediciones anteriores (una para </w:t>
            </w:r>
            <w:r w:rsidRPr="00A64003">
              <w:rPr>
                <w:rFonts w:ascii="Arial" w:hAnsi="Arial" w:cs="Arial"/>
                <w:b/>
                <w:i/>
                <w:sz w:val="22"/>
                <w:szCs w:val="22"/>
              </w:rPr>
              <w:t>causa</w:t>
            </w:r>
            <w:r w:rsidRPr="00A64003">
              <w:rPr>
                <w:rFonts w:ascii="Arial" w:hAnsi="Arial" w:cs="Arial"/>
                <w:sz w:val="22"/>
                <w:szCs w:val="22"/>
              </w:rPr>
              <w:t xml:space="preserve"> y otra para </w:t>
            </w:r>
            <w:r w:rsidRPr="00A64003">
              <w:rPr>
                <w:rFonts w:ascii="Arial" w:hAnsi="Arial" w:cs="Arial"/>
                <w:b/>
                <w:i/>
                <w:sz w:val="22"/>
                <w:szCs w:val="22"/>
              </w:rPr>
              <w:t>lugar</w:t>
            </w:r>
            <w:r w:rsidRPr="00A64003">
              <w:rPr>
                <w:rFonts w:ascii="Arial" w:hAnsi="Arial" w:cs="Arial"/>
                <w:sz w:val="22"/>
                <w:szCs w:val="22"/>
              </w:rPr>
              <w:t xml:space="preserve">) y la forma en que deberán clasificarse de acuerdo a los formatos. Estos catálogos deberán ser proporcionados a la fuente con el fin de que la información solicitada pueda agruparse de acuerdo a las clasificaciones establecidas en los formatos; en ese sentido, si la fuente no proporciona la información conforme a los formatos, será en la Coordinación Estatal donde se reagrupe la estadística recibida con base en los catálogos. </w:t>
            </w:r>
          </w:p>
          <w:p w14:paraId="7A19B340" w14:textId="77777777" w:rsidR="00851A4C" w:rsidRPr="00A64003" w:rsidRDefault="00851A4C" w:rsidP="00851A4C">
            <w:pPr>
              <w:pStyle w:val="FORMATO"/>
              <w:tabs>
                <w:tab w:val="left" w:pos="72"/>
              </w:tabs>
              <w:ind w:left="0" w:firstLine="0"/>
              <w:rPr>
                <w:rFonts w:ascii="Arial" w:hAnsi="Arial" w:cs="Arial"/>
                <w:sz w:val="22"/>
                <w:szCs w:val="22"/>
              </w:rPr>
            </w:pPr>
          </w:p>
          <w:p w14:paraId="7A19B341" w14:textId="46262B75" w:rsidR="00851A4C" w:rsidRPr="00A64003" w:rsidRDefault="00851A4C" w:rsidP="00FE2DE5">
            <w:pPr>
              <w:jc w:val="both"/>
              <w:rPr>
                <w:rFonts w:ascii="Arial" w:hAnsi="Arial" w:cs="Arial"/>
              </w:rPr>
            </w:pPr>
          </w:p>
        </w:tc>
      </w:tr>
    </w:tbl>
    <w:p w14:paraId="7775A479" w14:textId="77777777" w:rsidR="004709B8" w:rsidRPr="00A64003" w:rsidRDefault="004709B8" w:rsidP="00147A0E">
      <w:pPr>
        <w:jc w:val="right"/>
      </w:pPr>
    </w:p>
    <w:p w14:paraId="15C635E2" w14:textId="77777777" w:rsidR="004709B8" w:rsidRPr="00A64003" w:rsidRDefault="004709B8">
      <w:pPr>
        <w:spacing w:after="200" w:line="276" w:lineRule="auto"/>
      </w:pPr>
      <w:r w:rsidRPr="00A64003">
        <w:br w:type="page"/>
      </w:r>
    </w:p>
    <w:p w14:paraId="7A19B36C" w14:textId="7733B57B" w:rsidR="00147A0E" w:rsidRPr="00A64003" w:rsidRDefault="00000000" w:rsidP="00147A0E">
      <w:pPr>
        <w:jc w:val="right"/>
        <w:rPr>
          <w:rFonts w:ascii="Arial" w:hAnsi="Arial"/>
          <w:b/>
          <w:color w:val="A5A5A5" w:themeColor="accent1" w:themeShade="BF"/>
          <w:sz w:val="44"/>
        </w:rPr>
      </w:pPr>
      <w:hyperlink w:anchor="Especificacionestema2" w:history="1">
        <w:r w:rsidR="00147A0E" w:rsidRPr="00A64003">
          <w:rPr>
            <w:rStyle w:val="Hipervnculo"/>
            <w:rFonts w:ascii="Arial" w:hAnsi="Arial"/>
            <w:b/>
            <w:color w:val="A5A5A5" w:themeColor="accent1" w:themeShade="BF"/>
            <w:sz w:val="44"/>
          </w:rPr>
          <w:t xml:space="preserve">3 </w:t>
        </w:r>
        <w:bookmarkStart w:id="28" w:name="Población"/>
        <w:r w:rsidR="00973790" w:rsidRPr="00A64003">
          <w:rPr>
            <w:rStyle w:val="Hipervnculo"/>
            <w:rFonts w:ascii="Arial" w:hAnsi="Arial"/>
            <w:b/>
            <w:color w:val="A5A5A5" w:themeColor="accent1" w:themeShade="BF"/>
            <w:sz w:val="44"/>
          </w:rPr>
          <w:t>Población</w:t>
        </w:r>
        <w:bookmarkEnd w:id="28"/>
      </w:hyperlink>
    </w:p>
    <w:p w14:paraId="7A19B36D" w14:textId="77777777" w:rsidR="00147A0E" w:rsidRPr="00A64003" w:rsidRDefault="00147A0E" w:rsidP="00147A0E">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47A0E" w:rsidRPr="00A64003" w14:paraId="7A19B373" w14:textId="77777777" w:rsidTr="004709B8">
        <w:tc>
          <w:tcPr>
            <w:tcW w:w="9404" w:type="dxa"/>
            <w:shd w:val="clear" w:color="auto" w:fill="auto"/>
          </w:tcPr>
          <w:p w14:paraId="7A19B372" w14:textId="2546D4DB" w:rsidR="00147A0E" w:rsidRPr="00A64003" w:rsidRDefault="001C39BC" w:rsidP="00C42825">
            <w:pPr>
              <w:ind w:left="708" w:hanging="708"/>
              <w:rPr>
                <w:rFonts w:ascii="Arial" w:hAnsi="Arial"/>
                <w:b/>
                <w:color w:val="5F5F5F" w:themeColor="accent4" w:themeShade="BF"/>
                <w:sz w:val="40"/>
                <w:szCs w:val="40"/>
              </w:rPr>
            </w:pPr>
            <w:r w:rsidRPr="00A64003">
              <w:rPr>
                <w:rFonts w:ascii="Arial" w:hAnsi="Arial" w:cs="Arial"/>
                <w:b/>
                <w:color w:val="A5A5A5" w:themeColor="accent1" w:themeShade="BF"/>
                <w:sz w:val="40"/>
                <w:szCs w:val="40"/>
              </w:rPr>
              <w:t>3.1</w:t>
            </w:r>
            <w:r w:rsidR="00D001D0" w:rsidRPr="00A64003">
              <w:rPr>
                <w:rFonts w:ascii="Arial" w:hAnsi="Arial" w:cs="Arial"/>
                <w:b/>
                <w:color w:val="A5A5A5" w:themeColor="accent1" w:themeShade="BF"/>
                <w:sz w:val="40"/>
                <w:szCs w:val="40"/>
              </w:rPr>
              <w:t>x</w:t>
            </w:r>
            <w:r w:rsidRPr="00A64003">
              <w:rPr>
                <w:rFonts w:ascii="Arial" w:hAnsi="Arial" w:cs="Arial"/>
                <w:b/>
                <w:color w:val="A5A5A5" w:themeColor="accent1" w:themeShade="BF"/>
                <w:sz w:val="40"/>
                <w:szCs w:val="40"/>
              </w:rPr>
              <w:t xml:space="preserve"> </w:t>
            </w:r>
            <w:r w:rsidR="00C42825" w:rsidRPr="00A64003">
              <w:rPr>
                <w:rFonts w:ascii="Arial" w:hAnsi="Arial" w:cs="Arial"/>
                <w:b/>
                <w:color w:val="A5A5A5" w:themeColor="accent1" w:themeShade="BF"/>
                <w:sz w:val="40"/>
                <w:szCs w:val="40"/>
              </w:rPr>
              <w:t>y 3.2</w:t>
            </w:r>
            <w:r w:rsidR="00D001D0" w:rsidRPr="00A64003">
              <w:rPr>
                <w:rFonts w:ascii="Arial" w:hAnsi="Arial" w:cs="Arial"/>
                <w:b/>
                <w:color w:val="A5A5A5" w:themeColor="accent1" w:themeShade="BF"/>
                <w:sz w:val="40"/>
                <w:szCs w:val="40"/>
              </w:rPr>
              <w:t>x</w:t>
            </w:r>
          </w:p>
        </w:tc>
      </w:tr>
      <w:tr w:rsidR="00C42825" w:rsidRPr="00A64003" w14:paraId="00310C47" w14:textId="77777777" w:rsidTr="004709B8">
        <w:tc>
          <w:tcPr>
            <w:tcW w:w="9404" w:type="dxa"/>
            <w:shd w:val="clear" w:color="auto" w:fill="auto"/>
          </w:tcPr>
          <w:p w14:paraId="1F2C43C8" w14:textId="77777777" w:rsidR="00C42825" w:rsidRPr="00A64003" w:rsidRDefault="00C42825" w:rsidP="00E615B8">
            <w:pPr>
              <w:ind w:left="708" w:hanging="708"/>
              <w:rPr>
                <w:rFonts w:ascii="Arial" w:hAnsi="Arial" w:cs="Arial"/>
                <w:b/>
                <w:color w:val="A5A5A5" w:themeColor="accent1" w:themeShade="BF"/>
              </w:rPr>
            </w:pPr>
          </w:p>
        </w:tc>
      </w:tr>
      <w:tr w:rsidR="00C42825" w:rsidRPr="00A64003" w14:paraId="7872EDBC" w14:textId="77777777" w:rsidTr="004709B8">
        <w:tc>
          <w:tcPr>
            <w:tcW w:w="9404" w:type="dxa"/>
            <w:shd w:val="clear" w:color="auto" w:fill="auto"/>
          </w:tcPr>
          <w:p w14:paraId="3FAD6D74" w14:textId="26222567" w:rsidR="00CD14B9" w:rsidRPr="00A64003" w:rsidRDefault="0043462A" w:rsidP="004A1F33">
            <w:pPr>
              <w:jc w:val="both"/>
              <w:rPr>
                <w:rFonts w:ascii="Arial" w:hAnsi="Arial" w:cs="Arial"/>
              </w:rPr>
            </w:pPr>
            <w:r w:rsidRPr="00A64003">
              <w:rPr>
                <w:rFonts w:ascii="Arial" w:hAnsi="Arial" w:cs="Arial"/>
              </w:rPr>
              <w:t xml:space="preserve">Los datos </w:t>
            </w:r>
            <w:r w:rsidR="00C42825" w:rsidRPr="00A64003">
              <w:rPr>
                <w:rFonts w:ascii="Arial" w:hAnsi="Arial" w:cs="Arial"/>
              </w:rPr>
              <w:t>se obtendrá</w:t>
            </w:r>
            <w:r w:rsidR="0068477E" w:rsidRPr="00A64003">
              <w:rPr>
                <w:rFonts w:ascii="Arial" w:hAnsi="Arial" w:cs="Arial"/>
              </w:rPr>
              <w:t>n</w:t>
            </w:r>
            <w:r w:rsidR="00C42825" w:rsidRPr="00A64003">
              <w:rPr>
                <w:rFonts w:ascii="Arial" w:hAnsi="Arial" w:cs="Arial"/>
              </w:rPr>
              <w:t xml:space="preserve"> </w:t>
            </w:r>
            <w:r w:rsidRPr="00A64003">
              <w:rPr>
                <w:rFonts w:ascii="Arial" w:hAnsi="Arial" w:cs="Arial"/>
              </w:rPr>
              <w:t>de</w:t>
            </w:r>
            <w:r w:rsidR="00902005" w:rsidRPr="00A64003">
              <w:rPr>
                <w:rFonts w:ascii="Arial" w:hAnsi="Arial" w:cs="Arial"/>
              </w:rPr>
              <w:t xml:space="preserve"> </w:t>
            </w:r>
            <w:r w:rsidRPr="00A64003">
              <w:rPr>
                <w:rFonts w:ascii="Arial" w:hAnsi="Arial" w:cs="Arial"/>
              </w:rPr>
              <w:t>l</w:t>
            </w:r>
            <w:r w:rsidR="00902005" w:rsidRPr="00A64003">
              <w:rPr>
                <w:rFonts w:ascii="Arial" w:hAnsi="Arial" w:cs="Arial"/>
              </w:rPr>
              <w:t>os</w:t>
            </w:r>
            <w:r w:rsidRPr="00A64003">
              <w:rPr>
                <w:rFonts w:ascii="Arial" w:hAnsi="Arial" w:cs="Arial"/>
              </w:rPr>
              <w:t xml:space="preserve"> archivo</w:t>
            </w:r>
            <w:r w:rsidR="00902005" w:rsidRPr="00A64003">
              <w:rPr>
                <w:rFonts w:ascii="Arial" w:hAnsi="Arial" w:cs="Arial"/>
              </w:rPr>
              <w:t>s</w:t>
            </w:r>
            <w:r w:rsidRPr="00A64003">
              <w:rPr>
                <w:rFonts w:ascii="Arial" w:hAnsi="Arial" w:cs="Arial"/>
              </w:rPr>
              <w:t xml:space="preserve"> </w:t>
            </w:r>
            <w:r w:rsidR="00A2640E" w:rsidRPr="00A64003">
              <w:rPr>
                <w:rFonts w:ascii="Arial" w:hAnsi="Arial" w:cs="Arial"/>
                <w:b/>
                <w:i/>
              </w:rPr>
              <w:t>Indicadores demográficos 1950-20</w:t>
            </w:r>
            <w:r w:rsidR="006964BF" w:rsidRPr="00A64003">
              <w:rPr>
                <w:rFonts w:ascii="Arial" w:hAnsi="Arial" w:cs="Arial"/>
                <w:b/>
                <w:i/>
              </w:rPr>
              <w:t>70</w:t>
            </w:r>
            <w:r w:rsidRPr="00A64003">
              <w:rPr>
                <w:rFonts w:ascii="Arial" w:hAnsi="Arial" w:cs="Arial"/>
                <w:b/>
                <w:i/>
              </w:rPr>
              <w:t>.csv</w:t>
            </w:r>
            <w:r w:rsidR="00902005" w:rsidRPr="00A64003">
              <w:rPr>
                <w:rFonts w:ascii="Arial" w:hAnsi="Arial" w:cs="Arial"/>
                <w:b/>
                <w:i/>
              </w:rPr>
              <w:t xml:space="preserve"> </w:t>
            </w:r>
            <w:r w:rsidR="00902005" w:rsidRPr="00A64003">
              <w:rPr>
                <w:rFonts w:ascii="Arial" w:hAnsi="Arial" w:cs="Arial"/>
              </w:rPr>
              <w:t>y</w:t>
            </w:r>
            <w:r w:rsidRPr="00A64003">
              <w:rPr>
                <w:rFonts w:ascii="Arial" w:hAnsi="Arial" w:cs="Arial"/>
                <w:i/>
              </w:rPr>
              <w:t xml:space="preserve"> </w:t>
            </w:r>
            <w:r w:rsidR="00902005" w:rsidRPr="00A64003">
              <w:rPr>
                <w:rFonts w:ascii="Arial" w:hAnsi="Arial" w:cs="Arial"/>
                <w:b/>
                <w:i/>
              </w:rPr>
              <w:t>Municipios 2010/2030.csv</w:t>
            </w:r>
            <w:r w:rsidR="00902005" w:rsidRPr="00A64003">
              <w:rPr>
                <w:rFonts w:ascii="Arial" w:hAnsi="Arial" w:cs="Arial"/>
                <w:i/>
              </w:rPr>
              <w:t xml:space="preserve"> </w:t>
            </w:r>
            <w:r w:rsidR="00902005" w:rsidRPr="00A64003">
              <w:rPr>
                <w:rFonts w:ascii="Arial" w:hAnsi="Arial" w:cs="Arial"/>
              </w:rPr>
              <w:t xml:space="preserve">respectivamente, </w:t>
            </w:r>
            <w:r w:rsidR="00C42825" w:rsidRPr="00A64003">
              <w:rPr>
                <w:rFonts w:ascii="Arial" w:hAnsi="Arial" w:cs="Arial"/>
              </w:rPr>
              <w:t>ubicado</w:t>
            </w:r>
            <w:r w:rsidR="00902005" w:rsidRPr="00A64003">
              <w:rPr>
                <w:rFonts w:ascii="Arial" w:hAnsi="Arial" w:cs="Arial"/>
              </w:rPr>
              <w:t>s</w:t>
            </w:r>
            <w:r w:rsidR="00C42825" w:rsidRPr="00A64003">
              <w:rPr>
                <w:rFonts w:ascii="Arial" w:hAnsi="Arial" w:cs="Arial"/>
              </w:rPr>
              <w:t xml:space="preserve"> en la página de Internet del Consejo Nacional de Población (CONAPO) específicamente en las </w:t>
            </w:r>
            <w:hyperlink r:id="rId69" w:history="1">
              <w:r w:rsidR="00123AAC" w:rsidRPr="00A64003">
                <w:rPr>
                  <w:rStyle w:val="Hipervnculo"/>
                  <w:rFonts w:ascii="Arial" w:hAnsi="Arial" w:cs="Arial"/>
                  <w:i/>
                </w:rPr>
                <w:t>Proyecciones de la Población de México y Entidades Federativas, 20</w:t>
              </w:r>
              <w:r w:rsidR="006964BF" w:rsidRPr="00A64003">
                <w:rPr>
                  <w:rStyle w:val="Hipervnculo"/>
                  <w:rFonts w:ascii="Arial" w:hAnsi="Arial" w:cs="Arial"/>
                  <w:i/>
                </w:rPr>
                <w:t>50</w:t>
              </w:r>
              <w:r w:rsidR="00123AAC" w:rsidRPr="00A64003">
                <w:rPr>
                  <w:rStyle w:val="Hipervnculo"/>
                  <w:rFonts w:ascii="Arial" w:hAnsi="Arial" w:cs="Arial"/>
                  <w:i/>
                </w:rPr>
                <w:t>-20</w:t>
              </w:r>
              <w:r w:rsidR="006964BF" w:rsidRPr="00A64003">
                <w:rPr>
                  <w:rStyle w:val="Hipervnculo"/>
                  <w:rFonts w:ascii="Arial" w:hAnsi="Arial" w:cs="Arial"/>
                  <w:i/>
                </w:rPr>
                <w:t>7</w:t>
              </w:r>
              <w:r w:rsidR="00C42825" w:rsidRPr="00A64003">
                <w:rPr>
                  <w:rStyle w:val="Hipervnculo"/>
                  <w:rFonts w:ascii="Arial" w:hAnsi="Arial" w:cs="Arial"/>
                  <w:i/>
                </w:rPr>
                <w:t>0</w:t>
              </w:r>
              <w:r w:rsidRPr="00A64003">
                <w:rPr>
                  <w:rStyle w:val="Hipervnculo"/>
                  <w:rFonts w:ascii="Arial" w:hAnsi="Arial" w:cs="Arial"/>
                  <w:i/>
                </w:rPr>
                <w:t>.</w:t>
              </w:r>
            </w:hyperlink>
            <w:r w:rsidR="00CD14B9" w:rsidRPr="00A64003">
              <w:rPr>
                <w:rFonts w:ascii="Arial" w:hAnsi="Arial" w:cs="Arial"/>
              </w:rPr>
              <w:t xml:space="preserve"> </w:t>
            </w:r>
          </w:p>
          <w:p w14:paraId="5EA26A71" w14:textId="77777777" w:rsidR="00CD14B9" w:rsidRPr="00A64003" w:rsidRDefault="00CD14B9" w:rsidP="004A1F33">
            <w:pPr>
              <w:jc w:val="both"/>
              <w:rPr>
                <w:rFonts w:ascii="Arial" w:hAnsi="Arial" w:cs="Arial"/>
              </w:rPr>
            </w:pPr>
          </w:p>
          <w:p w14:paraId="793EC75B" w14:textId="3BE19817" w:rsidR="00CD259A" w:rsidRPr="00A64003" w:rsidRDefault="00CD259A" w:rsidP="00CD14B9">
            <w:pPr>
              <w:jc w:val="both"/>
              <w:rPr>
                <w:rFonts w:ascii="Arial" w:hAnsi="Arial" w:cs="Arial"/>
              </w:rPr>
            </w:pPr>
            <w:r w:rsidRPr="00A64003">
              <w:rPr>
                <w:rFonts w:ascii="Arial" w:hAnsi="Arial" w:cs="Arial"/>
              </w:rPr>
              <w:t>Los cuadros de CONAPO no serán publicados para la edición 20</w:t>
            </w:r>
            <w:r w:rsidR="006964BF" w:rsidRPr="00A64003">
              <w:rPr>
                <w:rFonts w:ascii="Arial" w:hAnsi="Arial" w:cs="Arial"/>
              </w:rPr>
              <w:t>2</w:t>
            </w:r>
            <w:r w:rsidR="00A5109C" w:rsidRPr="00A64003">
              <w:rPr>
                <w:rFonts w:ascii="Arial" w:hAnsi="Arial" w:cs="Arial"/>
              </w:rPr>
              <w:t>4</w:t>
            </w:r>
            <w:r w:rsidRPr="00A64003">
              <w:rPr>
                <w:rFonts w:ascii="Arial" w:hAnsi="Arial" w:cs="Arial"/>
              </w:rPr>
              <w:t>.</w:t>
            </w:r>
          </w:p>
        </w:tc>
      </w:tr>
      <w:tr w:rsidR="00C42825" w:rsidRPr="00A64003" w14:paraId="79C24F74" w14:textId="77777777" w:rsidTr="00482DA1">
        <w:tc>
          <w:tcPr>
            <w:tcW w:w="9404" w:type="dxa"/>
          </w:tcPr>
          <w:p w14:paraId="28F27D6C" w14:textId="77777777" w:rsidR="00C42825" w:rsidRPr="00A64003" w:rsidRDefault="00C42825" w:rsidP="00E615B8">
            <w:pPr>
              <w:ind w:left="708" w:hanging="708"/>
              <w:rPr>
                <w:rFonts w:ascii="Arial" w:hAnsi="Arial" w:cs="Arial"/>
                <w:b/>
                <w:color w:val="A5A5A5" w:themeColor="accent1" w:themeShade="BF"/>
              </w:rPr>
            </w:pPr>
          </w:p>
        </w:tc>
      </w:tr>
      <w:tr w:rsidR="00147A0E" w:rsidRPr="00A64003" w14:paraId="7A19B381" w14:textId="77777777" w:rsidTr="00482DA1">
        <w:tc>
          <w:tcPr>
            <w:tcW w:w="9404" w:type="dxa"/>
          </w:tcPr>
          <w:p w14:paraId="7A19B380" w14:textId="77777777" w:rsidR="00147A0E" w:rsidRPr="00A64003" w:rsidRDefault="00147A0E" w:rsidP="00147A0E">
            <w:pPr>
              <w:rPr>
                <w:rFonts w:ascii="Arial" w:hAnsi="Arial"/>
                <w:b/>
                <w:color w:val="000000" w:themeColor="text2" w:themeShade="BF"/>
              </w:rPr>
            </w:pPr>
          </w:p>
        </w:tc>
      </w:tr>
      <w:tr w:rsidR="00147A0E" w:rsidRPr="00A64003" w14:paraId="7A19B3A1" w14:textId="77777777" w:rsidTr="00482DA1">
        <w:tc>
          <w:tcPr>
            <w:tcW w:w="9404" w:type="dxa"/>
          </w:tcPr>
          <w:p w14:paraId="7A19B3A0" w14:textId="691DF7A4" w:rsidR="00147A0E" w:rsidRPr="00A64003" w:rsidRDefault="00AE3BE9" w:rsidP="00AE3BE9">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3.5 al 3.9</w:t>
            </w:r>
            <w:r w:rsidR="001C39BC" w:rsidRPr="00A64003">
              <w:rPr>
                <w:rFonts w:ascii="Arial" w:hAnsi="Arial" w:cs="Arial"/>
                <w:b/>
                <w:color w:val="A5A5A5" w:themeColor="accent1" w:themeShade="BF"/>
                <w:sz w:val="40"/>
                <w:szCs w:val="40"/>
              </w:rPr>
              <w:t xml:space="preserve"> y 3.</w:t>
            </w:r>
            <w:r w:rsidRPr="00A64003">
              <w:rPr>
                <w:rFonts w:ascii="Arial" w:hAnsi="Arial" w:cs="Arial"/>
                <w:b/>
                <w:color w:val="A5A5A5" w:themeColor="accent1" w:themeShade="BF"/>
                <w:sz w:val="40"/>
                <w:szCs w:val="40"/>
              </w:rPr>
              <w:t>19 al 3.24</w:t>
            </w:r>
          </w:p>
        </w:tc>
      </w:tr>
      <w:tr w:rsidR="00147A0E" w:rsidRPr="00A64003" w14:paraId="7A19B3A3" w14:textId="77777777" w:rsidTr="00482DA1">
        <w:tc>
          <w:tcPr>
            <w:tcW w:w="9404" w:type="dxa"/>
          </w:tcPr>
          <w:p w14:paraId="7A19B3A2" w14:textId="77777777" w:rsidR="00147A0E" w:rsidRPr="00A64003" w:rsidRDefault="00147A0E" w:rsidP="00147A0E">
            <w:pPr>
              <w:rPr>
                <w:rFonts w:ascii="Arial" w:hAnsi="Arial"/>
                <w:b/>
                <w:color w:val="000000" w:themeColor="text2" w:themeShade="BF"/>
              </w:rPr>
            </w:pPr>
          </w:p>
        </w:tc>
      </w:tr>
      <w:tr w:rsidR="00147A0E" w:rsidRPr="00A64003" w14:paraId="7A19B3A5" w14:textId="77777777" w:rsidTr="00482DA1">
        <w:tc>
          <w:tcPr>
            <w:tcW w:w="9404" w:type="dxa"/>
          </w:tcPr>
          <w:p w14:paraId="7A19B3A4" w14:textId="41A499A1" w:rsidR="00147A0E" w:rsidRPr="00A64003" w:rsidRDefault="000D16C6" w:rsidP="00E417A9">
            <w:pPr>
              <w:jc w:val="both"/>
              <w:rPr>
                <w:rFonts w:ascii="Arial" w:hAnsi="Arial" w:cs="Arial"/>
              </w:rPr>
            </w:pPr>
            <w:r w:rsidRPr="00A64003">
              <w:rPr>
                <w:rFonts w:ascii="Arial" w:hAnsi="Arial" w:cs="Arial"/>
              </w:rPr>
              <w:t>La información de estadísticas vitales será entregada a Oficinas Centrales por el área generadora y la integración de n</w:t>
            </w:r>
            <w:r w:rsidR="00603192" w:rsidRPr="00A64003">
              <w:rPr>
                <w:rFonts w:ascii="Arial" w:hAnsi="Arial" w:cs="Arial"/>
              </w:rPr>
              <w:t>acimientos, matrimonios y divorcios</w:t>
            </w:r>
            <w:r w:rsidR="00557F12" w:rsidRPr="00A64003">
              <w:rPr>
                <w:rFonts w:ascii="Arial" w:hAnsi="Arial" w:cs="Arial"/>
              </w:rPr>
              <w:t xml:space="preserve"> </w:t>
            </w:r>
            <w:r w:rsidRPr="00A64003">
              <w:rPr>
                <w:rFonts w:ascii="Arial" w:hAnsi="Arial" w:cs="Arial"/>
              </w:rPr>
              <w:t>está a cargo de Oficinas Centrales. La información de defunciones generales, defunciones accidentales y violentas, y suicidios queda a cargo de las Coordinaciones estatales.</w:t>
            </w:r>
          </w:p>
        </w:tc>
      </w:tr>
      <w:tr w:rsidR="00147A0E" w:rsidRPr="00A64003" w14:paraId="7A19B3A7" w14:textId="77777777" w:rsidTr="00482DA1">
        <w:tc>
          <w:tcPr>
            <w:tcW w:w="9404" w:type="dxa"/>
          </w:tcPr>
          <w:p w14:paraId="7A19B3A6" w14:textId="77777777" w:rsidR="00147A0E" w:rsidRPr="00A64003" w:rsidRDefault="00147A0E" w:rsidP="00147A0E">
            <w:pPr>
              <w:rPr>
                <w:rFonts w:ascii="Arial" w:hAnsi="Arial"/>
                <w:b/>
                <w:color w:val="000000" w:themeColor="text2" w:themeShade="BF"/>
              </w:rPr>
            </w:pPr>
          </w:p>
        </w:tc>
      </w:tr>
      <w:tr w:rsidR="00AF5EA6" w:rsidRPr="00A64003" w14:paraId="7A19B3C4" w14:textId="77777777" w:rsidTr="00482DA1">
        <w:tc>
          <w:tcPr>
            <w:tcW w:w="9404" w:type="dxa"/>
          </w:tcPr>
          <w:p w14:paraId="7A19B3C3" w14:textId="77777777" w:rsidR="00AF5EA6" w:rsidRPr="00A64003" w:rsidRDefault="00AF5EA6" w:rsidP="00AF5EA6">
            <w:pPr>
              <w:jc w:val="both"/>
              <w:rPr>
                <w:rFonts w:ascii="Arial" w:hAnsi="Arial" w:cs="Arial"/>
              </w:rPr>
            </w:pPr>
            <w:r w:rsidRPr="00A64003">
              <w:rPr>
                <w:rFonts w:ascii="Arial" w:hAnsi="Arial" w:cs="Arial"/>
                <w:b/>
                <w:color w:val="A5A5A5" w:themeColor="accent1" w:themeShade="BF"/>
                <w:sz w:val="40"/>
                <w:szCs w:val="40"/>
              </w:rPr>
              <w:t>3.5</w:t>
            </w:r>
          </w:p>
        </w:tc>
      </w:tr>
      <w:tr w:rsidR="00AF5EA6" w:rsidRPr="00A64003" w14:paraId="7A19B3C6" w14:textId="77777777" w:rsidTr="00482DA1">
        <w:tc>
          <w:tcPr>
            <w:tcW w:w="9404" w:type="dxa"/>
          </w:tcPr>
          <w:p w14:paraId="7A19B3C5" w14:textId="77777777" w:rsidR="00AF5EA6" w:rsidRPr="00A64003" w:rsidRDefault="00AF5EA6" w:rsidP="00AF5EA6">
            <w:pPr>
              <w:jc w:val="both"/>
              <w:rPr>
                <w:rFonts w:ascii="Arial" w:hAnsi="Arial" w:cs="Arial"/>
              </w:rPr>
            </w:pPr>
          </w:p>
        </w:tc>
      </w:tr>
      <w:tr w:rsidR="00A335A4" w:rsidRPr="00A64003" w14:paraId="7A19B3C8" w14:textId="77777777" w:rsidTr="00482DA1">
        <w:tc>
          <w:tcPr>
            <w:tcW w:w="9404" w:type="dxa"/>
          </w:tcPr>
          <w:p w14:paraId="7A19B3C7" w14:textId="25027E33" w:rsidR="00215097" w:rsidRPr="00A64003" w:rsidRDefault="00945DE0" w:rsidP="007D6671">
            <w:pPr>
              <w:ind w:left="34"/>
              <w:jc w:val="both"/>
              <w:rPr>
                <w:rFonts w:ascii="Arial" w:hAnsi="Arial" w:cs="Arial"/>
              </w:rPr>
            </w:pPr>
            <w:r w:rsidRPr="00A64003">
              <w:rPr>
                <w:rFonts w:ascii="Arial" w:hAnsi="Arial" w:cs="Arial"/>
              </w:rPr>
              <w:t>E</w:t>
            </w:r>
            <w:r w:rsidR="00A3767A" w:rsidRPr="00A64003">
              <w:rPr>
                <w:rFonts w:ascii="Arial" w:hAnsi="Arial" w:cs="Arial"/>
              </w:rPr>
              <w:t xml:space="preserve">l cuadro de salida el </w:t>
            </w:r>
            <w:proofErr w:type="spellStart"/>
            <w:r w:rsidR="00A3767A" w:rsidRPr="00A64003">
              <w:rPr>
                <w:rFonts w:ascii="Arial" w:hAnsi="Arial" w:cs="Arial"/>
              </w:rPr>
              <w:t>SIPrE</w:t>
            </w:r>
            <w:proofErr w:type="spellEnd"/>
            <w:r w:rsidR="00A3767A" w:rsidRPr="00A64003">
              <w:rPr>
                <w:rFonts w:ascii="Arial" w:hAnsi="Arial" w:cs="Arial"/>
              </w:rPr>
              <w:t xml:space="preserve"> presenta a pie de cuadro </w:t>
            </w:r>
            <w:r w:rsidR="007D6671" w:rsidRPr="00A64003">
              <w:rPr>
                <w:rFonts w:ascii="Arial" w:hAnsi="Arial" w:cs="Arial"/>
              </w:rPr>
              <w:t>la fuente</w:t>
            </w:r>
            <w:r w:rsidR="00A3767A" w:rsidRPr="00A64003">
              <w:rPr>
                <w:rFonts w:ascii="Arial" w:hAnsi="Arial" w:cs="Arial"/>
              </w:rPr>
              <w:t xml:space="preserve"> util</w:t>
            </w:r>
            <w:r w:rsidR="007D6671" w:rsidRPr="00A64003">
              <w:rPr>
                <w:rFonts w:ascii="Arial" w:hAnsi="Arial" w:cs="Arial"/>
              </w:rPr>
              <w:t>izada</w:t>
            </w:r>
            <w:r w:rsidRPr="00A64003">
              <w:rPr>
                <w:rFonts w:ascii="Arial" w:hAnsi="Arial" w:cs="Arial"/>
              </w:rPr>
              <w:t xml:space="preserve"> para cada categoría</w:t>
            </w:r>
            <w:r w:rsidR="00A3767A" w:rsidRPr="00A64003">
              <w:rPr>
                <w:rFonts w:ascii="Arial" w:hAnsi="Arial" w:cs="Arial"/>
              </w:rPr>
              <w:t xml:space="preserve">, </w:t>
            </w:r>
            <w:r w:rsidR="00DC5224" w:rsidRPr="00A64003">
              <w:rPr>
                <w:rFonts w:ascii="Arial" w:hAnsi="Arial" w:cs="Arial"/>
              </w:rPr>
              <w:t>lo cual es correcto.</w:t>
            </w:r>
          </w:p>
        </w:tc>
      </w:tr>
      <w:tr w:rsidR="00215097" w:rsidRPr="00A64003" w14:paraId="4B5F2CC8" w14:textId="77777777" w:rsidTr="00482DA1">
        <w:tc>
          <w:tcPr>
            <w:tcW w:w="9404" w:type="dxa"/>
          </w:tcPr>
          <w:p w14:paraId="3CE819CE" w14:textId="77777777" w:rsidR="005A669A" w:rsidRPr="00A64003" w:rsidRDefault="005A669A" w:rsidP="00E40FD7">
            <w:pPr>
              <w:jc w:val="both"/>
              <w:rPr>
                <w:rFonts w:ascii="Arial" w:hAnsi="Arial" w:cs="Arial"/>
                <w:b/>
                <w:color w:val="A5A5A5" w:themeColor="accent1" w:themeShade="BF"/>
                <w:sz w:val="40"/>
                <w:szCs w:val="40"/>
              </w:rPr>
            </w:pPr>
          </w:p>
          <w:p w14:paraId="64527BAB" w14:textId="0119268A" w:rsidR="00215097" w:rsidRPr="00A64003" w:rsidRDefault="00215097" w:rsidP="00E40FD7">
            <w:pPr>
              <w:jc w:val="both"/>
              <w:rPr>
                <w:rFonts w:ascii="Arial" w:hAnsi="Arial" w:cs="Arial"/>
              </w:rPr>
            </w:pPr>
            <w:r w:rsidRPr="00A64003">
              <w:rPr>
                <w:rFonts w:ascii="Arial" w:hAnsi="Arial" w:cs="Arial"/>
                <w:b/>
                <w:color w:val="A5A5A5" w:themeColor="accent1" w:themeShade="BF"/>
                <w:sz w:val="40"/>
                <w:szCs w:val="40"/>
              </w:rPr>
              <w:t>3.</w:t>
            </w:r>
            <w:r w:rsidR="00896DF8" w:rsidRPr="00A64003">
              <w:rPr>
                <w:rFonts w:ascii="Arial" w:hAnsi="Arial" w:cs="Arial"/>
                <w:b/>
                <w:color w:val="A5A5A5" w:themeColor="accent1" w:themeShade="BF"/>
                <w:sz w:val="40"/>
                <w:szCs w:val="40"/>
              </w:rPr>
              <w:t>15</w:t>
            </w:r>
          </w:p>
        </w:tc>
      </w:tr>
      <w:tr w:rsidR="00215097" w:rsidRPr="00A64003" w14:paraId="7C38E628" w14:textId="77777777" w:rsidTr="00482DA1">
        <w:tc>
          <w:tcPr>
            <w:tcW w:w="9404" w:type="dxa"/>
          </w:tcPr>
          <w:p w14:paraId="6BCB95A6" w14:textId="77777777" w:rsidR="00215097" w:rsidRPr="00A64003" w:rsidRDefault="00215097" w:rsidP="00E40FD7">
            <w:pPr>
              <w:jc w:val="both"/>
              <w:rPr>
                <w:rFonts w:ascii="Arial" w:hAnsi="Arial" w:cs="Arial"/>
              </w:rPr>
            </w:pPr>
          </w:p>
        </w:tc>
      </w:tr>
      <w:tr w:rsidR="00215097" w:rsidRPr="00A64003" w14:paraId="1C782C92" w14:textId="77777777" w:rsidTr="00482DA1">
        <w:tc>
          <w:tcPr>
            <w:tcW w:w="9404" w:type="dxa"/>
            <w:shd w:val="clear" w:color="auto" w:fill="auto"/>
          </w:tcPr>
          <w:p w14:paraId="650F713D" w14:textId="4505E424" w:rsidR="00215097" w:rsidRPr="00A64003" w:rsidRDefault="00215097" w:rsidP="00215097">
            <w:pPr>
              <w:ind w:left="29"/>
              <w:jc w:val="both"/>
              <w:rPr>
                <w:rFonts w:ascii="Arial" w:hAnsi="Arial" w:cs="Arial"/>
              </w:rPr>
            </w:pPr>
            <w:r w:rsidRPr="00A64003">
              <w:rPr>
                <w:rFonts w:ascii="Arial" w:hAnsi="Arial" w:cs="Arial"/>
              </w:rPr>
              <w:t xml:space="preserve">En el </w:t>
            </w:r>
            <w:proofErr w:type="spellStart"/>
            <w:r w:rsidRPr="00A64003">
              <w:rPr>
                <w:rFonts w:ascii="Arial" w:hAnsi="Arial" w:cs="Arial"/>
              </w:rPr>
              <w:t>SIPrE</w:t>
            </w:r>
            <w:proofErr w:type="spellEnd"/>
            <w:r w:rsidRPr="00A64003">
              <w:rPr>
                <w:rFonts w:ascii="Arial" w:hAnsi="Arial" w:cs="Arial"/>
              </w:rPr>
              <w:t xml:space="preserve"> ya </w:t>
            </w:r>
            <w:r w:rsidR="002479A0" w:rsidRPr="00A64003">
              <w:rPr>
                <w:rFonts w:ascii="Arial" w:hAnsi="Arial" w:cs="Arial"/>
              </w:rPr>
              <w:t>están</w:t>
            </w:r>
            <w:r w:rsidRPr="00A64003">
              <w:rPr>
                <w:rFonts w:ascii="Arial" w:hAnsi="Arial" w:cs="Arial"/>
              </w:rPr>
              <w:t xml:space="preserve"> dadas de alta las causas de muerte de las defunciones de menores de un año en grupos que abarcan algunas causas de muerte como por ejemplo: </w:t>
            </w:r>
            <w:r w:rsidRPr="00A64003">
              <w:rPr>
                <w:rFonts w:ascii="Arial" w:hAnsi="Arial" w:cs="Arial"/>
                <w:b/>
              </w:rPr>
              <w:t>32A-32D,</w:t>
            </w:r>
            <w:r w:rsidR="007E16E0" w:rsidRPr="00A64003">
              <w:rPr>
                <w:rFonts w:ascii="Arial" w:hAnsi="Arial" w:cs="Arial"/>
                <w:b/>
              </w:rPr>
              <w:t xml:space="preserve"> </w:t>
            </w:r>
            <w:r w:rsidRPr="00A64003">
              <w:rPr>
                <w:rFonts w:ascii="Arial" w:hAnsi="Arial" w:cs="Arial"/>
                <w:b/>
              </w:rPr>
              <w:t>33A,</w:t>
            </w:r>
            <w:r w:rsidR="007E16E0" w:rsidRPr="00A64003">
              <w:rPr>
                <w:rFonts w:ascii="Arial" w:hAnsi="Arial" w:cs="Arial"/>
                <w:b/>
              </w:rPr>
              <w:t xml:space="preserve"> </w:t>
            </w:r>
            <w:r w:rsidRPr="00A64003">
              <w:rPr>
                <w:rFonts w:ascii="Arial" w:hAnsi="Arial" w:cs="Arial"/>
                <w:b/>
              </w:rPr>
              <w:t>33K I</w:t>
            </w:r>
            <w:r w:rsidR="00E26EC9" w:rsidRPr="00A64003">
              <w:rPr>
                <w:rFonts w:ascii="Arial" w:hAnsi="Arial" w:cs="Arial"/>
                <w:b/>
              </w:rPr>
              <w:t>nfecciones respiratorias agudas</w:t>
            </w:r>
            <w:r w:rsidR="00E26EC9" w:rsidRPr="00A64003">
              <w:rPr>
                <w:rFonts w:ascii="Arial" w:hAnsi="Arial" w:cs="Arial"/>
              </w:rPr>
              <w:t>;</w:t>
            </w:r>
            <w:r w:rsidRPr="00A64003">
              <w:rPr>
                <w:rFonts w:ascii="Arial" w:hAnsi="Arial" w:cs="Arial"/>
              </w:rPr>
              <w:t xml:space="preserve"> en caso de no encontrar la que se requiera, solicitar su alta en el </w:t>
            </w:r>
            <w:r w:rsidR="00FE7A18" w:rsidRPr="00A64003">
              <w:rPr>
                <w:rFonts w:ascii="Arial" w:hAnsi="Arial"/>
              </w:rPr>
              <w:t>Foro de Asistencia Técnica</w:t>
            </w:r>
            <w:r w:rsidRPr="00A64003">
              <w:rPr>
                <w:rFonts w:ascii="Arial" w:hAnsi="Arial" w:cs="Arial"/>
              </w:rPr>
              <w:t>.</w:t>
            </w:r>
          </w:p>
        </w:tc>
      </w:tr>
      <w:tr w:rsidR="00FE1F72" w:rsidRPr="00A64003" w14:paraId="7A19B3EC" w14:textId="77777777" w:rsidTr="00482DA1">
        <w:tc>
          <w:tcPr>
            <w:tcW w:w="9404" w:type="dxa"/>
          </w:tcPr>
          <w:p w14:paraId="7A19B3EB" w14:textId="77777777" w:rsidR="000929ED" w:rsidRPr="00A64003" w:rsidRDefault="000929ED" w:rsidP="00A335A4">
            <w:pPr>
              <w:ind w:left="72"/>
              <w:jc w:val="both"/>
              <w:rPr>
                <w:rFonts w:ascii="Arial" w:hAnsi="Arial" w:cs="Arial"/>
              </w:rPr>
            </w:pPr>
          </w:p>
        </w:tc>
      </w:tr>
      <w:tr w:rsidR="009D69DF" w:rsidRPr="00A64003" w14:paraId="7A19B41A" w14:textId="77777777" w:rsidTr="00482DA1">
        <w:tc>
          <w:tcPr>
            <w:tcW w:w="9404" w:type="dxa"/>
          </w:tcPr>
          <w:p w14:paraId="7A19B419" w14:textId="42FD4955" w:rsidR="009D69DF" w:rsidRPr="00A64003" w:rsidRDefault="00AC7081" w:rsidP="001C39BC">
            <w:pPr>
              <w:jc w:val="both"/>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3.2</w:t>
            </w:r>
            <w:r w:rsidR="00896DF8" w:rsidRPr="00A64003">
              <w:rPr>
                <w:rFonts w:ascii="Arial" w:hAnsi="Arial" w:cs="Arial"/>
                <w:b/>
                <w:color w:val="A5A5A5" w:themeColor="accent1" w:themeShade="BF"/>
                <w:sz w:val="40"/>
                <w:szCs w:val="40"/>
              </w:rPr>
              <w:t>0</w:t>
            </w:r>
            <w:r w:rsidR="00B01AB1" w:rsidRPr="00A64003">
              <w:rPr>
                <w:rFonts w:ascii="Arial" w:hAnsi="Arial" w:cs="Arial"/>
                <w:b/>
                <w:color w:val="A5A5A5" w:themeColor="accent1" w:themeShade="BF"/>
                <w:sz w:val="40"/>
                <w:szCs w:val="40"/>
              </w:rPr>
              <w:t xml:space="preserve"> y </w:t>
            </w:r>
            <w:r w:rsidRPr="00A64003">
              <w:rPr>
                <w:rFonts w:ascii="Arial" w:hAnsi="Arial" w:cs="Arial"/>
                <w:b/>
                <w:color w:val="A5A5A5" w:themeColor="accent1" w:themeShade="BF"/>
                <w:sz w:val="40"/>
                <w:szCs w:val="40"/>
              </w:rPr>
              <w:t>3.2</w:t>
            </w:r>
            <w:r w:rsidR="00896DF8" w:rsidRPr="00A64003">
              <w:rPr>
                <w:rFonts w:ascii="Arial" w:hAnsi="Arial" w:cs="Arial"/>
                <w:b/>
                <w:color w:val="A5A5A5" w:themeColor="accent1" w:themeShade="BF"/>
                <w:sz w:val="40"/>
                <w:szCs w:val="40"/>
              </w:rPr>
              <w:t>1</w:t>
            </w:r>
          </w:p>
        </w:tc>
      </w:tr>
      <w:tr w:rsidR="009D69DF" w:rsidRPr="00A64003" w14:paraId="7A19B41C" w14:textId="77777777" w:rsidTr="00482DA1">
        <w:tc>
          <w:tcPr>
            <w:tcW w:w="9404" w:type="dxa"/>
          </w:tcPr>
          <w:p w14:paraId="7A19B41B" w14:textId="77777777" w:rsidR="009D69DF" w:rsidRPr="00A64003" w:rsidRDefault="009D69DF" w:rsidP="00A335A4">
            <w:pPr>
              <w:ind w:left="72"/>
              <w:jc w:val="both"/>
              <w:rPr>
                <w:rFonts w:ascii="Arial" w:hAnsi="Arial" w:cs="Arial"/>
                <w:color w:val="A5A5A5" w:themeColor="accent1" w:themeShade="BF"/>
              </w:rPr>
            </w:pPr>
          </w:p>
        </w:tc>
      </w:tr>
      <w:tr w:rsidR="009D69DF" w:rsidRPr="00A64003" w14:paraId="7A19B422" w14:textId="77777777" w:rsidTr="00482DA1">
        <w:tc>
          <w:tcPr>
            <w:tcW w:w="9404" w:type="dxa"/>
          </w:tcPr>
          <w:p w14:paraId="7A19B421" w14:textId="36CA9BF6" w:rsidR="00251A57" w:rsidRPr="00A64003" w:rsidRDefault="00251A57" w:rsidP="008E670E">
            <w:pPr>
              <w:jc w:val="both"/>
              <w:rPr>
                <w:rFonts w:ascii="Arial" w:hAnsi="Arial" w:cs="Arial"/>
              </w:rPr>
            </w:pPr>
            <w:r w:rsidRPr="00A64003">
              <w:rPr>
                <w:rFonts w:ascii="Arial" w:hAnsi="Arial" w:cs="Arial"/>
              </w:rPr>
              <w:t xml:space="preserve">Para las entidades que no presentan información </w:t>
            </w:r>
            <w:r w:rsidR="008E670E" w:rsidRPr="00A64003">
              <w:rPr>
                <w:rFonts w:ascii="Arial" w:hAnsi="Arial" w:cs="Arial"/>
              </w:rPr>
              <w:t>por tipo de contrayente</w:t>
            </w:r>
            <w:r w:rsidRPr="00A64003">
              <w:rPr>
                <w:rFonts w:ascii="Arial" w:hAnsi="Arial" w:cs="Arial"/>
              </w:rPr>
              <w:t xml:space="preserve"> no sería correcto presentar la variable en el encabezado de la columna matriz, sin embargo, el </w:t>
            </w:r>
            <w:proofErr w:type="spellStart"/>
            <w:r w:rsidRPr="00A64003">
              <w:rPr>
                <w:rFonts w:ascii="Arial" w:hAnsi="Arial" w:cs="Arial"/>
              </w:rPr>
              <w:t>SIPrE</w:t>
            </w:r>
            <w:proofErr w:type="spellEnd"/>
            <w:r w:rsidRPr="00A64003">
              <w:rPr>
                <w:rFonts w:ascii="Arial" w:hAnsi="Arial" w:cs="Arial"/>
              </w:rPr>
              <w:t xml:space="preserve"> no permite hacer dicho ajuste de manera diferenciada, por lo que dicha variable se presenta de manera uniforme para todas las entidades.</w:t>
            </w:r>
          </w:p>
        </w:tc>
      </w:tr>
      <w:tr w:rsidR="00DD36BE" w:rsidRPr="00A64003" w14:paraId="16E54D6C" w14:textId="77777777" w:rsidTr="00482DA1">
        <w:tc>
          <w:tcPr>
            <w:tcW w:w="9404" w:type="dxa"/>
          </w:tcPr>
          <w:p w14:paraId="04FDC7C4" w14:textId="77777777" w:rsidR="00DD36BE" w:rsidRPr="00A64003" w:rsidRDefault="00DD36BE" w:rsidP="00C10D44">
            <w:pPr>
              <w:jc w:val="both"/>
              <w:rPr>
                <w:rFonts w:ascii="Arial" w:hAnsi="Arial" w:cs="Arial"/>
              </w:rPr>
            </w:pPr>
          </w:p>
        </w:tc>
      </w:tr>
    </w:tbl>
    <w:p w14:paraId="3921231A" w14:textId="77777777" w:rsidR="00030BE4" w:rsidRPr="00A64003" w:rsidRDefault="00030BE4" w:rsidP="0085462B">
      <w:pPr>
        <w:jc w:val="right"/>
      </w:pPr>
    </w:p>
    <w:p w14:paraId="474C801A" w14:textId="77777777" w:rsidR="00030BE4" w:rsidRPr="00A64003" w:rsidRDefault="00030BE4" w:rsidP="0085462B">
      <w:pPr>
        <w:jc w:val="right"/>
      </w:pPr>
    </w:p>
    <w:p w14:paraId="6ABDE9F4" w14:textId="77777777" w:rsidR="00B17DDE" w:rsidRPr="00A64003" w:rsidRDefault="00B17DDE">
      <w:pPr>
        <w:spacing w:after="200" w:line="276" w:lineRule="auto"/>
      </w:pPr>
      <w:r w:rsidRPr="00A64003">
        <w:br w:type="page"/>
      </w:r>
    </w:p>
    <w:p w14:paraId="7A19B48E" w14:textId="56CF535D" w:rsidR="0085462B" w:rsidRPr="00A64003" w:rsidRDefault="00000000" w:rsidP="0085462B">
      <w:pPr>
        <w:jc w:val="right"/>
        <w:rPr>
          <w:rFonts w:ascii="Arial" w:hAnsi="Arial"/>
          <w:b/>
          <w:color w:val="A5A5A5" w:themeColor="accent1" w:themeShade="BF"/>
          <w:sz w:val="44"/>
        </w:rPr>
      </w:pPr>
      <w:hyperlink w:anchor="Especificacionestema2" w:history="1">
        <w:r w:rsidR="0085462B" w:rsidRPr="00A64003">
          <w:rPr>
            <w:rStyle w:val="Hipervnculo"/>
            <w:rFonts w:ascii="Arial" w:hAnsi="Arial"/>
            <w:b/>
            <w:color w:val="A5A5A5" w:themeColor="accent1" w:themeShade="BF"/>
            <w:sz w:val="44"/>
          </w:rPr>
          <w:t xml:space="preserve">4 </w:t>
        </w:r>
        <w:bookmarkStart w:id="29" w:name="Vivienda"/>
        <w:r w:rsidR="00973790" w:rsidRPr="00A64003">
          <w:rPr>
            <w:rStyle w:val="Hipervnculo"/>
            <w:rFonts w:ascii="Arial" w:hAnsi="Arial"/>
            <w:b/>
            <w:color w:val="A5A5A5" w:themeColor="accent1" w:themeShade="BF"/>
            <w:sz w:val="44"/>
          </w:rPr>
          <w:t xml:space="preserve">Vivienda y </w:t>
        </w:r>
        <w:r w:rsidR="004B1308" w:rsidRPr="00A64003">
          <w:rPr>
            <w:rStyle w:val="Hipervnculo"/>
            <w:rFonts w:ascii="Arial" w:hAnsi="Arial"/>
            <w:b/>
            <w:color w:val="A5A5A5" w:themeColor="accent1" w:themeShade="BF"/>
            <w:sz w:val="44"/>
          </w:rPr>
          <w:t>U</w:t>
        </w:r>
        <w:r w:rsidR="00973790" w:rsidRPr="00A64003">
          <w:rPr>
            <w:rStyle w:val="Hipervnculo"/>
            <w:rFonts w:ascii="Arial" w:hAnsi="Arial"/>
            <w:b/>
            <w:color w:val="A5A5A5" w:themeColor="accent1" w:themeShade="BF"/>
            <w:sz w:val="44"/>
          </w:rPr>
          <w:t>rbanización</w:t>
        </w:r>
        <w:bookmarkEnd w:id="29"/>
      </w:hyperlink>
    </w:p>
    <w:p w14:paraId="7A19B48F" w14:textId="77777777" w:rsidR="0085462B" w:rsidRPr="00A64003" w:rsidRDefault="0085462B" w:rsidP="00147A0E">
      <w:pPr>
        <w:rPr>
          <w:rFonts w:ascii="Arial" w:hAnsi="Arial"/>
          <w:b/>
          <w:color w:val="000000" w:themeColor="text2" w:themeShade="BF"/>
          <w:sz w:val="28"/>
          <w:szCs w:val="4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4F2DD4" w:rsidRPr="00A64003" w14:paraId="7A19B4AE" w14:textId="77777777" w:rsidTr="00B17DDE">
        <w:tc>
          <w:tcPr>
            <w:tcW w:w="9404" w:type="dxa"/>
          </w:tcPr>
          <w:p w14:paraId="7A19B4AD" w14:textId="77777777" w:rsidR="004F2DD4" w:rsidRPr="00A64003" w:rsidRDefault="004F2DD4" w:rsidP="00BC1D45">
            <w:pPr>
              <w:tabs>
                <w:tab w:val="left" w:pos="0"/>
              </w:tabs>
              <w:jc w:val="both"/>
              <w:rPr>
                <w:rFonts w:ascii="Arial" w:hAnsi="Arial"/>
                <w:color w:val="A5A5A5" w:themeColor="accent1" w:themeShade="BF"/>
              </w:rPr>
            </w:pPr>
          </w:p>
        </w:tc>
      </w:tr>
      <w:tr w:rsidR="00A02B3C" w:rsidRPr="00A64003" w14:paraId="7A19B4D3" w14:textId="77777777" w:rsidTr="00B17DDE">
        <w:tc>
          <w:tcPr>
            <w:tcW w:w="9404" w:type="dxa"/>
          </w:tcPr>
          <w:p w14:paraId="7A19B4D2" w14:textId="64846343" w:rsidR="00A02B3C" w:rsidRPr="00A64003" w:rsidRDefault="000067BF" w:rsidP="00A42F98">
            <w:pPr>
              <w:tabs>
                <w:tab w:val="left" w:pos="0"/>
              </w:tabs>
              <w:jc w:val="both"/>
              <w:rPr>
                <w:rFonts w:ascii="Arial" w:hAnsi="Arial"/>
              </w:rPr>
            </w:pPr>
            <w:r w:rsidRPr="00A64003">
              <w:rPr>
                <w:rFonts w:ascii="Arial" w:hAnsi="Arial" w:cs="Arial"/>
                <w:b/>
                <w:color w:val="A5A5A5" w:themeColor="accent1" w:themeShade="BF"/>
                <w:sz w:val="40"/>
                <w:szCs w:val="40"/>
              </w:rPr>
              <w:t>4.13 y 4.14</w:t>
            </w:r>
          </w:p>
        </w:tc>
      </w:tr>
      <w:tr w:rsidR="00A02B3C" w:rsidRPr="00A64003" w14:paraId="7A19B4D5" w14:textId="77777777" w:rsidTr="00B17DDE">
        <w:tc>
          <w:tcPr>
            <w:tcW w:w="9404" w:type="dxa"/>
          </w:tcPr>
          <w:p w14:paraId="7A19B4D4" w14:textId="77777777" w:rsidR="00A02B3C" w:rsidRPr="00A64003" w:rsidRDefault="00A02B3C" w:rsidP="00BC1D45">
            <w:pPr>
              <w:tabs>
                <w:tab w:val="left" w:pos="0"/>
              </w:tabs>
              <w:jc w:val="both"/>
              <w:rPr>
                <w:rFonts w:ascii="Arial" w:hAnsi="Arial"/>
              </w:rPr>
            </w:pPr>
          </w:p>
        </w:tc>
      </w:tr>
      <w:tr w:rsidR="004F2DD4" w:rsidRPr="00A64003" w14:paraId="7A19B50E" w14:textId="77777777" w:rsidTr="00B17DDE">
        <w:tc>
          <w:tcPr>
            <w:tcW w:w="9404" w:type="dxa"/>
          </w:tcPr>
          <w:p w14:paraId="6B2CE4E3" w14:textId="61CF8AC5" w:rsidR="00422B81" w:rsidRPr="00A64003" w:rsidRDefault="00422B81" w:rsidP="00422B81">
            <w:pPr>
              <w:jc w:val="both"/>
              <w:rPr>
                <w:rFonts w:ascii="Arial" w:hAnsi="Arial" w:cs="Arial"/>
                <w:color w:val="000000"/>
                <w:lang w:eastAsia="es-MX"/>
              </w:rPr>
            </w:pPr>
            <w:r w:rsidRPr="00A64003">
              <w:rPr>
                <w:rFonts w:ascii="Arial" w:hAnsi="Arial" w:cs="Arial"/>
              </w:rPr>
              <w:t>La información correspondiente considera la participación de varias instituciones en materia de financ</w:t>
            </w:r>
            <w:r w:rsidR="00886FD5" w:rsidRPr="00A64003">
              <w:rPr>
                <w:rFonts w:ascii="Arial" w:hAnsi="Arial" w:cs="Arial"/>
              </w:rPr>
              <w:t xml:space="preserve">iamiento </w:t>
            </w:r>
            <w:r w:rsidRPr="00A64003">
              <w:rPr>
                <w:rFonts w:ascii="Arial" w:hAnsi="Arial" w:cs="Arial"/>
              </w:rPr>
              <w:t xml:space="preserve">en programas de vivienda, sin embargo, </w:t>
            </w:r>
            <w:r w:rsidRPr="00A64003">
              <w:rPr>
                <w:rFonts w:ascii="Arial" w:hAnsi="Arial" w:cs="Arial"/>
                <w:b/>
              </w:rPr>
              <w:t xml:space="preserve">debe considerarse como fuente obligatoria para el llenado completo de estos cuadros a la Comisión Nacional de Vivienda </w:t>
            </w:r>
            <w:r w:rsidRPr="00A64003">
              <w:rPr>
                <w:rFonts w:ascii="Arial" w:hAnsi="Arial"/>
                <w:b/>
              </w:rPr>
              <w:t>(CONAVI)</w:t>
            </w:r>
            <w:r w:rsidRPr="00A64003">
              <w:rPr>
                <w:rFonts w:ascii="Arial" w:hAnsi="Arial" w:cs="Arial"/>
                <w:b/>
              </w:rPr>
              <w:t>,</w:t>
            </w:r>
            <w:r w:rsidRPr="00A64003">
              <w:rPr>
                <w:rFonts w:ascii="Arial" w:hAnsi="Arial" w:cs="Arial"/>
              </w:rPr>
              <w:t xml:space="preserve"> debido a que esta instancia coordina y registra a nivel nacional todo lo relacionado con </w:t>
            </w:r>
            <w:r w:rsidR="00ED6F4B" w:rsidRPr="00A64003">
              <w:rPr>
                <w:rFonts w:ascii="Arial" w:hAnsi="Arial" w:cs="Arial"/>
              </w:rPr>
              <w:t>A</w:t>
            </w:r>
            <w:r w:rsidR="008923FC" w:rsidRPr="00A64003">
              <w:rPr>
                <w:rFonts w:ascii="Arial" w:hAnsi="Arial" w:cs="Arial"/>
              </w:rPr>
              <w:t>cciones de f</w:t>
            </w:r>
            <w:r w:rsidRPr="00A64003">
              <w:rPr>
                <w:rFonts w:ascii="Arial" w:hAnsi="Arial" w:cs="Arial"/>
              </w:rPr>
              <w:t xml:space="preserve">inanciamiento y Monto del financiamiento ejercido en materia de vivienda. </w:t>
            </w:r>
          </w:p>
          <w:p w14:paraId="61C7185B" w14:textId="77777777" w:rsidR="00422B81" w:rsidRPr="00A64003" w:rsidRDefault="00422B81" w:rsidP="00422B81">
            <w:pPr>
              <w:jc w:val="both"/>
              <w:rPr>
                <w:rFonts w:ascii="Arial" w:hAnsi="Arial" w:cs="Arial"/>
              </w:rPr>
            </w:pPr>
          </w:p>
          <w:p w14:paraId="7A19B50D" w14:textId="1C264301" w:rsidR="00B03A98" w:rsidRPr="00A64003" w:rsidRDefault="00886FD5" w:rsidP="006D511D">
            <w:pPr>
              <w:jc w:val="both"/>
              <w:rPr>
                <w:rFonts w:ascii="Arial" w:hAnsi="Arial"/>
              </w:rPr>
            </w:pPr>
            <w:r w:rsidRPr="00A64003">
              <w:rPr>
                <w:rFonts w:ascii="Arial" w:hAnsi="Arial" w:cs="Arial"/>
                <w:b/>
              </w:rPr>
              <w:t>L</w:t>
            </w:r>
            <w:r w:rsidR="009D1F68" w:rsidRPr="00A64003">
              <w:rPr>
                <w:rFonts w:ascii="Arial" w:hAnsi="Arial" w:cs="Arial"/>
                <w:b/>
              </w:rPr>
              <w:t xml:space="preserve">a solicitud de información como su integración </w:t>
            </w:r>
            <w:r w:rsidR="007B3D52" w:rsidRPr="00A64003">
              <w:rPr>
                <w:rFonts w:ascii="Arial" w:hAnsi="Arial" w:cs="Arial"/>
                <w:b/>
              </w:rPr>
              <w:t xml:space="preserve">estará a cargo </w:t>
            </w:r>
            <w:r w:rsidR="009D1F68" w:rsidRPr="00A64003">
              <w:rPr>
                <w:rFonts w:ascii="Arial" w:hAnsi="Arial" w:cs="Arial"/>
                <w:b/>
              </w:rPr>
              <w:t xml:space="preserve">de </w:t>
            </w:r>
            <w:r w:rsidR="00C74FD1" w:rsidRPr="00A64003">
              <w:rPr>
                <w:rFonts w:ascii="Arial" w:hAnsi="Arial" w:cs="Arial"/>
                <w:b/>
              </w:rPr>
              <w:t>Oficinas Centrales</w:t>
            </w:r>
            <w:r w:rsidR="00F47F35" w:rsidRPr="00A64003">
              <w:rPr>
                <w:rFonts w:ascii="Arial" w:hAnsi="Arial" w:cs="Arial"/>
              </w:rPr>
              <w:t xml:space="preserve">; </w:t>
            </w:r>
            <w:r w:rsidR="000C46C8" w:rsidRPr="00A64003">
              <w:rPr>
                <w:rFonts w:ascii="Arial" w:hAnsi="Arial"/>
              </w:rPr>
              <w:t>L</w:t>
            </w:r>
            <w:r w:rsidR="00D76BB5" w:rsidRPr="00A64003">
              <w:rPr>
                <w:rFonts w:ascii="Arial" w:hAnsi="Arial"/>
              </w:rPr>
              <w:t xml:space="preserve">a base de datos original </w:t>
            </w:r>
            <w:r w:rsidRPr="00A64003">
              <w:rPr>
                <w:rFonts w:ascii="Arial" w:hAnsi="Arial"/>
              </w:rPr>
              <w:t>con fecha de consulta</w:t>
            </w:r>
            <w:r w:rsidR="000C46C8" w:rsidRPr="00A64003">
              <w:rPr>
                <w:rFonts w:ascii="Arial" w:hAnsi="Arial"/>
              </w:rPr>
              <w:t xml:space="preserve"> será depositada</w:t>
            </w:r>
            <w:r w:rsidRPr="00A64003">
              <w:rPr>
                <w:rFonts w:ascii="Arial" w:hAnsi="Arial"/>
              </w:rPr>
              <w:t xml:space="preserve"> </w:t>
            </w:r>
            <w:r w:rsidR="00D76BB5" w:rsidRPr="00A64003">
              <w:rPr>
                <w:rFonts w:ascii="Arial" w:hAnsi="Arial"/>
              </w:rPr>
              <w:t>en el S</w:t>
            </w:r>
            <w:r w:rsidR="002A30C7" w:rsidRPr="00A64003">
              <w:rPr>
                <w:rFonts w:ascii="Arial" w:hAnsi="Arial"/>
              </w:rPr>
              <w:t>itio de Colaboración</w:t>
            </w:r>
            <w:r w:rsidR="00D76BB5" w:rsidRPr="00A64003">
              <w:rPr>
                <w:rFonts w:ascii="Arial" w:hAnsi="Arial"/>
              </w:rPr>
              <w:t xml:space="preserve"> </w:t>
            </w:r>
            <w:r w:rsidRPr="00A64003">
              <w:rPr>
                <w:rFonts w:ascii="Arial" w:hAnsi="Arial"/>
              </w:rPr>
              <w:t>para su</w:t>
            </w:r>
            <w:r w:rsidR="00D76BB5" w:rsidRPr="00A64003">
              <w:rPr>
                <w:rFonts w:ascii="Arial" w:hAnsi="Arial"/>
              </w:rPr>
              <w:t xml:space="preserve"> revisión </w:t>
            </w:r>
            <w:r w:rsidRPr="00A64003">
              <w:rPr>
                <w:rFonts w:ascii="Arial" w:hAnsi="Arial"/>
              </w:rPr>
              <w:t>en las Coordinaciones estatales</w:t>
            </w:r>
            <w:r w:rsidR="00D76BB5" w:rsidRPr="00A64003">
              <w:rPr>
                <w:rFonts w:ascii="Arial" w:hAnsi="Arial"/>
              </w:rPr>
              <w:t>; en caso de que se detecten in</w:t>
            </w:r>
            <w:r w:rsidRPr="00A64003">
              <w:rPr>
                <w:rFonts w:ascii="Arial" w:hAnsi="Arial"/>
              </w:rPr>
              <w:t>consistencias en la información</w:t>
            </w:r>
            <w:r w:rsidRPr="00A64003">
              <w:t xml:space="preserve"> </w:t>
            </w:r>
            <w:r w:rsidRPr="00A64003">
              <w:rPr>
                <w:rFonts w:ascii="Arial" w:hAnsi="Arial"/>
              </w:rPr>
              <w:t>o en la presentación de las llamadas,</w:t>
            </w:r>
            <w:r w:rsidR="00D76BB5" w:rsidRPr="00A64003">
              <w:rPr>
                <w:rFonts w:ascii="Arial" w:hAnsi="Arial"/>
              </w:rPr>
              <w:t xml:space="preserve"> se deberán depositar las co</w:t>
            </w:r>
            <w:r w:rsidR="004D06A8" w:rsidRPr="00A64003">
              <w:rPr>
                <w:rFonts w:ascii="Arial" w:hAnsi="Arial"/>
              </w:rPr>
              <w:t xml:space="preserve">nsultas en el </w:t>
            </w:r>
            <w:hyperlink r:id="rId70" w:history="1">
              <w:r w:rsidR="00FE7A18" w:rsidRPr="00A64003">
                <w:rPr>
                  <w:rStyle w:val="Hipervnculo"/>
                  <w:rFonts w:ascii="Arial" w:hAnsi="Arial"/>
                </w:rPr>
                <w:t>Foro de Asistencia Técnica</w:t>
              </w:r>
            </w:hyperlink>
            <w:r w:rsidR="00D76BB5" w:rsidRPr="00A64003">
              <w:rPr>
                <w:rFonts w:ascii="Arial" w:hAnsi="Arial"/>
              </w:rPr>
              <w:t xml:space="preserve"> con el fin de que la </w:t>
            </w:r>
            <w:r w:rsidR="0038757D" w:rsidRPr="00A64003">
              <w:rPr>
                <w:rFonts w:ascii="Arial" w:hAnsi="Arial"/>
              </w:rPr>
              <w:t>D</w:t>
            </w:r>
            <w:r w:rsidR="00AA5D70" w:rsidRPr="00A64003">
              <w:rPr>
                <w:rFonts w:ascii="Arial" w:hAnsi="Arial"/>
              </w:rPr>
              <w:t>E</w:t>
            </w:r>
            <w:r w:rsidR="0038757D" w:rsidRPr="00A64003">
              <w:rPr>
                <w:rFonts w:ascii="Arial" w:hAnsi="Arial"/>
              </w:rPr>
              <w:t>E</w:t>
            </w:r>
            <w:r w:rsidR="00D76BB5" w:rsidRPr="00A64003">
              <w:rPr>
                <w:rFonts w:ascii="Arial" w:hAnsi="Arial"/>
              </w:rPr>
              <w:t xml:space="preserve"> las remita al área de sistemas y se realicen los cambios que procedan. </w:t>
            </w:r>
          </w:p>
        </w:tc>
      </w:tr>
      <w:tr w:rsidR="0056343C" w:rsidRPr="00A64003" w14:paraId="46E51A5F" w14:textId="77777777" w:rsidTr="00B17DDE">
        <w:tc>
          <w:tcPr>
            <w:tcW w:w="9404" w:type="dxa"/>
          </w:tcPr>
          <w:p w14:paraId="2A598236" w14:textId="77777777" w:rsidR="0056343C" w:rsidRPr="00A64003" w:rsidRDefault="0056343C" w:rsidP="00422B81">
            <w:pPr>
              <w:jc w:val="both"/>
              <w:rPr>
                <w:rFonts w:ascii="Arial" w:hAnsi="Arial" w:cs="Arial"/>
              </w:rPr>
            </w:pPr>
          </w:p>
        </w:tc>
      </w:tr>
      <w:tr w:rsidR="0056343C" w:rsidRPr="00A64003" w14:paraId="15087815" w14:textId="77777777" w:rsidTr="00B17DDE">
        <w:tc>
          <w:tcPr>
            <w:tcW w:w="9404" w:type="dxa"/>
          </w:tcPr>
          <w:p w14:paraId="096C265D" w14:textId="004F6391" w:rsidR="0056343C" w:rsidRPr="00A64003" w:rsidRDefault="0056343C" w:rsidP="00422B81">
            <w:pPr>
              <w:jc w:val="both"/>
              <w:rPr>
                <w:rFonts w:ascii="Arial" w:hAnsi="Arial" w:cs="Arial"/>
              </w:rPr>
            </w:pPr>
            <w:r w:rsidRPr="00A64003">
              <w:rPr>
                <w:rFonts w:ascii="Arial" w:hAnsi="Arial" w:cs="Arial"/>
                <w:b/>
                <w:color w:val="A5A5A5" w:themeColor="accent1" w:themeShade="BF"/>
                <w:sz w:val="40"/>
                <w:szCs w:val="40"/>
              </w:rPr>
              <w:t>4.15</w:t>
            </w:r>
          </w:p>
        </w:tc>
      </w:tr>
      <w:tr w:rsidR="0056343C" w:rsidRPr="00A64003" w14:paraId="651B7B0D" w14:textId="77777777" w:rsidTr="00B17DDE">
        <w:tc>
          <w:tcPr>
            <w:tcW w:w="9404" w:type="dxa"/>
          </w:tcPr>
          <w:p w14:paraId="1E4C02FE" w14:textId="77777777" w:rsidR="0056343C" w:rsidRPr="00A64003" w:rsidRDefault="0056343C" w:rsidP="00422B81">
            <w:pPr>
              <w:jc w:val="both"/>
              <w:rPr>
                <w:rFonts w:ascii="Arial" w:hAnsi="Arial" w:cs="Arial"/>
              </w:rPr>
            </w:pPr>
          </w:p>
        </w:tc>
      </w:tr>
      <w:tr w:rsidR="0056343C" w:rsidRPr="00A64003" w14:paraId="083A18EF" w14:textId="77777777" w:rsidTr="00B17DDE">
        <w:tc>
          <w:tcPr>
            <w:tcW w:w="9404" w:type="dxa"/>
          </w:tcPr>
          <w:p w14:paraId="268E3B8C" w14:textId="77356807" w:rsidR="009A22A8" w:rsidRPr="00A64003" w:rsidRDefault="009A22A8" w:rsidP="00415F91">
            <w:pPr>
              <w:pStyle w:val="Default"/>
              <w:jc w:val="both"/>
              <w:rPr>
                <w:b/>
                <w:sz w:val="22"/>
              </w:rPr>
            </w:pPr>
            <w:r w:rsidRPr="00A64003">
              <w:rPr>
                <w:i/>
                <w:sz w:val="22"/>
              </w:rPr>
              <w:t xml:space="preserve">En México existen más de 5 mil </w:t>
            </w:r>
            <w:r w:rsidR="000E709A" w:rsidRPr="00A64003">
              <w:rPr>
                <w:i/>
                <w:sz w:val="22"/>
              </w:rPr>
              <w:t>bordos y presas</w:t>
            </w:r>
            <w:r w:rsidR="00FC3894" w:rsidRPr="00A64003">
              <w:rPr>
                <w:rStyle w:val="Refdenotaalpie"/>
              </w:rPr>
              <w:footnoteReference w:id="2"/>
            </w:r>
            <w:r w:rsidRPr="00A64003">
              <w:rPr>
                <w:sz w:val="22"/>
              </w:rPr>
              <w:t>, lo que hace com</w:t>
            </w:r>
            <w:r w:rsidR="003C1349" w:rsidRPr="00A64003">
              <w:rPr>
                <w:sz w:val="22"/>
              </w:rPr>
              <w:t xml:space="preserve">plejo el control riguroso de </w:t>
            </w:r>
            <w:r w:rsidRPr="00A64003">
              <w:rPr>
                <w:sz w:val="22"/>
              </w:rPr>
              <w:t>la informació</w:t>
            </w:r>
            <w:r w:rsidR="00415F91" w:rsidRPr="00A64003">
              <w:rPr>
                <w:sz w:val="22"/>
              </w:rPr>
              <w:t xml:space="preserve">n, es por eso que </w:t>
            </w:r>
            <w:r w:rsidR="006A6D72" w:rsidRPr="00A64003">
              <w:rPr>
                <w:sz w:val="22"/>
              </w:rPr>
              <w:t>a partir</w:t>
            </w:r>
            <w:r w:rsidR="00415F91" w:rsidRPr="00A64003">
              <w:rPr>
                <w:sz w:val="22"/>
              </w:rPr>
              <w:t xml:space="preserve"> de </w:t>
            </w:r>
            <w:r w:rsidRPr="00A64003">
              <w:rPr>
                <w:sz w:val="22"/>
              </w:rPr>
              <w:t>esta edici</w:t>
            </w:r>
            <w:r w:rsidR="00B91DC0" w:rsidRPr="00A64003">
              <w:rPr>
                <w:sz w:val="22"/>
              </w:rPr>
              <w:t>ón</w:t>
            </w:r>
            <w:r w:rsidR="00415F91" w:rsidRPr="00A64003">
              <w:rPr>
                <w:sz w:val="22"/>
              </w:rPr>
              <w:t>,</w:t>
            </w:r>
            <w:r w:rsidR="00B91DC0" w:rsidRPr="00A64003">
              <w:rPr>
                <w:sz w:val="22"/>
              </w:rPr>
              <w:t xml:space="preserve"> se optó</w:t>
            </w:r>
            <w:r w:rsidRPr="00A64003">
              <w:rPr>
                <w:sz w:val="22"/>
              </w:rPr>
              <w:t xml:space="preserve"> por </w:t>
            </w:r>
            <w:r w:rsidRPr="00A64003">
              <w:rPr>
                <w:b/>
                <w:sz w:val="22"/>
              </w:rPr>
              <w:t>presentar únicamente</w:t>
            </w:r>
            <w:r w:rsidR="000E709A" w:rsidRPr="00A64003">
              <w:rPr>
                <w:b/>
                <w:sz w:val="22"/>
              </w:rPr>
              <w:t xml:space="preserve"> las </w:t>
            </w:r>
            <w:r w:rsidR="00B91DC0" w:rsidRPr="00A64003">
              <w:rPr>
                <w:b/>
                <w:sz w:val="22"/>
              </w:rPr>
              <w:t>que pe</w:t>
            </w:r>
            <w:r w:rsidRPr="00A64003">
              <w:rPr>
                <w:b/>
                <w:sz w:val="22"/>
              </w:rPr>
              <w:t>rtenecen</w:t>
            </w:r>
            <w:r w:rsidRPr="00A64003">
              <w:rPr>
                <w:b/>
              </w:rPr>
              <w:t xml:space="preserve"> al </w:t>
            </w:r>
            <w:r w:rsidRPr="00A64003">
              <w:rPr>
                <w:b/>
                <w:sz w:val="22"/>
              </w:rPr>
              <w:t>sistema de Monitoreo de las Principales</w:t>
            </w:r>
            <w:r w:rsidR="000E709A" w:rsidRPr="00A64003">
              <w:rPr>
                <w:b/>
                <w:sz w:val="22"/>
              </w:rPr>
              <w:t xml:space="preserve"> Presas de México de la CONAGUA</w:t>
            </w:r>
            <w:r w:rsidR="000E709A" w:rsidRPr="00A64003">
              <w:rPr>
                <w:sz w:val="22"/>
              </w:rPr>
              <w:t xml:space="preserve">, </w:t>
            </w:r>
            <w:r w:rsidR="004A6BCB" w:rsidRPr="00A64003">
              <w:rPr>
                <w:sz w:val="22"/>
              </w:rPr>
              <w:t xml:space="preserve">debido a que </w:t>
            </w:r>
            <w:r w:rsidR="000E709A" w:rsidRPr="00A64003">
              <w:rPr>
                <w:i/>
                <w:sz w:val="22"/>
              </w:rPr>
              <w:t>dichas presas</w:t>
            </w:r>
            <w:r w:rsidR="00415F91" w:rsidRPr="00A64003">
              <w:rPr>
                <w:i/>
                <w:sz w:val="22"/>
              </w:rPr>
              <w:t xml:space="preserve"> y bordos</w:t>
            </w:r>
            <w:r w:rsidR="000E709A" w:rsidRPr="00A64003">
              <w:rPr>
                <w:i/>
                <w:sz w:val="22"/>
              </w:rPr>
              <w:t xml:space="preserve"> </w:t>
            </w:r>
            <w:r w:rsidR="00AD2B0B" w:rsidRPr="00A64003">
              <w:rPr>
                <w:sz w:val="22"/>
              </w:rPr>
              <w:t xml:space="preserve">se vigilan diariamente y </w:t>
            </w:r>
            <w:r w:rsidR="00415F91" w:rsidRPr="00A64003">
              <w:rPr>
                <w:i/>
                <w:sz w:val="22"/>
              </w:rPr>
              <w:t>representan más del 80% de la capacidad de almacenamiento total</w:t>
            </w:r>
            <w:r w:rsidR="00FC3894" w:rsidRPr="00A64003">
              <w:rPr>
                <w:i/>
                <w:sz w:val="22"/>
              </w:rPr>
              <w:t xml:space="preserve"> nacional</w:t>
            </w:r>
            <w:r w:rsidR="00FC3894" w:rsidRPr="00A64003">
              <w:rPr>
                <w:rStyle w:val="Refdenotaalpie"/>
              </w:rPr>
              <w:t>2</w:t>
            </w:r>
            <w:r w:rsidR="00415F91" w:rsidRPr="00A64003">
              <w:rPr>
                <w:sz w:val="22"/>
              </w:rPr>
              <w:t>.</w:t>
            </w:r>
          </w:p>
          <w:p w14:paraId="38809664" w14:textId="46AA98C4" w:rsidR="009A22A8" w:rsidRPr="00A64003" w:rsidRDefault="00FC3894" w:rsidP="00FC3894">
            <w:pPr>
              <w:pStyle w:val="Default"/>
              <w:tabs>
                <w:tab w:val="left" w:pos="5233"/>
              </w:tabs>
              <w:jc w:val="both"/>
              <w:rPr>
                <w:sz w:val="22"/>
              </w:rPr>
            </w:pPr>
            <w:r w:rsidRPr="00A64003">
              <w:rPr>
                <w:sz w:val="22"/>
              </w:rPr>
              <w:tab/>
            </w:r>
          </w:p>
          <w:p w14:paraId="3233C388" w14:textId="16735CC2" w:rsidR="00415F91" w:rsidRPr="00A64003" w:rsidRDefault="0056343C" w:rsidP="0056343C">
            <w:pPr>
              <w:pStyle w:val="Default"/>
              <w:jc w:val="both"/>
              <w:rPr>
                <w:color w:val="auto"/>
                <w:sz w:val="22"/>
              </w:rPr>
            </w:pPr>
            <w:r w:rsidRPr="00A64003">
              <w:rPr>
                <w:color w:val="auto"/>
                <w:sz w:val="22"/>
              </w:rPr>
              <w:t xml:space="preserve">En </w:t>
            </w:r>
            <w:r w:rsidR="00415F91" w:rsidRPr="00A64003">
              <w:rPr>
                <w:color w:val="auto"/>
                <w:sz w:val="22"/>
              </w:rPr>
              <w:t xml:space="preserve">relación al </w:t>
            </w:r>
            <w:proofErr w:type="spellStart"/>
            <w:r w:rsidRPr="00A64003">
              <w:rPr>
                <w:color w:val="auto"/>
                <w:sz w:val="22"/>
              </w:rPr>
              <w:t>SIPrE</w:t>
            </w:r>
            <w:proofErr w:type="spellEnd"/>
            <w:r w:rsidR="00415F91" w:rsidRPr="00A64003">
              <w:rPr>
                <w:color w:val="auto"/>
                <w:sz w:val="22"/>
              </w:rPr>
              <w:t>,</w:t>
            </w:r>
            <w:r w:rsidRPr="00A64003">
              <w:rPr>
                <w:color w:val="auto"/>
                <w:sz w:val="22"/>
              </w:rPr>
              <w:t xml:space="preserve"> </w:t>
            </w:r>
            <w:r w:rsidR="00415F91" w:rsidRPr="00A64003">
              <w:rPr>
                <w:color w:val="auto"/>
                <w:sz w:val="22"/>
              </w:rPr>
              <w:t xml:space="preserve">es importante </w:t>
            </w:r>
            <w:r w:rsidR="00AD2B0B" w:rsidRPr="00A64003">
              <w:rPr>
                <w:color w:val="auto"/>
                <w:sz w:val="22"/>
              </w:rPr>
              <w:t>mencionar</w:t>
            </w:r>
            <w:r w:rsidR="00415F91" w:rsidRPr="00A64003">
              <w:rPr>
                <w:color w:val="auto"/>
                <w:sz w:val="22"/>
              </w:rPr>
              <w:t xml:space="preserve"> las siguientes precisiones:</w:t>
            </w:r>
          </w:p>
          <w:p w14:paraId="40F971C5" w14:textId="77B30FD4" w:rsidR="00415F91" w:rsidRPr="00A64003" w:rsidRDefault="00415F91" w:rsidP="0056343C">
            <w:pPr>
              <w:pStyle w:val="Default"/>
              <w:jc w:val="both"/>
              <w:rPr>
                <w:color w:val="auto"/>
                <w:sz w:val="22"/>
              </w:rPr>
            </w:pPr>
          </w:p>
          <w:p w14:paraId="2B733393" w14:textId="7D762502" w:rsidR="00415F91" w:rsidRPr="00A64003" w:rsidRDefault="00415F91" w:rsidP="00415F91">
            <w:pPr>
              <w:pStyle w:val="Default"/>
              <w:numPr>
                <w:ilvl w:val="1"/>
                <w:numId w:val="25"/>
              </w:numPr>
              <w:ind w:left="875" w:hanging="284"/>
              <w:jc w:val="both"/>
              <w:rPr>
                <w:color w:val="auto"/>
                <w:sz w:val="22"/>
              </w:rPr>
            </w:pPr>
            <w:r w:rsidRPr="00A64003">
              <w:rPr>
                <w:color w:val="auto"/>
                <w:sz w:val="22"/>
              </w:rPr>
              <w:t xml:space="preserve">El </w:t>
            </w:r>
            <w:r w:rsidRPr="00A64003">
              <w:rPr>
                <w:b/>
                <w:color w:val="auto"/>
                <w:sz w:val="22"/>
              </w:rPr>
              <w:t>nombre</w:t>
            </w:r>
            <w:r w:rsidR="000245E9" w:rsidRPr="00A64003">
              <w:rPr>
                <w:b/>
                <w:color w:val="auto"/>
                <w:sz w:val="22"/>
              </w:rPr>
              <w:t xml:space="preserve"> de la</w:t>
            </w:r>
            <w:r w:rsidRPr="00A64003">
              <w:rPr>
                <w:b/>
                <w:color w:val="auto"/>
                <w:sz w:val="22"/>
              </w:rPr>
              <w:t xml:space="preserve"> Presa</w:t>
            </w:r>
            <w:r w:rsidRPr="00A64003">
              <w:rPr>
                <w:color w:val="auto"/>
                <w:sz w:val="22"/>
              </w:rPr>
              <w:t xml:space="preserve">, se conforma por la </w:t>
            </w:r>
            <w:r w:rsidR="006A6D72" w:rsidRPr="00A64003">
              <w:rPr>
                <w:color w:val="auto"/>
                <w:sz w:val="22"/>
              </w:rPr>
              <w:t>denominación</w:t>
            </w:r>
            <w:r w:rsidRPr="00A64003">
              <w:rPr>
                <w:color w:val="auto"/>
                <w:sz w:val="22"/>
              </w:rPr>
              <w:t xml:space="preserve"> oficial y </w:t>
            </w:r>
            <w:r w:rsidR="000245E9" w:rsidRPr="00A64003">
              <w:rPr>
                <w:color w:val="auto"/>
                <w:sz w:val="22"/>
              </w:rPr>
              <w:t>su</w:t>
            </w:r>
            <w:r w:rsidRPr="00A64003">
              <w:rPr>
                <w:color w:val="auto"/>
                <w:sz w:val="22"/>
              </w:rPr>
              <w:t xml:space="preserve"> nombre común entre paréntesis.</w:t>
            </w:r>
            <w:r w:rsidR="000245E9" w:rsidRPr="00A64003">
              <w:rPr>
                <w:color w:val="auto"/>
                <w:sz w:val="22"/>
              </w:rPr>
              <w:t xml:space="preserve"> Cuando ambos son iguales, solo se presenta el oficial.</w:t>
            </w:r>
          </w:p>
          <w:p w14:paraId="31C2C2CD" w14:textId="77777777" w:rsidR="000245E9" w:rsidRPr="00A64003" w:rsidRDefault="000245E9" w:rsidP="000245E9">
            <w:pPr>
              <w:pStyle w:val="Default"/>
              <w:ind w:left="875"/>
              <w:jc w:val="both"/>
              <w:rPr>
                <w:color w:val="auto"/>
                <w:sz w:val="22"/>
              </w:rPr>
            </w:pPr>
          </w:p>
          <w:p w14:paraId="54CC8BCC" w14:textId="733FF545" w:rsidR="000245E9" w:rsidRPr="00A64003" w:rsidRDefault="000245E9" w:rsidP="001154AA">
            <w:pPr>
              <w:pStyle w:val="Default"/>
              <w:numPr>
                <w:ilvl w:val="1"/>
                <w:numId w:val="25"/>
              </w:numPr>
              <w:ind w:left="875" w:hanging="284"/>
              <w:jc w:val="both"/>
              <w:rPr>
                <w:color w:val="auto"/>
                <w:sz w:val="22"/>
              </w:rPr>
            </w:pPr>
            <w:r w:rsidRPr="00A64003">
              <w:rPr>
                <w:color w:val="auto"/>
                <w:sz w:val="22"/>
              </w:rPr>
              <w:t>Se presenta</w:t>
            </w:r>
            <w:r w:rsidR="004A6BCB" w:rsidRPr="00A64003">
              <w:rPr>
                <w:color w:val="auto"/>
                <w:sz w:val="22"/>
              </w:rPr>
              <w:t>n</w:t>
            </w:r>
            <w:r w:rsidRPr="00A64003">
              <w:rPr>
                <w:color w:val="auto"/>
                <w:sz w:val="22"/>
              </w:rPr>
              <w:t xml:space="preserve"> completa</w:t>
            </w:r>
            <w:r w:rsidR="004A6BCB" w:rsidRPr="00A64003">
              <w:rPr>
                <w:color w:val="auto"/>
                <w:sz w:val="22"/>
              </w:rPr>
              <w:t>s</w:t>
            </w:r>
            <w:r w:rsidRPr="00A64003">
              <w:rPr>
                <w:color w:val="auto"/>
                <w:sz w:val="22"/>
              </w:rPr>
              <w:t xml:space="preserve"> la</w:t>
            </w:r>
            <w:r w:rsidR="004A6BCB" w:rsidRPr="00A64003">
              <w:rPr>
                <w:color w:val="auto"/>
                <w:sz w:val="22"/>
              </w:rPr>
              <w:t>s</w:t>
            </w:r>
            <w:r w:rsidRPr="00A64003">
              <w:rPr>
                <w:color w:val="auto"/>
                <w:sz w:val="22"/>
              </w:rPr>
              <w:t xml:space="preserve"> palabra</w:t>
            </w:r>
            <w:r w:rsidR="004A6BCB" w:rsidRPr="00A64003">
              <w:rPr>
                <w:color w:val="auto"/>
                <w:sz w:val="22"/>
              </w:rPr>
              <w:t>s</w:t>
            </w:r>
            <w:r w:rsidRPr="00A64003">
              <w:rPr>
                <w:color w:val="auto"/>
                <w:sz w:val="22"/>
              </w:rPr>
              <w:t xml:space="preserve"> </w:t>
            </w:r>
            <w:r w:rsidRPr="00A64003">
              <w:rPr>
                <w:b/>
                <w:color w:val="auto"/>
                <w:sz w:val="22"/>
              </w:rPr>
              <w:t>Bordo</w:t>
            </w:r>
            <w:r w:rsidR="004A6BCB" w:rsidRPr="00A64003">
              <w:rPr>
                <w:color w:val="auto"/>
                <w:sz w:val="22"/>
              </w:rPr>
              <w:t xml:space="preserve"> y</w:t>
            </w:r>
            <w:r w:rsidRPr="00A64003">
              <w:rPr>
                <w:color w:val="auto"/>
                <w:sz w:val="22"/>
              </w:rPr>
              <w:t xml:space="preserve"> </w:t>
            </w:r>
            <w:r w:rsidRPr="00A64003">
              <w:rPr>
                <w:b/>
                <w:color w:val="auto"/>
                <w:sz w:val="22"/>
              </w:rPr>
              <w:t>Derivadora</w:t>
            </w:r>
            <w:r w:rsidRPr="00A64003">
              <w:rPr>
                <w:color w:val="auto"/>
                <w:sz w:val="22"/>
              </w:rPr>
              <w:t>; CONAGUA las presenta como “B.” o “Der.” respectivamente.</w:t>
            </w:r>
          </w:p>
          <w:p w14:paraId="7D5A5D74" w14:textId="77777777" w:rsidR="000245E9" w:rsidRPr="00A64003" w:rsidRDefault="000245E9" w:rsidP="000245E9">
            <w:pPr>
              <w:pStyle w:val="Default"/>
              <w:ind w:left="875"/>
              <w:jc w:val="both"/>
              <w:rPr>
                <w:color w:val="auto"/>
                <w:sz w:val="22"/>
              </w:rPr>
            </w:pPr>
          </w:p>
          <w:p w14:paraId="155C8D97" w14:textId="0694A44F" w:rsidR="000245E9" w:rsidRPr="00A64003" w:rsidRDefault="000245E9" w:rsidP="000245E9">
            <w:pPr>
              <w:pStyle w:val="Default"/>
              <w:numPr>
                <w:ilvl w:val="1"/>
                <w:numId w:val="25"/>
              </w:numPr>
              <w:ind w:left="875" w:hanging="284"/>
              <w:jc w:val="both"/>
              <w:rPr>
                <w:color w:val="auto"/>
                <w:sz w:val="22"/>
              </w:rPr>
            </w:pPr>
            <w:r w:rsidRPr="00A64003">
              <w:rPr>
                <w:b/>
                <w:color w:val="auto"/>
                <w:sz w:val="22"/>
              </w:rPr>
              <w:t>No deberán solicitarse cambios</w:t>
            </w:r>
            <w:r w:rsidRPr="00A64003">
              <w:rPr>
                <w:color w:val="auto"/>
                <w:sz w:val="22"/>
              </w:rPr>
              <w:t xml:space="preserve"> en el nombre oficial de la presa, su nombre común o </w:t>
            </w:r>
            <w:r w:rsidR="004A6BCB" w:rsidRPr="00A64003">
              <w:rPr>
                <w:color w:val="auto"/>
                <w:sz w:val="22"/>
              </w:rPr>
              <w:t xml:space="preserve">su ubicación; es decir, </w:t>
            </w:r>
            <w:r w:rsidRPr="00A64003">
              <w:rPr>
                <w:color w:val="auto"/>
                <w:sz w:val="22"/>
              </w:rPr>
              <w:t xml:space="preserve">se deberá respetar lo determinado por CONAGUA, </w:t>
            </w:r>
            <w:r w:rsidR="004A6BCB" w:rsidRPr="00A64003">
              <w:rPr>
                <w:color w:val="auto"/>
                <w:sz w:val="22"/>
              </w:rPr>
              <w:t xml:space="preserve">en </w:t>
            </w:r>
            <w:r w:rsidRPr="00A64003">
              <w:rPr>
                <w:color w:val="auto"/>
                <w:sz w:val="22"/>
              </w:rPr>
              <w:t xml:space="preserve">el archivo </w:t>
            </w:r>
            <w:r w:rsidR="004A6BCB" w:rsidRPr="00A64003">
              <w:rPr>
                <w:color w:val="auto"/>
                <w:sz w:val="22"/>
              </w:rPr>
              <w:t xml:space="preserve">que se deposite en </w:t>
            </w:r>
            <w:hyperlink r:id="rId71" w:history="1">
              <w:r w:rsidR="00DA1E48" w:rsidRPr="00A64003">
                <w:rPr>
                  <w:rStyle w:val="Hipervnculo"/>
                  <w:bCs/>
                </w:rPr>
                <w:t>Para su integración</w:t>
              </w:r>
            </w:hyperlink>
            <w:r w:rsidR="004A6BCB" w:rsidRPr="00A64003">
              <w:rPr>
                <w:color w:val="auto"/>
                <w:sz w:val="22"/>
              </w:rPr>
              <w:t>.</w:t>
            </w:r>
          </w:p>
          <w:p w14:paraId="5C5C2958" w14:textId="77777777" w:rsidR="003C7A88" w:rsidRPr="00A64003" w:rsidRDefault="003C7A88" w:rsidP="003C7A88">
            <w:pPr>
              <w:pStyle w:val="Prrafodelista"/>
            </w:pPr>
          </w:p>
          <w:p w14:paraId="753600FA" w14:textId="77777777" w:rsidR="003C7A88" w:rsidRPr="00A64003" w:rsidRDefault="003C7A88" w:rsidP="003C7A88">
            <w:pPr>
              <w:ind w:right="507"/>
              <w:jc w:val="both"/>
              <w:rPr>
                <w:rFonts w:ascii="Arial" w:eastAsia="Times New Roman" w:hAnsi="Arial" w:cs="Arial"/>
                <w:color w:val="333333"/>
                <w:lang w:eastAsia="es-MX"/>
              </w:rPr>
            </w:pPr>
            <w:r w:rsidRPr="00A64003">
              <w:rPr>
                <w:rFonts w:ascii="Arial" w:eastAsia="Times New Roman" w:hAnsi="Arial" w:cs="Arial"/>
                <w:color w:val="333333"/>
                <w:lang w:eastAsia="es-MX"/>
              </w:rPr>
              <w:t>En complemento al punto anterior, en las presas cuya superficie abarca dos entidades; se dará preferencia a la ubicación determinada por CONAGUA a nivel estatal, independientemente de que el municipio del domicilio oficial de la presa este en otra entidad; para este caso, dicha presa deberá reportarse en la clase Municipio de otra entidad y agregarse una llamada describiendo la ubicación oficial:</w:t>
            </w:r>
          </w:p>
          <w:p w14:paraId="5EC8F18D" w14:textId="77777777" w:rsidR="00105D80" w:rsidRPr="00A64003" w:rsidRDefault="00105D80" w:rsidP="00105D80">
            <w:pPr>
              <w:pStyle w:val="Prrafodelista"/>
            </w:pPr>
          </w:p>
          <w:p w14:paraId="3D28BC34" w14:textId="311E766D" w:rsidR="00105D80" w:rsidRPr="00A64003" w:rsidRDefault="00105D80" w:rsidP="000245E9">
            <w:pPr>
              <w:pStyle w:val="Default"/>
              <w:numPr>
                <w:ilvl w:val="1"/>
                <w:numId w:val="25"/>
              </w:numPr>
              <w:ind w:left="875" w:hanging="284"/>
              <w:jc w:val="both"/>
              <w:rPr>
                <w:color w:val="auto"/>
                <w:sz w:val="22"/>
              </w:rPr>
            </w:pPr>
            <w:r w:rsidRPr="00A64003">
              <w:rPr>
                <w:color w:val="auto"/>
                <w:sz w:val="22"/>
              </w:rPr>
              <w:t xml:space="preserve"> Para el caso de las </w:t>
            </w:r>
            <w:r w:rsidRPr="00A64003">
              <w:rPr>
                <w:b/>
                <w:bCs/>
                <w:color w:val="auto"/>
                <w:sz w:val="22"/>
              </w:rPr>
              <w:t>presas binacionales</w:t>
            </w:r>
            <w:r w:rsidRPr="00A64003">
              <w:rPr>
                <w:color w:val="auto"/>
                <w:sz w:val="22"/>
              </w:rPr>
              <w:t xml:space="preserve">, Internacional La Amistad (La Amistad) e Internacional Falcón (Falcón) ubicadas en Coahuila de Zaragoza y </w:t>
            </w:r>
            <w:proofErr w:type="spellStart"/>
            <w:r w:rsidRPr="00A64003">
              <w:rPr>
                <w:color w:val="auto"/>
                <w:sz w:val="22"/>
              </w:rPr>
              <w:t>Tamaulopas</w:t>
            </w:r>
            <w:proofErr w:type="spellEnd"/>
            <w:r w:rsidRPr="00A64003">
              <w:rPr>
                <w:color w:val="auto"/>
                <w:sz w:val="22"/>
              </w:rPr>
              <w:t xml:space="preserve"> respectivamente </w:t>
            </w:r>
            <w:r w:rsidRPr="00A64003">
              <w:rPr>
                <w:b/>
                <w:bCs/>
                <w:color w:val="auto"/>
                <w:sz w:val="22"/>
              </w:rPr>
              <w:t>deberán agregarse la llamada</w:t>
            </w:r>
            <w:r w:rsidRPr="00A64003">
              <w:rPr>
                <w:color w:val="auto"/>
                <w:sz w:val="22"/>
              </w:rPr>
              <w:t xml:space="preserve">: </w:t>
            </w:r>
            <w:r w:rsidRPr="00A64003">
              <w:rPr>
                <w:color w:val="00B0F0"/>
                <w:sz w:val="22"/>
              </w:rPr>
              <w:t>Dato correspondiente a la capacidad asignada a la parte perteneciente a los Estados Unidos Mexicanos.</w:t>
            </w:r>
          </w:p>
          <w:p w14:paraId="7B1FA642" w14:textId="3523FD43" w:rsidR="00D37ECC" w:rsidRPr="00A64003" w:rsidRDefault="00D37ECC" w:rsidP="005A669A">
            <w:pPr>
              <w:pStyle w:val="Default"/>
              <w:ind w:left="875"/>
              <w:jc w:val="both"/>
            </w:pPr>
          </w:p>
        </w:tc>
      </w:tr>
      <w:tr w:rsidR="0056343C" w:rsidRPr="00A64003" w14:paraId="2FDF2145" w14:textId="77777777" w:rsidTr="00B17DDE">
        <w:tc>
          <w:tcPr>
            <w:tcW w:w="9404" w:type="dxa"/>
          </w:tcPr>
          <w:p w14:paraId="66965245" w14:textId="77777777" w:rsidR="0056343C" w:rsidRPr="00A64003" w:rsidRDefault="0056343C" w:rsidP="0056343C">
            <w:pPr>
              <w:jc w:val="both"/>
              <w:rPr>
                <w:rFonts w:ascii="Arial" w:hAnsi="Arial" w:cs="Arial"/>
              </w:rPr>
            </w:pPr>
          </w:p>
        </w:tc>
      </w:tr>
      <w:tr w:rsidR="0056343C" w:rsidRPr="00A64003" w14:paraId="3D163BA1" w14:textId="77777777" w:rsidTr="00B17DDE">
        <w:tc>
          <w:tcPr>
            <w:tcW w:w="9404" w:type="dxa"/>
          </w:tcPr>
          <w:p w14:paraId="0F049008" w14:textId="440FB14F" w:rsidR="0056343C" w:rsidRPr="00A64003" w:rsidRDefault="0056343C" w:rsidP="0056343C">
            <w:pPr>
              <w:tabs>
                <w:tab w:val="left" w:pos="0"/>
              </w:tabs>
              <w:jc w:val="both"/>
              <w:rPr>
                <w:rFonts w:ascii="Arial" w:hAnsi="Arial" w:cs="Arial"/>
              </w:rPr>
            </w:pPr>
            <w:r w:rsidRPr="00A64003">
              <w:rPr>
                <w:rFonts w:ascii="Arial" w:hAnsi="Arial" w:cs="Arial"/>
                <w:b/>
                <w:color w:val="A5A5A5" w:themeColor="accent1" w:themeShade="BF"/>
                <w:sz w:val="40"/>
                <w:szCs w:val="40"/>
              </w:rPr>
              <w:t>4.16 al 4.19</w:t>
            </w:r>
          </w:p>
        </w:tc>
      </w:tr>
      <w:tr w:rsidR="0056343C" w:rsidRPr="00A64003" w14:paraId="36B5D9D9" w14:textId="77777777" w:rsidTr="00B17DDE">
        <w:tc>
          <w:tcPr>
            <w:tcW w:w="9404" w:type="dxa"/>
          </w:tcPr>
          <w:p w14:paraId="02E217C0" w14:textId="77777777" w:rsidR="0056343C" w:rsidRPr="00A64003" w:rsidRDefault="0056343C" w:rsidP="0056343C">
            <w:pPr>
              <w:tabs>
                <w:tab w:val="left" w:pos="0"/>
              </w:tabs>
              <w:jc w:val="both"/>
              <w:rPr>
                <w:rFonts w:ascii="Arial" w:hAnsi="Arial" w:cs="Arial"/>
              </w:rPr>
            </w:pPr>
          </w:p>
        </w:tc>
      </w:tr>
      <w:tr w:rsidR="0056343C" w:rsidRPr="00A64003" w14:paraId="47FCE503" w14:textId="77777777" w:rsidTr="00B17DDE">
        <w:tc>
          <w:tcPr>
            <w:tcW w:w="9404" w:type="dxa"/>
          </w:tcPr>
          <w:p w14:paraId="6F769EB9" w14:textId="77777777" w:rsidR="0056343C" w:rsidRPr="00A64003" w:rsidRDefault="0056343C" w:rsidP="0056343C">
            <w:pPr>
              <w:jc w:val="both"/>
              <w:rPr>
                <w:rFonts w:ascii="Arial" w:hAnsi="Arial" w:cs="Arial"/>
              </w:rPr>
            </w:pPr>
            <w:r w:rsidRPr="00A64003">
              <w:rPr>
                <w:rFonts w:ascii="Arial" w:hAnsi="Arial" w:cs="Arial"/>
              </w:rPr>
              <w:t>El citado de la fuente raíz de la Comisión Nacional del Agua será conforme a lo que se describe en la tabla siguiente:</w:t>
            </w:r>
          </w:p>
          <w:p w14:paraId="34B40064" w14:textId="4D7DD668" w:rsidR="0056343C" w:rsidRPr="00A64003" w:rsidRDefault="0056343C" w:rsidP="0056343C">
            <w:pPr>
              <w:jc w:val="both"/>
              <w:rPr>
                <w:rFonts w:ascii="Arial" w:hAnsi="Arial" w:cs="Arial"/>
              </w:rPr>
            </w:pPr>
          </w:p>
          <w:tbl>
            <w:tblPr>
              <w:tblW w:w="16620" w:type="dxa"/>
              <w:tblCellMar>
                <w:left w:w="70" w:type="dxa"/>
                <w:right w:w="70" w:type="dxa"/>
              </w:tblCellMar>
              <w:tblLook w:val="04A0" w:firstRow="1" w:lastRow="0" w:firstColumn="1" w:lastColumn="0" w:noHBand="0" w:noVBand="1"/>
            </w:tblPr>
            <w:tblGrid>
              <w:gridCol w:w="1673"/>
              <w:gridCol w:w="4201"/>
              <w:gridCol w:w="3294"/>
            </w:tblGrid>
            <w:tr w:rsidR="0056343C" w:rsidRPr="00A64003" w14:paraId="09C4079F" w14:textId="77777777" w:rsidTr="005D4F1C">
              <w:trPr>
                <w:trHeight w:val="315"/>
              </w:trPr>
              <w:tc>
                <w:tcPr>
                  <w:tcW w:w="2980" w:type="dxa"/>
                  <w:tcBorders>
                    <w:top w:val="single" w:sz="8" w:space="0" w:color="auto"/>
                    <w:left w:val="single" w:sz="8" w:space="0" w:color="auto"/>
                    <w:bottom w:val="single" w:sz="8" w:space="0" w:color="auto"/>
                    <w:right w:val="single" w:sz="8" w:space="0" w:color="auto"/>
                  </w:tcBorders>
                  <w:shd w:val="clear" w:color="auto" w:fill="366092"/>
                  <w:noWrap/>
                  <w:vAlign w:val="center"/>
                  <w:hideMark/>
                </w:tcPr>
                <w:p w14:paraId="6DD4ECFD" w14:textId="77777777" w:rsidR="0056343C" w:rsidRPr="00A64003" w:rsidRDefault="0056343C" w:rsidP="0056343C">
                  <w:pPr>
                    <w:rPr>
                      <w:rFonts w:ascii="Arial" w:eastAsia="Times New Roman" w:hAnsi="Arial" w:cs="Arial"/>
                      <w:b/>
                      <w:bCs/>
                      <w:color w:val="FFFFFF"/>
                      <w:sz w:val="20"/>
                      <w:lang w:eastAsia="es-MX"/>
                    </w:rPr>
                  </w:pPr>
                  <w:r w:rsidRPr="00A64003">
                    <w:rPr>
                      <w:rFonts w:ascii="Arial" w:eastAsia="Times New Roman" w:hAnsi="Arial" w:cs="Arial"/>
                      <w:b/>
                      <w:bCs/>
                      <w:color w:val="FFFFFF"/>
                      <w:sz w:val="20"/>
                      <w:lang w:eastAsia="es-MX"/>
                    </w:rPr>
                    <w:t>ENTIDAD</w:t>
                  </w:r>
                </w:p>
              </w:tc>
              <w:tc>
                <w:tcPr>
                  <w:tcW w:w="7660" w:type="dxa"/>
                  <w:tcBorders>
                    <w:top w:val="single" w:sz="8" w:space="0" w:color="auto"/>
                    <w:left w:val="nil"/>
                    <w:bottom w:val="single" w:sz="8" w:space="0" w:color="auto"/>
                    <w:right w:val="single" w:sz="8" w:space="0" w:color="auto"/>
                  </w:tcBorders>
                  <w:shd w:val="clear" w:color="auto" w:fill="31869B"/>
                  <w:vAlign w:val="center"/>
                  <w:hideMark/>
                </w:tcPr>
                <w:p w14:paraId="1C94A6A4" w14:textId="77777777" w:rsidR="0056343C" w:rsidRPr="00A64003" w:rsidRDefault="0056343C" w:rsidP="0056343C">
                  <w:pPr>
                    <w:rPr>
                      <w:rFonts w:ascii="Arial" w:eastAsia="Times New Roman" w:hAnsi="Arial" w:cs="Arial"/>
                      <w:b/>
                      <w:bCs/>
                      <w:color w:val="FFFFFF"/>
                      <w:sz w:val="20"/>
                      <w:lang w:eastAsia="es-MX"/>
                    </w:rPr>
                  </w:pPr>
                  <w:r w:rsidRPr="00A64003">
                    <w:rPr>
                      <w:rFonts w:ascii="Arial" w:eastAsia="Times New Roman" w:hAnsi="Arial" w:cs="Arial"/>
                      <w:b/>
                      <w:bCs/>
                      <w:color w:val="FFFFFF"/>
                      <w:sz w:val="20"/>
                      <w:lang w:eastAsia="es-MX"/>
                    </w:rPr>
                    <w:t>FUENTE RAÍZ</w:t>
                  </w:r>
                </w:p>
              </w:tc>
              <w:tc>
                <w:tcPr>
                  <w:tcW w:w="5980" w:type="dxa"/>
                  <w:tcBorders>
                    <w:top w:val="single" w:sz="8" w:space="0" w:color="auto"/>
                    <w:left w:val="nil"/>
                    <w:bottom w:val="single" w:sz="8" w:space="0" w:color="auto"/>
                    <w:right w:val="single" w:sz="8" w:space="0" w:color="auto"/>
                  </w:tcBorders>
                  <w:shd w:val="clear" w:color="auto" w:fill="60497A"/>
                  <w:noWrap/>
                  <w:vAlign w:val="center"/>
                  <w:hideMark/>
                </w:tcPr>
                <w:p w14:paraId="0DC99774" w14:textId="77777777" w:rsidR="0056343C" w:rsidRPr="00A64003" w:rsidRDefault="0056343C" w:rsidP="0056343C">
                  <w:pPr>
                    <w:jc w:val="center"/>
                    <w:rPr>
                      <w:rFonts w:ascii="Arial" w:eastAsia="Times New Roman" w:hAnsi="Arial" w:cs="Arial"/>
                      <w:b/>
                      <w:bCs/>
                      <w:color w:val="FFFFFF"/>
                      <w:sz w:val="20"/>
                      <w:lang w:eastAsia="es-MX"/>
                    </w:rPr>
                  </w:pPr>
                  <w:r w:rsidRPr="00A64003">
                    <w:rPr>
                      <w:rFonts w:ascii="Arial" w:eastAsia="Times New Roman" w:hAnsi="Arial" w:cs="Arial"/>
                      <w:b/>
                      <w:bCs/>
                      <w:color w:val="FFFFFF"/>
                      <w:sz w:val="20"/>
                      <w:lang w:eastAsia="es-MX"/>
                    </w:rPr>
                    <w:t>SIGLAS</w:t>
                  </w:r>
                </w:p>
              </w:tc>
            </w:tr>
            <w:tr w:rsidR="0056343C" w:rsidRPr="00A64003" w14:paraId="14BD97FA"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5275E"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Aguascalientes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3A41B5E"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  Aguascalientes</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9BA8CEF"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 Aguascalientes</w:t>
                  </w:r>
                </w:p>
              </w:tc>
            </w:tr>
            <w:tr w:rsidR="0056343C" w:rsidRPr="00A64003" w14:paraId="659FFBB9"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7BFB8E"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Baja California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76E5718"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Península de Baja California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3F100BC3"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Península de Baja California</w:t>
                  </w:r>
                </w:p>
              </w:tc>
            </w:tr>
            <w:tr w:rsidR="0056343C" w:rsidRPr="00A64003" w14:paraId="45C940A3"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8D7C6"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Baja California Sur</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DCAB287"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Baja California Sur</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42FB896"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Baja California Sur</w:t>
                  </w:r>
                </w:p>
              </w:tc>
            </w:tr>
            <w:tr w:rsidR="0056343C" w:rsidRPr="00A64003" w14:paraId="3BCBB017"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18781"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Campeche</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F7834FC"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Campeche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1956835"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Campeche</w:t>
                  </w:r>
                </w:p>
              </w:tc>
            </w:tr>
            <w:tr w:rsidR="0056343C" w:rsidRPr="00A64003" w14:paraId="0DDBA12C"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2F3F58"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Coahuila de Zaragoza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F9DD667"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Coahuila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537198A"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Coahuila</w:t>
                  </w:r>
                </w:p>
              </w:tc>
            </w:tr>
            <w:tr w:rsidR="0056343C" w:rsidRPr="00A64003" w14:paraId="3396C1A6"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C2C6E3"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Coahuila de Zaragoza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454CB4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Cuencas Centrales del Norte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4065FD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Cuencas Centrales del Norte</w:t>
                  </w:r>
                </w:p>
              </w:tc>
            </w:tr>
            <w:tr w:rsidR="0056343C" w:rsidRPr="00A64003" w14:paraId="02CA29E8"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FC65C"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Colima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BB99515"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Colima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999226A"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Colima</w:t>
                  </w:r>
                </w:p>
              </w:tc>
            </w:tr>
            <w:tr w:rsidR="0056343C" w:rsidRPr="00A64003" w14:paraId="4B5C67F6"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B66441"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Chiapas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030C339"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Frontera Sur</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39BE0F44"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Frontera Sur</w:t>
                  </w:r>
                </w:p>
              </w:tc>
            </w:tr>
            <w:tr w:rsidR="0056343C" w:rsidRPr="00A64003" w14:paraId="67476FE8"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0D346A"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Chihuahua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CA09D8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Chihuahua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8C70CEB"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Chihuahua</w:t>
                  </w:r>
                </w:p>
              </w:tc>
            </w:tr>
            <w:tr w:rsidR="0056343C" w:rsidRPr="00A64003" w14:paraId="6EF37B11"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9CFDA2"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Ciudad de México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3BB0E56"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Aguas del Valle de México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2A21D4F5"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Aguas del Valle de México</w:t>
                  </w:r>
                </w:p>
              </w:tc>
            </w:tr>
            <w:tr w:rsidR="0056343C" w:rsidRPr="00A64003" w14:paraId="717F27E3"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C520A2"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Durango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E81983A"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Durango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2CB9DDCF"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Durango</w:t>
                  </w:r>
                </w:p>
              </w:tc>
            </w:tr>
            <w:tr w:rsidR="0056343C" w:rsidRPr="00A64003" w14:paraId="5B3E561F"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A1990"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Guanajuato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8238AF3"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Guanajuato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6963364"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Guanajuato</w:t>
                  </w:r>
                </w:p>
              </w:tc>
            </w:tr>
            <w:tr w:rsidR="0056343C" w:rsidRPr="00A64003" w14:paraId="098BA296"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AD874"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Guerrero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60CE90E9"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Guerrero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F9A326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Guerrero</w:t>
                  </w:r>
                </w:p>
              </w:tc>
            </w:tr>
            <w:tr w:rsidR="0056343C" w:rsidRPr="00A64003" w14:paraId="126F9B56"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E904F8"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Hidalgo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2708BF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Hidalgo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2B55AF7"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Hidalgo</w:t>
                  </w:r>
                </w:p>
              </w:tc>
            </w:tr>
            <w:tr w:rsidR="0056343C" w:rsidRPr="00A64003" w14:paraId="0C1057D4"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A6F168"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Jalisco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45880157"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Lerma Santiago Pacífico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DA8494A"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Lerma Santiago Pacífico</w:t>
                  </w:r>
                </w:p>
              </w:tc>
            </w:tr>
            <w:tr w:rsidR="0056343C" w:rsidRPr="00A64003" w14:paraId="30122D81"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061F7A"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México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7F285C2"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México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E020F4E"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México</w:t>
                  </w:r>
                </w:p>
              </w:tc>
            </w:tr>
            <w:tr w:rsidR="0056343C" w:rsidRPr="00A64003" w14:paraId="433FBC83"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68859B"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Michoacán de Ocampo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8DA59AE"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Michoacán</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BAF6843"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Michoacán</w:t>
                  </w:r>
                </w:p>
              </w:tc>
            </w:tr>
            <w:tr w:rsidR="0056343C" w:rsidRPr="00A64003" w14:paraId="3A9A18E6"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2FD643"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Morelos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693BBF06"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Balsas</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341C3E98"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Balsas</w:t>
                  </w:r>
                </w:p>
              </w:tc>
            </w:tr>
            <w:tr w:rsidR="0056343C" w:rsidRPr="00A64003" w14:paraId="6A863A34"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9F490"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Nayarit</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2CE81D5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Nayarit</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FB98092"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Nayarit</w:t>
                  </w:r>
                </w:p>
              </w:tc>
            </w:tr>
            <w:tr w:rsidR="0056343C" w:rsidRPr="00A64003" w14:paraId="42935512"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73BC93"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Nuevo León</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05162B86"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Río Bravo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3E90582C"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Río Bravo</w:t>
                  </w:r>
                </w:p>
              </w:tc>
            </w:tr>
            <w:tr w:rsidR="0056343C" w:rsidRPr="00A64003" w14:paraId="0A188FC0"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335926"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lastRenderedPageBreak/>
                    <w:t>Oaxaca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1EFD6D4"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Pacífico Sur</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9115C8E"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Pacífico Sur</w:t>
                  </w:r>
                </w:p>
              </w:tc>
            </w:tr>
            <w:tr w:rsidR="0056343C" w:rsidRPr="00A64003" w14:paraId="28E0B420"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4F7C42"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Puebla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635EE31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Puebla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A39DD04"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Puebla</w:t>
                  </w:r>
                </w:p>
              </w:tc>
            </w:tr>
            <w:tr w:rsidR="0056343C" w:rsidRPr="00A64003" w14:paraId="4FF481B5"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6B0904"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Querétaro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845ACAD"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Querétaro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3FE5AF8"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Querétaro</w:t>
                  </w:r>
                </w:p>
              </w:tc>
            </w:tr>
            <w:tr w:rsidR="0056343C" w:rsidRPr="00A64003" w14:paraId="6DC59FB4"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20DDA2"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Quintana Roo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1E38ABB"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Quintana Roo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414E23F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Quintana Roo</w:t>
                  </w:r>
                </w:p>
              </w:tc>
            </w:tr>
            <w:tr w:rsidR="0056343C" w:rsidRPr="00A64003" w14:paraId="6FC9D9CB"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8C9D59"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Luis Potosí</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A7D3AF9"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San Luis Potosí</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514C1B8D"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San Luis Potosí</w:t>
                  </w:r>
                </w:p>
              </w:tc>
            </w:tr>
            <w:tr w:rsidR="0056343C" w:rsidRPr="00A64003" w14:paraId="4E4F6140"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B53E54"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Sinaloa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1D24E07A"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Pacífico Norte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2AC4787F"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Pacífico Norte</w:t>
                  </w:r>
                </w:p>
              </w:tc>
            </w:tr>
            <w:tr w:rsidR="0056343C" w:rsidRPr="00A64003" w14:paraId="2A34DA08"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52A82B"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Sonora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3C0A643F"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Noroeste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5B48A91"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Noroeste</w:t>
                  </w:r>
                </w:p>
              </w:tc>
            </w:tr>
            <w:tr w:rsidR="0056343C" w:rsidRPr="00A64003" w14:paraId="06678193"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9D3A66"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Tabasco</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2D63E8F"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Tabasco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002AD62F"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Tabasco</w:t>
                  </w:r>
                </w:p>
              </w:tc>
            </w:tr>
            <w:tr w:rsidR="0056343C" w:rsidRPr="00A64003" w14:paraId="6A498FA1"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2963B"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Tamaulipas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4EAA35A0"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Golfo Norte</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72D82D2A"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Golfo Norte</w:t>
                  </w:r>
                </w:p>
              </w:tc>
            </w:tr>
            <w:tr w:rsidR="0056343C" w:rsidRPr="00A64003" w14:paraId="32017CA8"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17F892"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Tlaxcala</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69A7ADC9"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Tlaxcala</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0C2F36D"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Tlaxcala</w:t>
                  </w:r>
                </w:p>
              </w:tc>
            </w:tr>
            <w:tr w:rsidR="0056343C" w:rsidRPr="00A64003" w14:paraId="3652E3D6"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180D9F"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Veracruz de Ignacio de la Llave</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7BCF8FBC"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Golfo Centro</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4CA0C9E"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Golfo Centro</w:t>
                  </w:r>
                </w:p>
              </w:tc>
            </w:tr>
            <w:tr w:rsidR="0056343C" w:rsidRPr="00A64003" w14:paraId="46941973" w14:textId="77777777" w:rsidTr="0056343C">
              <w:trPr>
                <w:trHeight w:val="300"/>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FB6BCD"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Yucatán</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C634FE4"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Organismo de Cuenca Península de Yucatán</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68FCD569"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Organismo de Cuenca Península de Yucatán</w:t>
                  </w:r>
                </w:p>
              </w:tc>
            </w:tr>
            <w:tr w:rsidR="0056343C" w:rsidRPr="00A64003" w14:paraId="2E03542C" w14:textId="77777777" w:rsidTr="0056343C">
              <w:trPr>
                <w:trHeight w:val="315"/>
              </w:trPr>
              <w:tc>
                <w:tcPr>
                  <w:tcW w:w="2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A137BB" w14:textId="77777777" w:rsidR="0056343C" w:rsidRPr="00A64003" w:rsidRDefault="0056343C" w:rsidP="0056343C">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Zacatecas</w:t>
                  </w:r>
                </w:p>
              </w:tc>
              <w:tc>
                <w:tcPr>
                  <w:tcW w:w="7660" w:type="dxa"/>
                  <w:tcBorders>
                    <w:top w:val="single" w:sz="8" w:space="0" w:color="auto"/>
                    <w:left w:val="nil"/>
                    <w:bottom w:val="single" w:sz="8" w:space="0" w:color="auto"/>
                    <w:right w:val="single" w:sz="8" w:space="0" w:color="auto"/>
                  </w:tcBorders>
                  <w:shd w:val="clear" w:color="auto" w:fill="auto"/>
                  <w:noWrap/>
                  <w:vAlign w:val="center"/>
                  <w:hideMark/>
                </w:tcPr>
                <w:p w14:paraId="55E3CA70"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Comisión Nacional del 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Zacatecas</w:t>
                  </w:r>
                </w:p>
              </w:tc>
              <w:tc>
                <w:tcPr>
                  <w:tcW w:w="5980" w:type="dxa"/>
                  <w:tcBorders>
                    <w:top w:val="single" w:sz="8" w:space="0" w:color="auto"/>
                    <w:left w:val="nil"/>
                    <w:bottom w:val="single" w:sz="8" w:space="0" w:color="auto"/>
                    <w:right w:val="single" w:sz="8" w:space="0" w:color="auto"/>
                  </w:tcBorders>
                  <w:shd w:val="clear" w:color="auto" w:fill="auto"/>
                  <w:noWrap/>
                  <w:vAlign w:val="center"/>
                  <w:hideMark/>
                </w:tcPr>
                <w:p w14:paraId="1EDA0BCC" w14:textId="77777777" w:rsidR="0056343C" w:rsidRPr="00A64003" w:rsidRDefault="0056343C" w:rsidP="0056343C">
                  <w:pPr>
                    <w:rPr>
                      <w:rFonts w:ascii="Arial" w:eastAsia="Times New Roman" w:hAnsi="Arial" w:cs="Arial"/>
                      <w:color w:val="0070C0"/>
                      <w:sz w:val="18"/>
                      <w:szCs w:val="18"/>
                      <w:lang w:eastAsia="es-MX"/>
                    </w:rPr>
                  </w:pPr>
                  <w:r w:rsidRPr="00A64003">
                    <w:rPr>
                      <w:rFonts w:ascii="Arial" w:eastAsia="Times New Roman" w:hAnsi="Arial" w:cs="Arial"/>
                      <w:color w:val="0070C0"/>
                      <w:sz w:val="18"/>
                      <w:szCs w:val="18"/>
                      <w:lang w:eastAsia="es-MX"/>
                    </w:rPr>
                    <w:t>CONAGUA, Dirección Local</w:t>
                  </w:r>
                  <w:r w:rsidRPr="00A64003">
                    <w:rPr>
                      <w:rFonts w:ascii="Arial" w:hAnsi="Arial" w:cs="Arial"/>
                      <w:sz w:val="18"/>
                      <w:szCs w:val="18"/>
                    </w:rPr>
                    <w:t xml:space="preserve"> </w:t>
                  </w:r>
                  <w:r w:rsidRPr="00A64003">
                    <w:rPr>
                      <w:rFonts w:ascii="Arial" w:eastAsia="Times New Roman" w:hAnsi="Arial" w:cs="Arial"/>
                      <w:color w:val="0070C0"/>
                      <w:sz w:val="18"/>
                      <w:szCs w:val="18"/>
                      <w:lang w:eastAsia="es-MX"/>
                    </w:rPr>
                    <w:t>Zacatecas</w:t>
                  </w:r>
                </w:p>
              </w:tc>
            </w:tr>
          </w:tbl>
          <w:p w14:paraId="6F973A0E" w14:textId="46B93F51" w:rsidR="0056343C" w:rsidRPr="00A64003" w:rsidRDefault="0056343C" w:rsidP="0056343C">
            <w:pPr>
              <w:jc w:val="both"/>
              <w:rPr>
                <w:rFonts w:ascii="Arial" w:hAnsi="Arial" w:cs="Arial"/>
              </w:rPr>
            </w:pPr>
          </w:p>
          <w:p w14:paraId="68BA23D1" w14:textId="03CBA9F0" w:rsidR="0056343C" w:rsidRPr="00A64003" w:rsidRDefault="0056343C" w:rsidP="00C319B7">
            <w:pPr>
              <w:jc w:val="both"/>
              <w:rPr>
                <w:rFonts w:ascii="Arial" w:hAnsi="Arial" w:cs="Arial"/>
              </w:rPr>
            </w:pPr>
            <w:r w:rsidRPr="00A64003">
              <w:rPr>
                <w:rFonts w:ascii="Arial" w:hAnsi="Arial" w:cs="Arial"/>
              </w:rPr>
              <w:t>Cabe mencionar que, en Coahuila de Zaragoza existe tanto Dirección Local como Organismo de Cuenca por lo que el correcto citado dependerá de quien sea la instancia que les proporcione determinada información.</w:t>
            </w:r>
          </w:p>
        </w:tc>
      </w:tr>
      <w:tr w:rsidR="0056343C" w:rsidRPr="00A64003" w14:paraId="7A19B534" w14:textId="77777777" w:rsidTr="00B17DDE">
        <w:tc>
          <w:tcPr>
            <w:tcW w:w="9404" w:type="dxa"/>
          </w:tcPr>
          <w:p w14:paraId="7A19B533" w14:textId="77777777" w:rsidR="0056343C" w:rsidRPr="00A64003" w:rsidRDefault="0056343C" w:rsidP="0056343C">
            <w:pPr>
              <w:tabs>
                <w:tab w:val="left" w:pos="0"/>
              </w:tabs>
              <w:jc w:val="both"/>
              <w:rPr>
                <w:rFonts w:ascii="Arial" w:hAnsi="Arial"/>
              </w:rPr>
            </w:pPr>
          </w:p>
        </w:tc>
      </w:tr>
      <w:tr w:rsidR="0056343C" w:rsidRPr="00A64003" w14:paraId="7A19B536" w14:textId="77777777" w:rsidTr="00B17DDE">
        <w:tc>
          <w:tcPr>
            <w:tcW w:w="9404" w:type="dxa"/>
          </w:tcPr>
          <w:p w14:paraId="7A19B535" w14:textId="2139D7BD" w:rsidR="0056343C" w:rsidRPr="00A64003" w:rsidRDefault="0056343C" w:rsidP="0056343C">
            <w:pPr>
              <w:tabs>
                <w:tab w:val="left" w:pos="0"/>
              </w:tabs>
              <w:jc w:val="both"/>
              <w:rPr>
                <w:rFonts w:ascii="Arial" w:hAnsi="Arial"/>
                <w:color w:val="5F5F5F" w:themeColor="accent4" w:themeShade="BF"/>
              </w:rPr>
            </w:pPr>
            <w:r w:rsidRPr="00A64003">
              <w:rPr>
                <w:rFonts w:ascii="Arial" w:hAnsi="Arial" w:cs="Arial"/>
                <w:b/>
                <w:color w:val="A5A5A5" w:themeColor="accent1" w:themeShade="BF"/>
                <w:sz w:val="40"/>
                <w:szCs w:val="40"/>
              </w:rPr>
              <w:t>4.16 y 4.17</w:t>
            </w:r>
          </w:p>
        </w:tc>
      </w:tr>
      <w:tr w:rsidR="0056343C" w:rsidRPr="00A64003" w14:paraId="7A19B538" w14:textId="77777777" w:rsidTr="00B17DDE">
        <w:tc>
          <w:tcPr>
            <w:tcW w:w="9404" w:type="dxa"/>
          </w:tcPr>
          <w:p w14:paraId="7A19B537" w14:textId="77777777" w:rsidR="0056343C" w:rsidRPr="00A64003" w:rsidRDefault="0056343C" w:rsidP="0056343C">
            <w:pPr>
              <w:tabs>
                <w:tab w:val="left" w:pos="0"/>
              </w:tabs>
              <w:jc w:val="both"/>
              <w:rPr>
                <w:rFonts w:ascii="Arial" w:hAnsi="Arial"/>
              </w:rPr>
            </w:pPr>
          </w:p>
        </w:tc>
      </w:tr>
      <w:tr w:rsidR="0056343C" w:rsidRPr="00A64003" w14:paraId="7A19B53E" w14:textId="77777777" w:rsidTr="00B17DDE">
        <w:tc>
          <w:tcPr>
            <w:tcW w:w="9404" w:type="dxa"/>
          </w:tcPr>
          <w:p w14:paraId="7A19B539" w14:textId="30405C67" w:rsidR="0056343C" w:rsidRPr="00A64003" w:rsidRDefault="0056343C" w:rsidP="0056343C">
            <w:pPr>
              <w:ind w:left="-12"/>
              <w:jc w:val="both"/>
              <w:rPr>
                <w:rFonts w:ascii="Arial" w:hAnsi="Arial" w:cs="Arial"/>
              </w:rPr>
            </w:pPr>
            <w:r w:rsidRPr="00A64003">
              <w:rPr>
                <w:rFonts w:ascii="Arial" w:hAnsi="Arial" w:cs="Arial"/>
              </w:rPr>
              <w:t xml:space="preserve">El encargado de la solicitud de información deberá indicarle a la fuente que solo incluya los cuerpos de agua que funcionen como </w:t>
            </w:r>
            <w:r w:rsidRPr="00A64003">
              <w:rPr>
                <w:rFonts w:ascii="Arial" w:hAnsi="Arial" w:cs="Arial"/>
                <w:b/>
              </w:rPr>
              <w:t>Fuentes de abastecimiento</w:t>
            </w:r>
            <w:r w:rsidRPr="00A64003">
              <w:rPr>
                <w:rFonts w:ascii="Arial" w:hAnsi="Arial" w:cs="Arial"/>
              </w:rPr>
              <w:t xml:space="preserve">, sin considerar aquéllos que ya no se utilicen, o que sean de reserva. Asimismo, para asegurar la integración completa de la información para todo el estado, deberá ser considerado el procedimiento indicado en el capítulo </w:t>
            </w:r>
            <w:r w:rsidRPr="00A64003">
              <w:rPr>
                <w:rFonts w:ascii="Arial" w:hAnsi="Arial" w:cs="Arial"/>
                <w:b/>
              </w:rPr>
              <w:t>Cuadros de concertación adicional</w:t>
            </w:r>
            <w:r w:rsidRPr="00A64003">
              <w:rPr>
                <w:rFonts w:ascii="Arial" w:hAnsi="Arial" w:cs="Arial"/>
              </w:rPr>
              <w:t xml:space="preserve"> de este documento.</w:t>
            </w:r>
          </w:p>
          <w:p w14:paraId="7A19B53A" w14:textId="77777777" w:rsidR="0056343C" w:rsidRPr="00A64003" w:rsidRDefault="0056343C" w:rsidP="0056343C">
            <w:pPr>
              <w:ind w:left="-12"/>
              <w:jc w:val="both"/>
              <w:rPr>
                <w:rFonts w:ascii="Arial" w:hAnsi="Arial" w:cs="Arial"/>
              </w:rPr>
            </w:pPr>
          </w:p>
          <w:p w14:paraId="7A19B53D" w14:textId="247E1DDD" w:rsidR="0056343C" w:rsidRPr="00A64003" w:rsidRDefault="0056343C" w:rsidP="0056343C">
            <w:pPr>
              <w:tabs>
                <w:tab w:val="left" w:pos="0"/>
              </w:tabs>
              <w:jc w:val="both"/>
              <w:rPr>
                <w:rFonts w:ascii="Arial" w:hAnsi="Arial"/>
              </w:rPr>
            </w:pPr>
            <w:r w:rsidRPr="00A64003">
              <w:rPr>
                <w:rFonts w:ascii="Arial" w:hAnsi="Arial" w:cs="Arial"/>
              </w:rPr>
              <w:t xml:space="preserve">En el cuadro 4.17, para obtener el </w:t>
            </w:r>
            <w:r w:rsidRPr="00A64003">
              <w:rPr>
                <w:rFonts w:ascii="Arial" w:hAnsi="Arial" w:cs="Arial"/>
                <w:b/>
              </w:rPr>
              <w:t>Volumen promedio diario de extracción</w:t>
            </w:r>
            <w:r w:rsidRPr="00A64003">
              <w:rPr>
                <w:rFonts w:ascii="Arial" w:hAnsi="Arial" w:cs="Arial"/>
              </w:rPr>
              <w:t xml:space="preserve"> se deberá considerar el gasto instantáneo, multiplicado por el tiempo en que se extrae el líquido o, en su defecto, el gasto del volumen anual, dividido entre los días en que operó la extracción de líquido. En los casos en que la fuente no disponga del dato de </w:t>
            </w:r>
            <w:r w:rsidRPr="00A64003">
              <w:rPr>
                <w:rFonts w:ascii="Arial" w:hAnsi="Arial" w:cs="Arial"/>
                <w:b/>
              </w:rPr>
              <w:t>Promedio diario</w:t>
            </w:r>
            <w:r w:rsidRPr="00A64003">
              <w:rPr>
                <w:rFonts w:ascii="Arial" w:hAnsi="Arial" w:cs="Arial"/>
              </w:rPr>
              <w:t xml:space="preserve">, deberá respetarse la información que proporcione (por ejemplo promedio mensual), y solo bajo su autorización, se deben hacer los cálculos para obtener el </w:t>
            </w:r>
            <w:r w:rsidRPr="00A64003">
              <w:rPr>
                <w:rFonts w:ascii="Arial" w:hAnsi="Arial" w:cs="Arial"/>
                <w:b/>
              </w:rPr>
              <w:t>Promedio diario</w:t>
            </w:r>
            <w:r w:rsidRPr="00A64003">
              <w:rPr>
                <w:rFonts w:ascii="Arial" w:hAnsi="Arial" w:cs="Arial"/>
              </w:rPr>
              <w:t xml:space="preserve">. </w:t>
            </w:r>
          </w:p>
        </w:tc>
      </w:tr>
      <w:tr w:rsidR="0056343C" w:rsidRPr="00A64003" w14:paraId="7A19B540" w14:textId="77777777" w:rsidTr="00B17DDE">
        <w:tc>
          <w:tcPr>
            <w:tcW w:w="9404" w:type="dxa"/>
          </w:tcPr>
          <w:p w14:paraId="7A19B53F" w14:textId="77777777" w:rsidR="0056343C" w:rsidRPr="00A64003" w:rsidRDefault="0056343C" w:rsidP="0056343C">
            <w:pPr>
              <w:tabs>
                <w:tab w:val="left" w:pos="0"/>
              </w:tabs>
              <w:jc w:val="both"/>
              <w:rPr>
                <w:rFonts w:ascii="Arial" w:hAnsi="Arial"/>
              </w:rPr>
            </w:pPr>
          </w:p>
        </w:tc>
      </w:tr>
    </w:tbl>
    <w:p w14:paraId="2A920DAE" w14:textId="77777777" w:rsidR="004601CC" w:rsidRPr="00A64003" w:rsidRDefault="004601CC">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6343C" w:rsidRPr="00A64003" w14:paraId="7A19B542" w14:textId="77777777" w:rsidTr="00B17DDE">
        <w:tc>
          <w:tcPr>
            <w:tcW w:w="9404" w:type="dxa"/>
          </w:tcPr>
          <w:p w14:paraId="7A19B541" w14:textId="71CEEE1F" w:rsidR="0056343C" w:rsidRPr="00A64003" w:rsidRDefault="0056343C" w:rsidP="0056343C">
            <w:pPr>
              <w:tabs>
                <w:tab w:val="left" w:pos="0"/>
              </w:tabs>
              <w:jc w:val="both"/>
              <w:rPr>
                <w:rFonts w:ascii="Arial" w:hAnsi="Arial"/>
                <w:b/>
                <w:color w:val="5F5F5F" w:themeColor="accent4" w:themeShade="BF"/>
                <w:sz w:val="40"/>
                <w:szCs w:val="40"/>
              </w:rPr>
            </w:pPr>
            <w:r w:rsidRPr="00A64003">
              <w:rPr>
                <w:rFonts w:ascii="Arial" w:hAnsi="Arial" w:cs="Arial"/>
                <w:b/>
                <w:color w:val="A5A5A5" w:themeColor="accent1" w:themeShade="BF"/>
                <w:sz w:val="40"/>
                <w:szCs w:val="40"/>
              </w:rPr>
              <w:lastRenderedPageBreak/>
              <w:t>4.18</w:t>
            </w:r>
          </w:p>
        </w:tc>
      </w:tr>
      <w:tr w:rsidR="0056343C" w:rsidRPr="00A64003" w14:paraId="7A19B544" w14:textId="77777777" w:rsidTr="00B17DDE">
        <w:tc>
          <w:tcPr>
            <w:tcW w:w="9404" w:type="dxa"/>
          </w:tcPr>
          <w:p w14:paraId="7A19B543" w14:textId="77777777" w:rsidR="0056343C" w:rsidRPr="00A64003" w:rsidRDefault="0056343C" w:rsidP="0056343C">
            <w:pPr>
              <w:tabs>
                <w:tab w:val="left" w:pos="0"/>
              </w:tabs>
              <w:jc w:val="both"/>
              <w:rPr>
                <w:rFonts w:ascii="Arial" w:hAnsi="Arial"/>
              </w:rPr>
            </w:pPr>
          </w:p>
        </w:tc>
      </w:tr>
      <w:tr w:rsidR="0056343C" w:rsidRPr="00A64003" w14:paraId="7A19B54D" w14:textId="77777777" w:rsidTr="00B17DDE">
        <w:tc>
          <w:tcPr>
            <w:tcW w:w="9404" w:type="dxa"/>
          </w:tcPr>
          <w:p w14:paraId="0C1087FE" w14:textId="2DD3C3AD" w:rsidR="0056343C" w:rsidRPr="00A64003" w:rsidRDefault="0056343C" w:rsidP="0056343C">
            <w:pPr>
              <w:autoSpaceDE w:val="0"/>
              <w:autoSpaceDN w:val="0"/>
              <w:adjustRightInd w:val="0"/>
              <w:jc w:val="both"/>
              <w:rPr>
                <w:rFonts w:ascii="Arial" w:hAnsi="Arial" w:cs="Arial"/>
                <w:color w:val="000000"/>
              </w:rPr>
            </w:pPr>
            <w:r w:rsidRPr="00A64003">
              <w:rPr>
                <w:rFonts w:ascii="Arial" w:hAnsi="Arial" w:cs="Arial"/>
                <w:color w:val="000000"/>
              </w:rPr>
              <w:t>Para la integración de este cuadro se debe tener presente lo siguiente:</w:t>
            </w:r>
          </w:p>
          <w:p w14:paraId="30067C6B" w14:textId="77777777" w:rsidR="0056343C" w:rsidRPr="00A64003" w:rsidRDefault="0056343C" w:rsidP="0056343C">
            <w:pPr>
              <w:autoSpaceDE w:val="0"/>
              <w:autoSpaceDN w:val="0"/>
              <w:adjustRightInd w:val="0"/>
              <w:jc w:val="both"/>
              <w:rPr>
                <w:rFonts w:ascii="Arial" w:hAnsi="Arial" w:cs="Arial"/>
                <w:color w:val="000000"/>
              </w:rPr>
            </w:pPr>
          </w:p>
          <w:p w14:paraId="7A19B549" w14:textId="2D277287" w:rsidR="0056343C" w:rsidRPr="00A64003" w:rsidRDefault="0056343C" w:rsidP="0056343C">
            <w:pPr>
              <w:numPr>
                <w:ilvl w:val="0"/>
                <w:numId w:val="29"/>
              </w:numPr>
              <w:spacing w:after="120"/>
              <w:ind w:left="709" w:hanging="283"/>
              <w:jc w:val="both"/>
              <w:rPr>
                <w:rFonts w:ascii="Arial" w:hAnsi="Arial" w:cs="Arial"/>
              </w:rPr>
            </w:pPr>
            <w:r w:rsidRPr="00A64003">
              <w:rPr>
                <w:rFonts w:ascii="Arial" w:hAnsi="Arial" w:cs="Arial"/>
              </w:rPr>
              <w:t xml:space="preserve">La </w:t>
            </w:r>
            <w:r w:rsidRPr="00A64003">
              <w:rPr>
                <w:rFonts w:ascii="Arial" w:hAnsi="Arial" w:cs="Arial"/>
                <w:b/>
              </w:rPr>
              <w:t>Capacidad instalada</w:t>
            </w:r>
            <w:r w:rsidRPr="00A64003">
              <w:rPr>
                <w:rFonts w:ascii="Arial" w:hAnsi="Arial" w:cs="Arial"/>
              </w:rPr>
              <w:t xml:space="preserve"> se refiere a la cantidad estimada de agua que puede potabilizar una planta en condiciones normales, de acuerdo con las características técnicas de su diseño.</w:t>
            </w:r>
          </w:p>
          <w:p w14:paraId="432366F5" w14:textId="77777777" w:rsidR="0056343C" w:rsidRPr="00A64003" w:rsidRDefault="0056343C" w:rsidP="0056343C">
            <w:pPr>
              <w:numPr>
                <w:ilvl w:val="0"/>
                <w:numId w:val="29"/>
              </w:numPr>
              <w:spacing w:after="120"/>
              <w:ind w:left="709" w:hanging="283"/>
              <w:jc w:val="both"/>
              <w:rPr>
                <w:rFonts w:ascii="Arial" w:hAnsi="Arial" w:cs="Arial"/>
              </w:rPr>
            </w:pPr>
            <w:r w:rsidRPr="00A64003">
              <w:rPr>
                <w:rFonts w:ascii="Arial" w:hAnsi="Arial" w:cs="Arial"/>
              </w:rPr>
              <w:t xml:space="preserve">El </w:t>
            </w:r>
            <w:r w:rsidRPr="00A64003">
              <w:rPr>
                <w:rFonts w:ascii="Arial" w:hAnsi="Arial" w:cs="Arial"/>
                <w:b/>
              </w:rPr>
              <w:t>Volumen suministrado</w:t>
            </w:r>
            <w:r w:rsidRPr="00A64003">
              <w:rPr>
                <w:rFonts w:ascii="Arial" w:hAnsi="Arial" w:cs="Arial"/>
              </w:rPr>
              <w:t xml:space="preserve"> es el aforo o cantidad de agua que sale de las plantas, es decir cuánta agua sale potabilizada en metros cúbicos por año. </w:t>
            </w:r>
          </w:p>
          <w:p w14:paraId="3B0756E2" w14:textId="078F8ADC" w:rsidR="0056343C" w:rsidRPr="00A64003" w:rsidRDefault="0056343C" w:rsidP="0056343C">
            <w:pPr>
              <w:numPr>
                <w:ilvl w:val="0"/>
                <w:numId w:val="29"/>
              </w:numPr>
              <w:autoSpaceDE w:val="0"/>
              <w:autoSpaceDN w:val="0"/>
              <w:adjustRightInd w:val="0"/>
              <w:spacing w:after="120"/>
              <w:ind w:left="709" w:hanging="283"/>
              <w:jc w:val="both"/>
              <w:rPr>
                <w:rFonts w:ascii="Arial" w:hAnsi="Arial" w:cs="Arial"/>
                <w:color w:val="000000"/>
              </w:rPr>
            </w:pPr>
            <w:r w:rsidRPr="00A64003">
              <w:rPr>
                <w:rFonts w:ascii="Arial" w:hAnsi="Arial" w:cs="Arial"/>
              </w:rPr>
              <w:t xml:space="preserve">Los datos que correspondan al Volumen suministrado pueden proceder de métodos directos de medición o de estimación, en cuyo caso deberá eliminarse o anotarse el símbolo </w:t>
            </w:r>
            <w:r w:rsidRPr="00A64003">
              <w:rPr>
                <w:rFonts w:ascii="Arial" w:hAnsi="Arial" w:cs="Arial"/>
                <w:b/>
              </w:rPr>
              <w:t>E/</w:t>
            </w:r>
            <w:r w:rsidRPr="00A64003">
              <w:rPr>
                <w:rFonts w:ascii="Arial" w:hAnsi="Arial" w:cs="Arial"/>
              </w:rPr>
              <w:t xml:space="preserve"> a la derecha del concepto en el encabezado del cuerpo de cifras.</w:t>
            </w:r>
          </w:p>
          <w:p w14:paraId="0D585DCF" w14:textId="1F711F16" w:rsidR="0056343C" w:rsidRPr="00A64003" w:rsidRDefault="0056343C" w:rsidP="0056343C">
            <w:pPr>
              <w:pStyle w:val="Prrafodelista"/>
              <w:numPr>
                <w:ilvl w:val="0"/>
                <w:numId w:val="77"/>
              </w:numPr>
              <w:autoSpaceDE w:val="0"/>
              <w:autoSpaceDN w:val="0"/>
              <w:adjustRightInd w:val="0"/>
              <w:spacing w:after="0" w:line="240" w:lineRule="auto"/>
              <w:ind w:left="714" w:hanging="357"/>
              <w:jc w:val="both"/>
              <w:rPr>
                <w:rFonts w:ascii="Arial" w:hAnsi="Arial"/>
              </w:rPr>
            </w:pPr>
            <w:r w:rsidRPr="00A64003">
              <w:rPr>
                <w:rFonts w:ascii="Arial" w:hAnsi="Arial" w:cs="Arial"/>
                <w:color w:val="000000"/>
              </w:rPr>
              <w:t xml:space="preserve">Será importante que la fuente proporcione únicamente información referida a las </w:t>
            </w:r>
            <w:r w:rsidRPr="00A64003">
              <w:rPr>
                <w:rFonts w:ascii="Arial" w:hAnsi="Arial" w:cs="Arial"/>
                <w:b/>
                <w:color w:val="000000"/>
              </w:rPr>
              <w:t>Plantas en operación</w:t>
            </w:r>
            <w:r w:rsidRPr="00A64003">
              <w:rPr>
                <w:rFonts w:ascii="Arial" w:hAnsi="Arial" w:cs="Arial"/>
                <w:color w:val="000000"/>
              </w:rPr>
              <w:t xml:space="preserve"> </w:t>
            </w:r>
            <w:r w:rsidRPr="00A64003">
              <w:rPr>
                <w:rFonts w:ascii="Arial" w:hAnsi="Arial" w:cs="Arial"/>
                <w:b/>
                <w:color w:val="000000"/>
              </w:rPr>
              <w:t>y no la de aquellas que estén fuera de servicio</w:t>
            </w:r>
            <w:r w:rsidRPr="00A64003">
              <w:rPr>
                <w:rFonts w:ascii="Arial" w:hAnsi="Arial" w:cs="Arial"/>
                <w:color w:val="000000"/>
              </w:rPr>
              <w:t xml:space="preserve"> a la fecha considerada en el Formato tipo; en ese sentido, lo referido a Capacidad instalada y Volumen suministrado debe ser registrado en congruencia con las Plantas, es decir, no es válido que se presente Capacidad instalada y que las Plantas se registren con ceros. </w:t>
            </w:r>
          </w:p>
          <w:p w14:paraId="3CCFEA60" w14:textId="77777777" w:rsidR="0056343C" w:rsidRPr="00A64003" w:rsidRDefault="0056343C" w:rsidP="0056343C">
            <w:pPr>
              <w:pStyle w:val="Prrafodelista"/>
              <w:autoSpaceDE w:val="0"/>
              <w:autoSpaceDN w:val="0"/>
              <w:adjustRightInd w:val="0"/>
              <w:spacing w:after="0" w:line="240" w:lineRule="auto"/>
              <w:ind w:left="714"/>
              <w:jc w:val="both"/>
              <w:rPr>
                <w:rFonts w:ascii="Arial" w:hAnsi="Arial"/>
              </w:rPr>
            </w:pPr>
          </w:p>
          <w:p w14:paraId="7A19B54C" w14:textId="395CEBD4" w:rsidR="0056343C" w:rsidRPr="00A64003" w:rsidRDefault="0056343C" w:rsidP="0056343C">
            <w:pPr>
              <w:pStyle w:val="Prrafodelista"/>
              <w:numPr>
                <w:ilvl w:val="0"/>
                <w:numId w:val="77"/>
              </w:numPr>
              <w:autoSpaceDE w:val="0"/>
              <w:autoSpaceDN w:val="0"/>
              <w:adjustRightInd w:val="0"/>
              <w:spacing w:after="0" w:line="240" w:lineRule="auto"/>
              <w:ind w:left="714" w:hanging="357"/>
              <w:jc w:val="both"/>
              <w:rPr>
                <w:rFonts w:ascii="Arial" w:hAnsi="Arial"/>
              </w:rPr>
            </w:pPr>
            <w:r w:rsidRPr="00A64003">
              <w:rPr>
                <w:rFonts w:ascii="Arial" w:hAnsi="Arial"/>
              </w:rPr>
              <w:t xml:space="preserve">Será necesario que se investigue con la fuente </w:t>
            </w:r>
            <w:r w:rsidRPr="00A64003">
              <w:rPr>
                <w:rFonts w:ascii="Arial" w:hAnsi="Arial"/>
                <w:b/>
              </w:rPr>
              <w:t>si solo se está integrando información referida a Plantas registradas por CONAGUA o se incluyen otras registradas por Comisiones estatales de agua potable u organismos equivalentes</w:t>
            </w:r>
            <w:r w:rsidRPr="00A64003">
              <w:rPr>
                <w:rFonts w:ascii="Arial" w:hAnsi="Arial"/>
              </w:rPr>
              <w:t>; de ser el caso, la fuente deberá indicar en una Nota a pie de cuadro el contenido de la información que se incluye; lo anterior tiene también el propósito de vigilar que no haya duplicación de registros cuando participen dos o más fuentes, por lo que deberá ser CONAGUA la primera instancia que proporcione dicha información y solo acudir a otras fuentes cuando CONAGUA indique que sí hay otras plantas de las cuales no tiene registros.</w:t>
            </w:r>
          </w:p>
        </w:tc>
      </w:tr>
      <w:tr w:rsidR="0056343C" w:rsidRPr="00A64003" w14:paraId="27B95DF3" w14:textId="77777777" w:rsidTr="00B17DDE">
        <w:tc>
          <w:tcPr>
            <w:tcW w:w="9404" w:type="dxa"/>
          </w:tcPr>
          <w:p w14:paraId="00646D15" w14:textId="77777777" w:rsidR="0056343C" w:rsidRPr="00A64003" w:rsidRDefault="0056343C" w:rsidP="0056343C">
            <w:pPr>
              <w:jc w:val="both"/>
              <w:rPr>
                <w:rFonts w:ascii="Arial" w:hAnsi="Arial" w:cs="Arial"/>
              </w:rPr>
            </w:pPr>
          </w:p>
        </w:tc>
      </w:tr>
      <w:tr w:rsidR="0056343C" w:rsidRPr="00A64003" w14:paraId="7A19B551" w14:textId="77777777" w:rsidTr="00B17DDE">
        <w:tc>
          <w:tcPr>
            <w:tcW w:w="9404" w:type="dxa"/>
          </w:tcPr>
          <w:p w14:paraId="6753F1A9" w14:textId="77777777" w:rsidR="0056343C" w:rsidRPr="00A64003" w:rsidRDefault="0056343C" w:rsidP="0056343C">
            <w:pPr>
              <w:jc w:val="both"/>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4.19</w:t>
            </w:r>
          </w:p>
          <w:p w14:paraId="0DD8C60E" w14:textId="77777777" w:rsidR="004601CC" w:rsidRPr="00A64003" w:rsidRDefault="004601CC" w:rsidP="0056343C">
            <w:pPr>
              <w:jc w:val="both"/>
              <w:rPr>
                <w:rFonts w:ascii="Arial" w:hAnsi="Arial" w:cs="Arial"/>
                <w:b/>
                <w:color w:val="A5A5A5" w:themeColor="accent1" w:themeShade="BF"/>
                <w:sz w:val="40"/>
                <w:szCs w:val="40"/>
              </w:rPr>
            </w:pPr>
          </w:p>
          <w:p w14:paraId="5032C2CE" w14:textId="77777777" w:rsidR="004601CC" w:rsidRPr="00A64003" w:rsidRDefault="004601CC" w:rsidP="004601CC">
            <w:pPr>
              <w:autoSpaceDE w:val="0"/>
              <w:autoSpaceDN w:val="0"/>
              <w:adjustRightInd w:val="0"/>
              <w:jc w:val="both"/>
              <w:rPr>
                <w:rFonts w:ascii="Arial" w:hAnsi="Arial" w:cs="Arial"/>
                <w:b/>
              </w:rPr>
            </w:pPr>
            <w:r w:rsidRPr="00A64003">
              <w:rPr>
                <w:rFonts w:ascii="Arial" w:hAnsi="Arial" w:cs="Arial"/>
              </w:rPr>
              <w:t xml:space="preserve">La información que se registre en este cuadro, </w:t>
            </w:r>
            <w:r w:rsidRPr="00A64003">
              <w:rPr>
                <w:rFonts w:ascii="Arial" w:hAnsi="Arial" w:cs="Arial"/>
                <w:b/>
              </w:rPr>
              <w:t>deberá ser el inventario total de cada categoría a la fecha señalada y no únicamente la ampliación del servicio realizado durante el año de referencia.</w:t>
            </w:r>
          </w:p>
          <w:p w14:paraId="466829C2" w14:textId="77777777" w:rsidR="004601CC" w:rsidRPr="00A64003" w:rsidRDefault="004601CC" w:rsidP="004601CC">
            <w:pPr>
              <w:autoSpaceDE w:val="0"/>
              <w:autoSpaceDN w:val="0"/>
              <w:adjustRightInd w:val="0"/>
              <w:jc w:val="both"/>
              <w:rPr>
                <w:rFonts w:ascii="Arial" w:hAnsi="Arial" w:cs="Arial"/>
                <w:b/>
              </w:rPr>
            </w:pPr>
          </w:p>
          <w:p w14:paraId="2516D7E9" w14:textId="77777777" w:rsidR="004601CC" w:rsidRPr="00A64003" w:rsidRDefault="004601CC" w:rsidP="004601CC">
            <w:pPr>
              <w:autoSpaceDE w:val="0"/>
              <w:autoSpaceDN w:val="0"/>
              <w:adjustRightInd w:val="0"/>
              <w:jc w:val="both"/>
              <w:rPr>
                <w:rFonts w:ascii="Arial" w:hAnsi="Arial"/>
                <w:color w:val="0070C0"/>
              </w:rPr>
            </w:pPr>
            <w:r w:rsidRPr="00A64003">
              <w:rPr>
                <w:rFonts w:ascii="Arial" w:hAnsi="Arial"/>
              </w:rPr>
              <w:t xml:space="preserve">Es posible que el servicio de agua potable y alcantarillado este compartido entre dos fuentes en la entidad: la Dirección Local u Organismo de Cuenca de CONAGUA y la Comisión de Agua Potable y Alcantarillado en el Estado, por lo que en el </w:t>
            </w:r>
            <w:proofErr w:type="spellStart"/>
            <w:r w:rsidRPr="00A64003">
              <w:rPr>
                <w:rFonts w:ascii="Arial" w:hAnsi="Arial"/>
              </w:rPr>
              <w:t>SIPrE</w:t>
            </w:r>
            <w:proofErr w:type="spellEnd"/>
            <w:r w:rsidRPr="00A64003">
              <w:rPr>
                <w:rFonts w:ascii="Arial" w:hAnsi="Arial"/>
              </w:rPr>
              <w:t xml:space="preserve"> deberá utilizarse en cada municipio la fuente correspondiente y en el total estatal solo una de las dos, es decir, aquella que se responsabilice del total; de no haber una fuente responsable de ese total, se deberá asignar la fuente interna ID 9898 </w:t>
            </w:r>
            <w:r w:rsidRPr="00A64003">
              <w:rPr>
                <w:rFonts w:ascii="Arial" w:hAnsi="Arial"/>
                <w:color w:val="0070C0"/>
              </w:rPr>
              <w:t>INEGI. Integración de Estadísticas. Datos calculados con base en la información proporcionada por las fuentes.</w:t>
            </w:r>
          </w:p>
          <w:p w14:paraId="7865D6B7" w14:textId="77777777" w:rsidR="004601CC" w:rsidRPr="00A64003" w:rsidRDefault="004601CC" w:rsidP="004601CC">
            <w:pPr>
              <w:autoSpaceDE w:val="0"/>
              <w:autoSpaceDN w:val="0"/>
              <w:adjustRightInd w:val="0"/>
              <w:jc w:val="both"/>
              <w:rPr>
                <w:rFonts w:ascii="Arial" w:hAnsi="Arial"/>
              </w:rPr>
            </w:pPr>
            <w:r w:rsidRPr="00A64003">
              <w:rPr>
                <w:rFonts w:ascii="Arial" w:hAnsi="Arial"/>
              </w:rPr>
              <w:t xml:space="preserve">  </w:t>
            </w:r>
          </w:p>
          <w:p w14:paraId="75EB18D9" w14:textId="77777777" w:rsidR="004601CC" w:rsidRPr="00A64003" w:rsidRDefault="004601CC" w:rsidP="004601CC">
            <w:pPr>
              <w:jc w:val="both"/>
              <w:rPr>
                <w:rFonts w:ascii="Arial" w:hAnsi="Arial" w:cs="Arial"/>
              </w:rPr>
            </w:pPr>
            <w:r w:rsidRPr="00A64003">
              <w:rPr>
                <w:rFonts w:ascii="Arial" w:hAnsi="Arial" w:cs="Arial"/>
              </w:rPr>
              <w:t xml:space="preserve">Para apoyar la interpretación de los conceptos descritos en el formato, será conveniente consultar la definición de </w:t>
            </w:r>
            <w:r w:rsidRPr="00A64003">
              <w:rPr>
                <w:rFonts w:ascii="Arial" w:hAnsi="Arial" w:cs="Arial"/>
                <w:b/>
              </w:rPr>
              <w:t>Sistema de alcantarillado</w:t>
            </w:r>
            <w:r w:rsidRPr="00A64003">
              <w:rPr>
                <w:rFonts w:ascii="Arial" w:hAnsi="Arial" w:cs="Arial"/>
              </w:rPr>
              <w:t xml:space="preserve">. Con base en esa definición, no será válido sustituir la categoría </w:t>
            </w:r>
            <w:r w:rsidRPr="00A64003">
              <w:rPr>
                <w:rFonts w:ascii="Arial" w:hAnsi="Arial" w:cs="Arial"/>
                <w:b/>
              </w:rPr>
              <w:t>Sistemas de drenaje</w:t>
            </w:r>
            <w:r w:rsidRPr="00A64003">
              <w:rPr>
                <w:rFonts w:ascii="Arial" w:hAnsi="Arial" w:cs="Arial"/>
              </w:rPr>
              <w:t xml:space="preserve"> </w:t>
            </w:r>
            <w:r w:rsidRPr="00A64003">
              <w:rPr>
                <w:rFonts w:ascii="Arial" w:hAnsi="Arial" w:cs="Arial"/>
                <w:b/>
              </w:rPr>
              <w:t>y alcantarillado</w:t>
            </w:r>
            <w:r w:rsidRPr="00A64003">
              <w:rPr>
                <w:rFonts w:ascii="Arial" w:hAnsi="Arial" w:cs="Arial"/>
              </w:rPr>
              <w:t xml:space="preserve"> por </w:t>
            </w:r>
            <w:r w:rsidRPr="00A64003">
              <w:rPr>
                <w:rFonts w:ascii="Arial" w:hAnsi="Arial" w:cs="Arial"/>
                <w:b/>
              </w:rPr>
              <w:t>Organismos operadores</w:t>
            </w:r>
            <w:r w:rsidRPr="00A64003">
              <w:rPr>
                <w:rFonts w:ascii="Arial" w:hAnsi="Arial" w:cs="Arial"/>
              </w:rPr>
              <w:t xml:space="preserve">, ya que un mismo organismo puede operar más de un sistema; en ese sentido, si la fuente no </w:t>
            </w:r>
            <w:r w:rsidRPr="00A64003">
              <w:rPr>
                <w:rFonts w:ascii="Arial" w:hAnsi="Arial" w:cs="Arial"/>
              </w:rPr>
              <w:lastRenderedPageBreak/>
              <w:t xml:space="preserve">dispone de la información para el número de sistemas existentes en la entidad, deberá integrarse con ND lo correspondiente a esa categoría. </w:t>
            </w:r>
          </w:p>
          <w:p w14:paraId="57252C19" w14:textId="77777777" w:rsidR="004601CC" w:rsidRPr="00A64003" w:rsidRDefault="004601CC" w:rsidP="004601CC">
            <w:pPr>
              <w:jc w:val="both"/>
              <w:rPr>
                <w:rFonts w:ascii="Arial" w:hAnsi="Arial" w:cs="Arial"/>
              </w:rPr>
            </w:pPr>
          </w:p>
          <w:p w14:paraId="4819B13E" w14:textId="1CB18286" w:rsidR="004601CC" w:rsidRPr="00A64003" w:rsidRDefault="004601CC" w:rsidP="004601CC">
            <w:pPr>
              <w:jc w:val="both"/>
              <w:rPr>
                <w:rFonts w:ascii="Arial" w:hAnsi="Arial" w:cs="Arial"/>
              </w:rPr>
            </w:pPr>
            <w:r w:rsidRPr="00A64003">
              <w:rPr>
                <w:rFonts w:ascii="Arial" w:hAnsi="Arial" w:cs="Arial"/>
              </w:rPr>
              <w:t>Asimismo, para esta categoría se pide a las Coordinaciones Estatales consultar con su fuente, si cuentan con la información como la solicita la Nota metodológica; de no ser el caso será entonces conveniente que mediante el uso de una llamada opcional especifiquen el tipo de vertido final con que cuentan la mayoría de los sistemas que se presentan.</w:t>
            </w:r>
          </w:p>
          <w:p w14:paraId="7A19B550" w14:textId="3B8A1F8F" w:rsidR="004601CC" w:rsidRPr="00A64003" w:rsidRDefault="004601CC" w:rsidP="0056343C">
            <w:pPr>
              <w:jc w:val="both"/>
              <w:rPr>
                <w:rFonts w:ascii="Arial" w:hAnsi="Arial" w:cs="Arial"/>
              </w:rPr>
            </w:pPr>
          </w:p>
        </w:tc>
      </w:tr>
    </w:tbl>
    <w:p w14:paraId="62FF6CBB" w14:textId="4775A3B4" w:rsidR="00E05B0E" w:rsidRPr="00A64003" w:rsidRDefault="00E05B0E">
      <w:pPr>
        <w:spacing w:after="200" w:line="276" w:lineRule="auto"/>
      </w:pPr>
      <w:r w:rsidRPr="00A64003">
        <w:br w:type="page"/>
      </w:r>
      <w:r w:rsidR="00E56432" w:rsidRPr="00A64003">
        <w:lastRenderedPageBreak/>
        <w:tab/>
      </w:r>
    </w:p>
    <w:p w14:paraId="7A19B5A6" w14:textId="7E0D6598" w:rsidR="00EA51B3" w:rsidRPr="00A64003" w:rsidRDefault="00000000" w:rsidP="00EA51B3">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5 </w:t>
        </w:r>
        <w:bookmarkStart w:id="30" w:name="salud"/>
        <w:r w:rsidR="004B1308" w:rsidRPr="00A64003">
          <w:rPr>
            <w:rStyle w:val="Hipervnculo"/>
            <w:rFonts w:ascii="Arial" w:hAnsi="Arial"/>
            <w:b/>
            <w:color w:val="A5A5A5" w:themeColor="accent1" w:themeShade="BF"/>
            <w:sz w:val="44"/>
          </w:rPr>
          <w:t>Salud</w:t>
        </w:r>
        <w:bookmarkEnd w:id="30"/>
      </w:hyperlink>
    </w:p>
    <w:p w14:paraId="7A19B5A7" w14:textId="77777777" w:rsidR="00EA51B3" w:rsidRPr="00A64003" w:rsidRDefault="00EA51B3" w:rsidP="00EA51B3">
      <w:pPr>
        <w:jc w:val="right"/>
        <w:rPr>
          <w:rFonts w:ascii="Arial" w:hAnsi="Arial"/>
          <w:sz w:val="28"/>
          <w:szCs w:val="4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D0F73" w:rsidRPr="00A64003" w14:paraId="7A19B5B8" w14:textId="77777777" w:rsidTr="00F461FE">
        <w:tc>
          <w:tcPr>
            <w:tcW w:w="9404" w:type="dxa"/>
          </w:tcPr>
          <w:p w14:paraId="7A19B5B7" w14:textId="77777777" w:rsidR="005D0F73" w:rsidRPr="00A64003" w:rsidRDefault="005D0F73" w:rsidP="005D0F73">
            <w:pPr>
              <w:rPr>
                <w:rFonts w:ascii="Arial" w:hAnsi="Arial"/>
              </w:rPr>
            </w:pPr>
          </w:p>
        </w:tc>
      </w:tr>
      <w:tr w:rsidR="005D0F73" w:rsidRPr="00A64003" w14:paraId="7A19B5BA" w14:textId="77777777" w:rsidTr="00F461FE">
        <w:tc>
          <w:tcPr>
            <w:tcW w:w="9404" w:type="dxa"/>
          </w:tcPr>
          <w:p w14:paraId="7A19B5B9" w14:textId="0F9048BF" w:rsidR="005D0F73" w:rsidRPr="00A64003" w:rsidRDefault="005D0F73" w:rsidP="005D0F73">
            <w:pPr>
              <w:rPr>
                <w:rFonts w:ascii="Arial" w:hAnsi="Arial"/>
                <w:b/>
                <w:color w:val="A5A5A5" w:themeColor="accent1" w:themeShade="BF"/>
                <w:sz w:val="40"/>
                <w:szCs w:val="40"/>
              </w:rPr>
            </w:pPr>
            <w:r w:rsidRPr="00A64003">
              <w:rPr>
                <w:rFonts w:ascii="Arial" w:hAnsi="Arial" w:cs="Arial"/>
                <w:b/>
                <w:color w:val="A5A5A5" w:themeColor="accent1" w:themeShade="BF"/>
                <w:sz w:val="40"/>
                <w:szCs w:val="40"/>
              </w:rPr>
              <w:t>5.2 al 5.6, 5.8 al 5.14 y 5.17 al 5.20</w:t>
            </w:r>
          </w:p>
        </w:tc>
      </w:tr>
      <w:tr w:rsidR="005D0F73" w:rsidRPr="00A64003" w14:paraId="7A19B5BC" w14:textId="77777777" w:rsidTr="00F461FE">
        <w:tc>
          <w:tcPr>
            <w:tcW w:w="9404" w:type="dxa"/>
          </w:tcPr>
          <w:p w14:paraId="7A19B5BB" w14:textId="77777777" w:rsidR="005D0F73" w:rsidRPr="00A64003" w:rsidRDefault="005D0F73" w:rsidP="005D0F73">
            <w:pPr>
              <w:rPr>
                <w:rFonts w:ascii="Arial" w:hAnsi="Arial"/>
              </w:rPr>
            </w:pPr>
          </w:p>
        </w:tc>
      </w:tr>
      <w:tr w:rsidR="005D0F73" w:rsidRPr="00A64003" w14:paraId="7A19B5D5" w14:textId="77777777" w:rsidTr="00F461FE">
        <w:tc>
          <w:tcPr>
            <w:tcW w:w="9404" w:type="dxa"/>
          </w:tcPr>
          <w:p w14:paraId="7A19B5BD" w14:textId="77777777" w:rsidR="005D0F73" w:rsidRPr="00A64003" w:rsidRDefault="005D0F73" w:rsidP="005D0F73">
            <w:pPr>
              <w:tabs>
                <w:tab w:val="left" w:pos="1773"/>
              </w:tabs>
              <w:jc w:val="both"/>
              <w:rPr>
                <w:rFonts w:ascii="Arial" w:hAnsi="Arial" w:cs="Arial"/>
              </w:rPr>
            </w:pPr>
            <w:r w:rsidRPr="00A64003">
              <w:rPr>
                <w:rFonts w:ascii="Arial" w:hAnsi="Arial" w:cs="Arial"/>
              </w:rPr>
              <w:t>Dentro de este bloque de cuadros referidos a instituciones públicas será necesario que se incluya información que corresponda a todas las instituciones del sector público que presten sus servicios en la entidad. En este sentido, se incluye al DIF, el cual también forma parte del Sistema Nacional de Salud, por lo que esa institución también se considera en la clasificación de instituciones.</w:t>
            </w:r>
          </w:p>
          <w:p w14:paraId="7A19B5BE" w14:textId="77777777" w:rsidR="005D0F73" w:rsidRPr="00A64003" w:rsidRDefault="005D0F73" w:rsidP="005D0F73">
            <w:pPr>
              <w:tabs>
                <w:tab w:val="left" w:pos="1773"/>
              </w:tabs>
              <w:jc w:val="both"/>
              <w:rPr>
                <w:rFonts w:ascii="Arial" w:hAnsi="Arial" w:cs="Arial"/>
              </w:rPr>
            </w:pPr>
          </w:p>
          <w:p w14:paraId="7A19B5C0" w14:textId="50ECBCC2" w:rsidR="005D0F73" w:rsidRPr="00A64003" w:rsidRDefault="005D0F73" w:rsidP="005D0F73">
            <w:pPr>
              <w:jc w:val="both"/>
              <w:rPr>
                <w:rFonts w:ascii="Arial" w:hAnsi="Arial" w:cs="Arial"/>
              </w:rPr>
            </w:pPr>
            <w:r w:rsidRPr="00A64003">
              <w:rPr>
                <w:rFonts w:ascii="Arial" w:hAnsi="Arial" w:cs="Arial"/>
              </w:rPr>
              <w:t xml:space="preserve">Asimismo, será necesario recomendarle a la(s) fuente(s) que </w:t>
            </w:r>
            <w:r w:rsidRPr="00A64003">
              <w:rPr>
                <w:rFonts w:ascii="Arial" w:hAnsi="Arial" w:cs="Arial"/>
                <w:b/>
              </w:rPr>
              <w:t>no considere</w:t>
            </w:r>
            <w:r w:rsidR="008B08C5" w:rsidRPr="00A64003">
              <w:rPr>
                <w:rFonts w:ascii="Arial" w:hAnsi="Arial" w:cs="Arial"/>
                <w:b/>
              </w:rPr>
              <w:t>(n)</w:t>
            </w:r>
            <w:r w:rsidRPr="00A64003">
              <w:rPr>
                <w:rFonts w:ascii="Arial" w:hAnsi="Arial" w:cs="Arial"/>
              </w:rPr>
              <w:t xml:space="preserve"> dentro de la información solicitada, </w:t>
            </w:r>
            <w:r w:rsidRPr="00A64003">
              <w:rPr>
                <w:rFonts w:ascii="Arial" w:hAnsi="Arial" w:cs="Arial"/>
                <w:b/>
              </w:rPr>
              <w:t>lo correspondiente a Recursos Subrogados</w:t>
            </w:r>
            <w:r w:rsidRPr="00A64003">
              <w:rPr>
                <w:rFonts w:ascii="Arial" w:hAnsi="Arial" w:cs="Arial"/>
              </w:rPr>
              <w:t xml:space="preserve">, ya que no forman parte de la infraestructura propia de cada institución, caso contrario a los </w:t>
            </w:r>
            <w:r w:rsidRPr="00A64003">
              <w:rPr>
                <w:rFonts w:ascii="Arial" w:hAnsi="Arial" w:cs="Arial"/>
                <w:b/>
              </w:rPr>
              <w:t>Servicios Subrogados</w:t>
            </w:r>
            <w:r w:rsidRPr="00A64003">
              <w:rPr>
                <w:rFonts w:ascii="Arial" w:hAnsi="Arial" w:cs="Arial"/>
              </w:rPr>
              <w:t>, los cuales sí derivan en una erogación por parte de las instituciones para la atención de sus usuarios, por lo que sí se considerarán; este segundo caso ameritará una llamada en todos aquellos cuadros en donde se considere este tipo de servicio. Debido a que la información es proporcionada por diversas instituciones del Sector, será  imprescindible que los formatos sean llenados conjuntamente entre estas (validando conceptos, cifras, notas y llamadas)</w:t>
            </w:r>
            <w:r w:rsidRPr="00A64003">
              <w:rPr>
                <w:rFonts w:ascii="Arial" w:hAnsi="Arial" w:cs="Arial"/>
                <w:i/>
              </w:rPr>
              <w:t xml:space="preserve"> </w:t>
            </w:r>
            <w:r w:rsidRPr="00A64003">
              <w:rPr>
                <w:rFonts w:ascii="Arial" w:hAnsi="Arial" w:cs="Arial"/>
              </w:rPr>
              <w:t>para obtener una sola versión de cada cuadro; también, (y sería lo óptimo) que en el Estado una de las instituciones funja como cabeza o coordinadora del Sector Salud, encargada de recopilar y validar en un concentrado, toda la información de  cada formato.</w:t>
            </w:r>
          </w:p>
          <w:p w14:paraId="4104A369" w14:textId="77777777" w:rsidR="005D0F73" w:rsidRPr="00A64003" w:rsidRDefault="005D0F73" w:rsidP="005D0F73">
            <w:pPr>
              <w:jc w:val="both"/>
              <w:rPr>
                <w:rFonts w:ascii="Arial" w:hAnsi="Arial" w:cs="Arial"/>
                <w:color w:val="000000" w:themeColor="text1"/>
              </w:rPr>
            </w:pPr>
          </w:p>
          <w:p w14:paraId="7A19B5C5" w14:textId="27F9A102" w:rsidR="005D0F73" w:rsidRPr="00A64003" w:rsidRDefault="005D0F73" w:rsidP="005D0F73">
            <w:pPr>
              <w:jc w:val="both"/>
              <w:rPr>
                <w:rFonts w:ascii="Arial" w:hAnsi="Arial" w:cs="Arial"/>
              </w:rPr>
            </w:pPr>
            <w:r w:rsidRPr="00A64003">
              <w:rPr>
                <w:rFonts w:ascii="Arial" w:hAnsi="Arial" w:cs="Arial"/>
              </w:rPr>
              <w:t>En los cuadros donde aplique, el ordenamiento de las instituciones en el encabezado en columnas de la matriz de cifras será como sigue:</w:t>
            </w:r>
          </w:p>
          <w:p w14:paraId="2EA280E0" w14:textId="77777777" w:rsidR="005D0F73" w:rsidRPr="00A64003" w:rsidRDefault="005D0F73" w:rsidP="005D0F73">
            <w:pPr>
              <w:jc w:val="both"/>
              <w:rPr>
                <w:rFonts w:ascii="Arial" w:hAnsi="Arial" w:cs="Arial"/>
              </w:rPr>
            </w:pPr>
          </w:p>
          <w:p w14:paraId="7A19B5C7" w14:textId="77777777" w:rsidR="005D0F73" w:rsidRPr="00A64003" w:rsidRDefault="005D0F73" w:rsidP="005D0F73">
            <w:pPr>
              <w:jc w:val="both"/>
              <w:rPr>
                <w:rFonts w:ascii="Arial" w:hAnsi="Arial" w:cs="Arial"/>
              </w:rPr>
            </w:pPr>
            <w:r w:rsidRPr="00A64003">
              <w:rPr>
                <w:rFonts w:ascii="Arial" w:hAnsi="Arial" w:cs="Arial"/>
                <w:noProof/>
                <w:lang w:eastAsia="es-MX"/>
              </w:rPr>
              <w:drawing>
                <wp:inline distT="0" distB="0" distL="0" distR="0" wp14:anchorId="7A19CAC4" wp14:editId="04AF1C64">
                  <wp:extent cx="5805170" cy="1073426"/>
                  <wp:effectExtent l="95250" t="57150" r="100330" b="889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A19B5C8" w14:textId="77777777" w:rsidR="005D0F73" w:rsidRPr="00A64003" w:rsidRDefault="005D0F73" w:rsidP="005D0F73">
            <w:pPr>
              <w:jc w:val="both"/>
              <w:rPr>
                <w:rFonts w:ascii="Arial" w:hAnsi="Arial" w:cs="Arial"/>
              </w:rPr>
            </w:pPr>
          </w:p>
          <w:p w14:paraId="429028F2" w14:textId="0C32BA36" w:rsidR="005D0F73" w:rsidRPr="00A64003" w:rsidRDefault="005D0F73" w:rsidP="005D0F73">
            <w:pPr>
              <w:jc w:val="both"/>
              <w:rPr>
                <w:rFonts w:ascii="Arial" w:hAnsi="Arial" w:cs="Arial"/>
                <w:color w:val="000000" w:themeColor="text1"/>
              </w:rPr>
            </w:pPr>
            <w:r w:rsidRPr="00A64003">
              <w:rPr>
                <w:rFonts w:ascii="Arial" w:hAnsi="Arial" w:cs="Arial"/>
                <w:color w:val="000000" w:themeColor="text1"/>
              </w:rPr>
              <w:t xml:space="preserve">La Secretaría de </w:t>
            </w:r>
            <w:r w:rsidR="006C29C7" w:rsidRPr="00A64003">
              <w:rPr>
                <w:rFonts w:ascii="Arial" w:hAnsi="Arial" w:cs="Arial"/>
                <w:color w:val="000000" w:themeColor="text1"/>
              </w:rPr>
              <w:t>Salud en el Estado se presenta</w:t>
            </w:r>
            <w:r w:rsidRPr="00A64003">
              <w:rPr>
                <w:rFonts w:ascii="Arial" w:hAnsi="Arial" w:cs="Arial"/>
                <w:color w:val="000000" w:themeColor="text1"/>
              </w:rPr>
              <w:t xml:space="preserve"> con el acrónimo </w:t>
            </w:r>
            <w:r w:rsidRPr="00A64003">
              <w:rPr>
                <w:rFonts w:ascii="Arial" w:hAnsi="Arial" w:cs="Arial"/>
                <w:b/>
                <w:color w:val="000000" w:themeColor="text1"/>
              </w:rPr>
              <w:t>SSA</w:t>
            </w:r>
            <w:r w:rsidRPr="00A64003">
              <w:rPr>
                <w:rFonts w:ascii="Arial" w:hAnsi="Arial" w:cs="Arial"/>
                <w:color w:val="000000" w:themeColor="text1"/>
              </w:rPr>
              <w:t xml:space="preserve">, </w:t>
            </w:r>
            <w:r w:rsidR="007A778D" w:rsidRPr="00A64003">
              <w:rPr>
                <w:rFonts w:ascii="Arial" w:hAnsi="Arial" w:cs="Arial"/>
                <w:color w:val="000000" w:themeColor="text1"/>
              </w:rPr>
              <w:t>al igual que</w:t>
            </w:r>
            <w:r w:rsidRPr="00A64003">
              <w:rPr>
                <w:rFonts w:ascii="Arial" w:hAnsi="Arial" w:cs="Arial"/>
                <w:color w:val="000000" w:themeColor="text1"/>
              </w:rPr>
              <w:t xml:space="preserve"> el </w:t>
            </w:r>
            <w:r w:rsidRPr="00A64003">
              <w:rPr>
                <w:rFonts w:ascii="Arial" w:hAnsi="Arial" w:cs="Arial"/>
                <w:b/>
                <w:color w:val="000000" w:themeColor="text1"/>
              </w:rPr>
              <w:t>DIF</w:t>
            </w:r>
            <w:r w:rsidR="007A778D" w:rsidRPr="00A64003">
              <w:rPr>
                <w:rFonts w:ascii="Arial" w:hAnsi="Arial" w:cs="Arial"/>
                <w:color w:val="000000" w:themeColor="text1"/>
              </w:rPr>
              <w:t xml:space="preserve"> estatal</w:t>
            </w:r>
            <w:r w:rsidRPr="00A64003">
              <w:rPr>
                <w:rFonts w:ascii="Arial" w:hAnsi="Arial" w:cs="Arial"/>
                <w:color w:val="000000" w:themeColor="text1"/>
              </w:rPr>
              <w:t xml:space="preserve">; para los casos en que aplique especificar la denominación desplegada de dichas instituciones en la entidad, </w:t>
            </w:r>
            <w:r w:rsidRPr="00A64003">
              <w:rPr>
                <w:rFonts w:ascii="Arial" w:hAnsi="Arial" w:cs="Arial"/>
                <w:b/>
                <w:color w:val="000000" w:themeColor="text1"/>
              </w:rPr>
              <w:t>ésta se expresará mediante una llamada</w:t>
            </w:r>
            <w:r w:rsidRPr="00A64003">
              <w:rPr>
                <w:rFonts w:ascii="Arial" w:hAnsi="Arial" w:cs="Arial"/>
                <w:color w:val="000000" w:themeColor="text1"/>
              </w:rPr>
              <w:t xml:space="preserve">. </w:t>
            </w:r>
          </w:p>
          <w:p w14:paraId="7A19B5CA" w14:textId="77777777" w:rsidR="005D0F73" w:rsidRPr="00A64003" w:rsidRDefault="005D0F73" w:rsidP="005D0F73">
            <w:pPr>
              <w:jc w:val="both"/>
              <w:rPr>
                <w:rFonts w:ascii="Arial" w:hAnsi="Arial" w:cs="Arial"/>
              </w:rPr>
            </w:pPr>
          </w:p>
          <w:p w14:paraId="3E062EAF" w14:textId="3BF9876A" w:rsidR="005D0F73" w:rsidRPr="00A64003" w:rsidRDefault="005D0F73" w:rsidP="005D0F73">
            <w:pPr>
              <w:jc w:val="both"/>
              <w:rPr>
                <w:rFonts w:ascii="Arial" w:hAnsi="Arial" w:cs="Arial"/>
              </w:rPr>
            </w:pPr>
            <w:r w:rsidRPr="00A64003">
              <w:rPr>
                <w:rFonts w:ascii="Arial" w:hAnsi="Arial" w:cs="Arial"/>
              </w:rPr>
              <w:t xml:space="preserve">Cuando la información de SEDENA y DIF sea ND </w:t>
            </w:r>
            <w:r w:rsidR="00C3068E" w:rsidRPr="00A64003">
              <w:rPr>
                <w:rFonts w:ascii="Arial" w:hAnsi="Arial" w:cs="Arial"/>
                <w:b/>
              </w:rPr>
              <w:t>en</w:t>
            </w:r>
            <w:r w:rsidRPr="00A64003">
              <w:rPr>
                <w:rFonts w:ascii="Arial" w:hAnsi="Arial" w:cs="Arial"/>
                <w:b/>
              </w:rPr>
              <w:t xml:space="preserve"> todos los formatos de este bloqu</w:t>
            </w:r>
            <w:r w:rsidR="00D447FC" w:rsidRPr="00A64003">
              <w:rPr>
                <w:rFonts w:ascii="Arial" w:hAnsi="Arial" w:cs="Arial"/>
                <w:b/>
              </w:rPr>
              <w:t>e</w:t>
            </w:r>
            <w:r w:rsidR="00D447FC" w:rsidRPr="00A64003">
              <w:rPr>
                <w:rFonts w:ascii="Arial" w:hAnsi="Arial" w:cs="Arial"/>
              </w:rPr>
              <w:t xml:space="preserve">, </w:t>
            </w:r>
            <w:r w:rsidR="00C3068E" w:rsidRPr="00A64003">
              <w:rPr>
                <w:rFonts w:ascii="Arial" w:hAnsi="Arial" w:cs="Arial"/>
              </w:rPr>
              <w:t xml:space="preserve">deberá omitirse la captura de estas clases en el </w:t>
            </w:r>
            <w:proofErr w:type="spellStart"/>
            <w:r w:rsidR="00C3068E" w:rsidRPr="00A64003">
              <w:rPr>
                <w:rFonts w:ascii="Arial" w:hAnsi="Arial" w:cs="Arial"/>
              </w:rPr>
              <w:t>SIPrE</w:t>
            </w:r>
            <w:proofErr w:type="spellEnd"/>
            <w:r w:rsidR="00C3068E" w:rsidRPr="00A64003">
              <w:rPr>
                <w:rFonts w:ascii="Arial" w:hAnsi="Arial" w:cs="Arial"/>
              </w:rPr>
              <w:t xml:space="preserve"> </w:t>
            </w:r>
            <w:r w:rsidR="00530FBB" w:rsidRPr="00A64003">
              <w:rPr>
                <w:rFonts w:ascii="Arial" w:hAnsi="Arial" w:cs="Arial"/>
              </w:rPr>
              <w:t>y</w:t>
            </w:r>
            <w:r w:rsidR="00C3068E" w:rsidRPr="00A64003">
              <w:rPr>
                <w:rFonts w:ascii="Arial" w:hAnsi="Arial" w:cs="Arial"/>
              </w:rPr>
              <w:t xml:space="preserve"> </w:t>
            </w:r>
            <w:r w:rsidR="00530FBB" w:rsidRPr="00A64003">
              <w:rPr>
                <w:rFonts w:ascii="Arial" w:hAnsi="Arial" w:cs="Arial"/>
              </w:rPr>
              <w:t>aplicar el</w:t>
            </w:r>
            <w:r w:rsidR="00C3068E" w:rsidRPr="00A64003">
              <w:rPr>
                <w:rFonts w:ascii="Arial" w:hAnsi="Arial" w:cs="Arial"/>
              </w:rPr>
              <w:t xml:space="preserve"> Filtro de nulos.</w:t>
            </w:r>
          </w:p>
          <w:p w14:paraId="7A19B5CC" w14:textId="4859E4AD" w:rsidR="005D0F73" w:rsidRPr="00A64003" w:rsidRDefault="005D0F73" w:rsidP="005D0F73">
            <w:pPr>
              <w:jc w:val="both"/>
              <w:rPr>
                <w:rFonts w:ascii="Arial" w:hAnsi="Arial" w:cs="Arial"/>
              </w:rPr>
            </w:pPr>
          </w:p>
          <w:p w14:paraId="7A19B5CD" w14:textId="4B150CC5" w:rsidR="005D0F73" w:rsidRPr="00A64003" w:rsidRDefault="005D0F73" w:rsidP="005D0F73">
            <w:pPr>
              <w:jc w:val="both"/>
              <w:rPr>
                <w:rFonts w:ascii="Arial" w:hAnsi="Arial"/>
              </w:rPr>
            </w:pPr>
            <w:r w:rsidRPr="00A64003">
              <w:rPr>
                <w:rFonts w:ascii="Arial" w:hAnsi="Arial" w:cs="Arial"/>
              </w:rPr>
              <w:t xml:space="preserve">En el </w:t>
            </w:r>
            <w:proofErr w:type="spellStart"/>
            <w:r w:rsidRPr="00A64003">
              <w:rPr>
                <w:rFonts w:ascii="Arial" w:hAnsi="Arial" w:cs="Arial"/>
              </w:rPr>
              <w:t>SIPrE</w:t>
            </w:r>
            <w:proofErr w:type="spellEnd"/>
            <w:r w:rsidRPr="00A64003">
              <w:rPr>
                <w:rFonts w:ascii="Arial" w:hAnsi="Arial" w:cs="Arial"/>
              </w:rPr>
              <w:t>, el ordenamiento de las fuentes es alfabético, conforme al esquema descrito en esta nota técnica.</w:t>
            </w:r>
            <w:r w:rsidRPr="00A64003">
              <w:rPr>
                <w:rFonts w:ascii="Arial" w:hAnsi="Arial"/>
              </w:rPr>
              <w:t xml:space="preserve"> </w:t>
            </w:r>
          </w:p>
          <w:p w14:paraId="7A19B5CE" w14:textId="77777777" w:rsidR="005D0F73" w:rsidRPr="00A64003" w:rsidRDefault="005D0F73" w:rsidP="005D0F73">
            <w:pPr>
              <w:jc w:val="both"/>
              <w:rPr>
                <w:rFonts w:ascii="Arial" w:hAnsi="Arial"/>
              </w:rPr>
            </w:pPr>
          </w:p>
          <w:p w14:paraId="7A19B5D4" w14:textId="698D0081" w:rsidR="005D0F73" w:rsidRPr="00A64003" w:rsidRDefault="00D447FC" w:rsidP="00D447FC">
            <w:pPr>
              <w:jc w:val="both"/>
              <w:rPr>
                <w:rFonts w:ascii="Arial" w:hAnsi="Arial"/>
              </w:rPr>
            </w:pPr>
            <w:r w:rsidRPr="00A64003">
              <w:rPr>
                <w:rFonts w:ascii="Arial" w:hAnsi="Arial"/>
              </w:rPr>
              <w:t>Cuando la información es proporcionada por cada institución de manera independiente,</w:t>
            </w:r>
            <w:r w:rsidR="005D0F73" w:rsidRPr="00A64003">
              <w:rPr>
                <w:rFonts w:ascii="Arial" w:hAnsi="Arial"/>
              </w:rPr>
              <w:t xml:space="preserve"> en el </w:t>
            </w:r>
            <w:proofErr w:type="spellStart"/>
            <w:r w:rsidR="005D0F73" w:rsidRPr="00A64003">
              <w:rPr>
                <w:rFonts w:ascii="Arial" w:hAnsi="Arial"/>
              </w:rPr>
              <w:t>SIPrE</w:t>
            </w:r>
            <w:proofErr w:type="spellEnd"/>
            <w:r w:rsidR="005D0F73" w:rsidRPr="00A64003">
              <w:rPr>
                <w:rFonts w:ascii="Arial" w:hAnsi="Arial"/>
              </w:rPr>
              <w:t xml:space="preserve"> se debe</w:t>
            </w:r>
            <w:r w:rsidR="000603D6" w:rsidRPr="00A64003">
              <w:rPr>
                <w:rFonts w:ascii="Arial" w:hAnsi="Arial"/>
              </w:rPr>
              <w:t>rá</w:t>
            </w:r>
            <w:r w:rsidR="005D0F73" w:rsidRPr="00A64003">
              <w:rPr>
                <w:rFonts w:ascii="Arial" w:hAnsi="Arial"/>
              </w:rPr>
              <w:t xml:space="preserve"> asignar la fuente para cada una de las clases (instituciones) y para el to</w:t>
            </w:r>
            <w:r w:rsidR="001570B8" w:rsidRPr="00A64003">
              <w:rPr>
                <w:rFonts w:ascii="Arial" w:hAnsi="Arial"/>
              </w:rPr>
              <w:t xml:space="preserve">tal se </w:t>
            </w:r>
            <w:r w:rsidR="001570B8" w:rsidRPr="00A64003">
              <w:rPr>
                <w:rFonts w:ascii="Arial" w:hAnsi="Arial"/>
              </w:rPr>
              <w:lastRenderedPageBreak/>
              <w:t>debe</w:t>
            </w:r>
            <w:r w:rsidR="000603D6" w:rsidRPr="00A64003">
              <w:rPr>
                <w:rFonts w:ascii="Arial" w:hAnsi="Arial"/>
              </w:rPr>
              <w:t>rá</w:t>
            </w:r>
            <w:r w:rsidR="001570B8" w:rsidRPr="00A64003">
              <w:rPr>
                <w:rFonts w:ascii="Arial" w:hAnsi="Arial"/>
              </w:rPr>
              <w:t xml:space="preserve"> asignar la </w:t>
            </w:r>
            <w:r w:rsidR="005D0F73" w:rsidRPr="00A64003">
              <w:rPr>
                <w:rFonts w:ascii="Arial" w:hAnsi="Arial"/>
              </w:rPr>
              <w:t>fuente</w:t>
            </w:r>
            <w:r w:rsidR="001570B8" w:rsidRPr="00A64003">
              <w:rPr>
                <w:rFonts w:ascii="Arial" w:hAnsi="Arial"/>
              </w:rPr>
              <w:t xml:space="preserve"> interna con el ID 9898 </w:t>
            </w:r>
            <w:r w:rsidR="001570B8" w:rsidRPr="00A64003">
              <w:rPr>
                <w:rFonts w:ascii="Arial" w:hAnsi="Arial"/>
                <w:color w:val="0070C0"/>
              </w:rPr>
              <w:t xml:space="preserve">INEGI. </w:t>
            </w:r>
            <w:r w:rsidR="001E1CDF" w:rsidRPr="00A64003">
              <w:rPr>
                <w:rFonts w:ascii="Arial" w:hAnsi="Arial"/>
                <w:color w:val="0070C0"/>
              </w:rPr>
              <w:t>Integración de Estadísticas. Datos calculados con base en la información proporcionada por las fuentes.</w:t>
            </w:r>
          </w:p>
        </w:tc>
      </w:tr>
      <w:tr w:rsidR="005D0F73" w:rsidRPr="00A64003" w14:paraId="7A19B5D7" w14:textId="77777777" w:rsidTr="00F461FE">
        <w:tc>
          <w:tcPr>
            <w:tcW w:w="9404" w:type="dxa"/>
          </w:tcPr>
          <w:p w14:paraId="7A19B5D6" w14:textId="77777777" w:rsidR="005D0F73" w:rsidRPr="00A64003" w:rsidRDefault="005D0F73" w:rsidP="005D0F73">
            <w:pPr>
              <w:rPr>
                <w:rFonts w:ascii="Arial" w:hAnsi="Arial"/>
              </w:rPr>
            </w:pPr>
          </w:p>
        </w:tc>
      </w:tr>
      <w:tr w:rsidR="005D0F73" w:rsidRPr="00A64003" w14:paraId="7A19B5D9" w14:textId="77777777" w:rsidTr="00F461FE">
        <w:tc>
          <w:tcPr>
            <w:tcW w:w="9404" w:type="dxa"/>
          </w:tcPr>
          <w:p w14:paraId="7A19B5D8"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5.2</w:t>
            </w:r>
          </w:p>
        </w:tc>
      </w:tr>
      <w:tr w:rsidR="005D0F73" w:rsidRPr="00A64003" w14:paraId="7A19B5DB" w14:textId="77777777" w:rsidTr="00F461FE">
        <w:tc>
          <w:tcPr>
            <w:tcW w:w="9404" w:type="dxa"/>
          </w:tcPr>
          <w:p w14:paraId="7A19B5DA" w14:textId="77777777" w:rsidR="005D0F73" w:rsidRPr="00A64003" w:rsidRDefault="005D0F73" w:rsidP="005D0F73">
            <w:pPr>
              <w:rPr>
                <w:rFonts w:ascii="Arial" w:hAnsi="Arial"/>
              </w:rPr>
            </w:pPr>
          </w:p>
        </w:tc>
      </w:tr>
      <w:tr w:rsidR="005D0F73" w:rsidRPr="00A64003" w14:paraId="7A19B5E9" w14:textId="77777777" w:rsidTr="00F461FE">
        <w:tc>
          <w:tcPr>
            <w:tcW w:w="9404" w:type="dxa"/>
          </w:tcPr>
          <w:p w14:paraId="7A19B5DC" w14:textId="77777777" w:rsidR="005D0F73" w:rsidRPr="00A64003" w:rsidRDefault="005D0F73" w:rsidP="005D0F73">
            <w:pPr>
              <w:jc w:val="both"/>
              <w:rPr>
                <w:rFonts w:ascii="Arial" w:hAnsi="Arial" w:cs="Arial"/>
              </w:rPr>
            </w:pPr>
            <w:r w:rsidRPr="00A64003">
              <w:rPr>
                <w:rFonts w:ascii="Arial" w:hAnsi="Arial" w:cs="Arial"/>
              </w:rPr>
              <w:t xml:space="preserve">Se debe solicitar a la fuente el registro de la </w:t>
            </w:r>
            <w:r w:rsidRPr="00A64003">
              <w:rPr>
                <w:rFonts w:ascii="Arial" w:hAnsi="Arial" w:cs="Arial"/>
                <w:b/>
              </w:rPr>
              <w:t>Población derechohabiente</w:t>
            </w:r>
            <w:r w:rsidRPr="00A64003">
              <w:rPr>
                <w:rFonts w:ascii="Arial" w:hAnsi="Arial" w:cs="Arial"/>
              </w:rPr>
              <w:t xml:space="preserve"> con base en el </w:t>
            </w:r>
            <w:r w:rsidRPr="00A64003">
              <w:rPr>
                <w:rFonts w:ascii="Arial" w:hAnsi="Arial" w:cs="Arial"/>
                <w:b/>
                <w:iCs/>
              </w:rPr>
              <w:t>municipio de residencia habitual de la misma</w:t>
            </w:r>
            <w:r w:rsidRPr="00A64003">
              <w:rPr>
                <w:rFonts w:ascii="Arial" w:hAnsi="Arial" w:cs="Arial"/>
                <w:i/>
                <w:iCs/>
              </w:rPr>
              <w:t>,</w:t>
            </w:r>
            <w:r w:rsidRPr="00A64003">
              <w:rPr>
                <w:rFonts w:ascii="Arial" w:hAnsi="Arial" w:cs="Arial"/>
              </w:rPr>
              <w:t xml:space="preserve"> dado que la intención del cuadro es medir la cobertura de las instituciones en cada municipio de la entidad.  Sin embargo, si ante la ausencia de tal registro, la fuente decide proporcionar la información según municipio de adscripción o de atención, entonces será necesario considerar que:</w:t>
            </w:r>
          </w:p>
          <w:p w14:paraId="7A19B5DD" w14:textId="77777777" w:rsidR="005D0F73" w:rsidRPr="00A64003" w:rsidRDefault="005D0F73" w:rsidP="005D0F73">
            <w:pPr>
              <w:pStyle w:val="FORMATO"/>
              <w:ind w:left="1276" w:hanging="1276"/>
              <w:rPr>
                <w:rFonts w:ascii="Arial" w:hAnsi="Arial" w:cs="Arial"/>
                <w:sz w:val="22"/>
                <w:szCs w:val="22"/>
              </w:rPr>
            </w:pPr>
          </w:p>
          <w:p w14:paraId="7A19B5DE" w14:textId="77777777" w:rsidR="005D0F73" w:rsidRPr="00A64003" w:rsidRDefault="005D0F73" w:rsidP="003F66B5">
            <w:pPr>
              <w:pStyle w:val="FORMATO"/>
              <w:numPr>
                <w:ilvl w:val="3"/>
                <w:numId w:val="30"/>
              </w:numPr>
              <w:tabs>
                <w:tab w:val="clear" w:pos="2880"/>
                <w:tab w:val="left" w:pos="993"/>
              </w:tabs>
              <w:ind w:left="851" w:hanging="284"/>
              <w:rPr>
                <w:rFonts w:ascii="Arial" w:hAnsi="Arial" w:cs="Arial"/>
                <w:sz w:val="22"/>
                <w:szCs w:val="22"/>
              </w:rPr>
            </w:pPr>
            <w:r w:rsidRPr="00A64003">
              <w:rPr>
                <w:rFonts w:ascii="Arial" w:hAnsi="Arial" w:cs="Arial"/>
                <w:sz w:val="22"/>
                <w:szCs w:val="22"/>
              </w:rPr>
              <w:t>El registro por municipio de adscripción no capta la totalidad de los derechohabientes, ya que existe un segmento de esta población que no está adscrita a una unidad médica; inclusive, hay personas que a pesar de ser derechohabientes, no están adscritas a un médico familiar.</w:t>
            </w:r>
          </w:p>
          <w:p w14:paraId="7A19B5DF" w14:textId="77777777" w:rsidR="005D0F73" w:rsidRPr="00A64003" w:rsidRDefault="005D0F73" w:rsidP="005D0F73">
            <w:pPr>
              <w:pStyle w:val="FORMATO"/>
              <w:tabs>
                <w:tab w:val="left" w:pos="993"/>
              </w:tabs>
              <w:ind w:left="851" w:hanging="284"/>
              <w:rPr>
                <w:rFonts w:ascii="Arial" w:hAnsi="Arial" w:cs="Arial"/>
                <w:sz w:val="22"/>
                <w:szCs w:val="22"/>
              </w:rPr>
            </w:pPr>
          </w:p>
          <w:p w14:paraId="7A19B5E0" w14:textId="77777777" w:rsidR="005D0F73" w:rsidRPr="00A64003" w:rsidRDefault="005D0F73" w:rsidP="003F66B5">
            <w:pPr>
              <w:pStyle w:val="FORMATO"/>
              <w:numPr>
                <w:ilvl w:val="3"/>
                <w:numId w:val="30"/>
              </w:numPr>
              <w:tabs>
                <w:tab w:val="clear" w:pos="2880"/>
                <w:tab w:val="left" w:pos="993"/>
              </w:tabs>
              <w:ind w:left="851" w:hanging="284"/>
              <w:rPr>
                <w:rFonts w:ascii="Arial" w:hAnsi="Arial" w:cs="Arial"/>
                <w:sz w:val="22"/>
                <w:szCs w:val="22"/>
              </w:rPr>
            </w:pPr>
            <w:r w:rsidRPr="00A64003">
              <w:rPr>
                <w:rFonts w:ascii="Arial" w:hAnsi="Arial" w:cs="Arial"/>
                <w:sz w:val="22"/>
                <w:szCs w:val="22"/>
              </w:rPr>
              <w:t>El registro por municipio de adscripción, puede incluir información de municipios de otros estados que, por su cercanía geográfica o por la carencia de infraestructura médica, administrativamente son contabilizados en dicho municipio.</w:t>
            </w:r>
          </w:p>
          <w:p w14:paraId="7A19B5E1" w14:textId="77777777" w:rsidR="005D0F73" w:rsidRPr="00A64003" w:rsidRDefault="005D0F73" w:rsidP="005D0F73">
            <w:pPr>
              <w:pStyle w:val="FORMATO"/>
              <w:rPr>
                <w:rFonts w:ascii="Arial" w:hAnsi="Arial" w:cs="Arial"/>
                <w:sz w:val="22"/>
                <w:szCs w:val="22"/>
              </w:rPr>
            </w:pPr>
          </w:p>
          <w:p w14:paraId="7A19B5E2" w14:textId="77777777" w:rsidR="005D0F73" w:rsidRPr="00A64003" w:rsidRDefault="005D0F73" w:rsidP="005D0F73">
            <w:pPr>
              <w:pStyle w:val="FORMATO"/>
              <w:ind w:left="0" w:firstLine="0"/>
              <w:rPr>
                <w:rFonts w:ascii="Arial" w:hAnsi="Arial" w:cs="Arial"/>
                <w:sz w:val="22"/>
                <w:szCs w:val="22"/>
              </w:rPr>
            </w:pPr>
            <w:r w:rsidRPr="00A64003">
              <w:rPr>
                <w:rFonts w:ascii="Arial" w:hAnsi="Arial" w:cs="Arial"/>
                <w:sz w:val="22"/>
                <w:szCs w:val="22"/>
              </w:rPr>
              <w:t>Estos aspectos deberán ser comentados con la fuente, con el fin de obtener todas aquellas aclaraciones que faciliten la correcta interpretación de las cifras.  En particular, se requiere que: los datos reflejen la magnitud total de los derechohabientes; y se especifique si para algunos municipios se incluyen los derechohabientes de otros municipios colindantes, en especial, los de otra entidad.</w:t>
            </w:r>
          </w:p>
          <w:p w14:paraId="7A19B5E3" w14:textId="77777777" w:rsidR="005D0F73" w:rsidRPr="00A64003" w:rsidRDefault="005D0F73" w:rsidP="005D0F73">
            <w:pPr>
              <w:pStyle w:val="FORMATO"/>
              <w:ind w:left="0" w:firstLine="0"/>
              <w:rPr>
                <w:rFonts w:ascii="Arial" w:hAnsi="Arial" w:cs="Arial"/>
                <w:sz w:val="22"/>
                <w:szCs w:val="22"/>
              </w:rPr>
            </w:pPr>
          </w:p>
          <w:p w14:paraId="7A19B5E4" w14:textId="2E0FAC55" w:rsidR="005D0F73" w:rsidRPr="00A64003" w:rsidRDefault="005D0F73" w:rsidP="005D0F73">
            <w:pPr>
              <w:jc w:val="both"/>
              <w:rPr>
                <w:rFonts w:ascii="Arial" w:hAnsi="Arial" w:cs="Arial"/>
              </w:rPr>
            </w:pPr>
            <w:r w:rsidRPr="00A64003">
              <w:rPr>
                <w:rFonts w:ascii="Arial" w:hAnsi="Arial" w:cs="Arial"/>
              </w:rPr>
              <w:t xml:space="preserve">Por lo anterior, se pretende que en este cuadro se integre la información </w:t>
            </w:r>
            <w:r w:rsidRPr="00A64003">
              <w:rPr>
                <w:rFonts w:ascii="Arial" w:hAnsi="Arial" w:cs="Arial"/>
                <w:b/>
              </w:rPr>
              <w:t>por municipio de residencia</w:t>
            </w:r>
            <w:r w:rsidRPr="00A64003">
              <w:rPr>
                <w:rFonts w:ascii="Arial" w:hAnsi="Arial" w:cs="Arial"/>
                <w:i/>
              </w:rPr>
              <w:t>,</w:t>
            </w:r>
            <w:r w:rsidRPr="00A64003">
              <w:rPr>
                <w:rFonts w:ascii="Arial" w:hAnsi="Arial" w:cs="Arial"/>
              </w:rPr>
              <w:t xml:space="preserve"> lo cual permitiría identificar la cobertura geográfica de cada institución, sin embargo, si el desglose para todas las instituciones es distinto al considerad</w:t>
            </w:r>
            <w:r w:rsidR="003C0DE6" w:rsidRPr="00A64003">
              <w:rPr>
                <w:rFonts w:ascii="Arial" w:hAnsi="Arial" w:cs="Arial"/>
              </w:rPr>
              <w:t xml:space="preserve">o en Formato tipo (por ejemplo, </w:t>
            </w:r>
            <w:r w:rsidRPr="00A64003">
              <w:rPr>
                <w:rFonts w:ascii="Arial" w:hAnsi="Arial" w:cs="Arial"/>
                <w:b/>
              </w:rPr>
              <w:t>mu</w:t>
            </w:r>
            <w:r w:rsidR="003C0DE6" w:rsidRPr="00A64003">
              <w:rPr>
                <w:rFonts w:ascii="Arial" w:hAnsi="Arial" w:cs="Arial"/>
                <w:b/>
              </w:rPr>
              <w:t>nicipio de atención</w:t>
            </w:r>
            <w:r w:rsidRPr="00A64003">
              <w:rPr>
                <w:rFonts w:ascii="Arial" w:hAnsi="Arial" w:cs="Arial"/>
              </w:rPr>
              <w:t>), deberá ajustarse el título indicando el tipo de desglose.</w:t>
            </w:r>
          </w:p>
          <w:p w14:paraId="490C4477" w14:textId="77777777" w:rsidR="008B08C5" w:rsidRPr="00A64003" w:rsidRDefault="008B08C5" w:rsidP="005D0F73">
            <w:pPr>
              <w:jc w:val="both"/>
              <w:rPr>
                <w:rFonts w:ascii="Arial" w:hAnsi="Arial" w:cs="Arial"/>
              </w:rPr>
            </w:pPr>
          </w:p>
          <w:p w14:paraId="7A19B5E6" w14:textId="38C3C293" w:rsidR="005D0F73" w:rsidRPr="00A64003" w:rsidRDefault="005D0F73" w:rsidP="005D0F73">
            <w:pPr>
              <w:jc w:val="both"/>
              <w:rPr>
                <w:rFonts w:ascii="Arial" w:hAnsi="Arial" w:cs="Arial"/>
              </w:rPr>
            </w:pPr>
            <w:r w:rsidRPr="00A64003">
              <w:rPr>
                <w:rFonts w:ascii="Arial" w:hAnsi="Arial" w:cs="Arial"/>
              </w:rPr>
              <w:t xml:space="preserve">En caso de que alguna institución presente un criterio distinto a las demás instituciones, entonces el desglose deberá presentarse con ND. Cabe señalar que bajo estos criterios, los totales municipales sí deberán presentarse incluso ante la presencia de ND en alguna institución. Lo anterior justifica la importancia de insistirle a las diferentes instituciones que presenten  su información bajo un mismo criterio de desagregación, que en este caso es el de municipio de residencia. Precisamente para lograr la homogeneización de criterios, será importante la participación y coordinación de </w:t>
            </w:r>
            <w:smartTag w:uri="urn:schemas-microsoft-com:office:smarttags" w:element="PersonName">
              <w:smartTagPr>
                <w:attr w:name="ProductID" w:val="la Secretar￭a"/>
              </w:smartTagPr>
              <w:r w:rsidRPr="00A64003">
                <w:rPr>
                  <w:rFonts w:ascii="Arial" w:hAnsi="Arial" w:cs="Arial"/>
                </w:rPr>
                <w:t>la Secretaría</w:t>
              </w:r>
            </w:smartTag>
            <w:r w:rsidRPr="00A64003">
              <w:rPr>
                <w:rFonts w:ascii="Arial" w:hAnsi="Arial" w:cs="Arial"/>
              </w:rPr>
              <w:t xml:space="preserve"> de Salud en cada Estado (o nombre con que se denomine en cada una de las entidades).</w:t>
            </w:r>
          </w:p>
          <w:p w14:paraId="7A19B5E7" w14:textId="77777777" w:rsidR="005D0F73" w:rsidRPr="00A64003" w:rsidRDefault="005D0F73" w:rsidP="005D0F73">
            <w:pPr>
              <w:jc w:val="both"/>
              <w:rPr>
                <w:rFonts w:ascii="Arial" w:hAnsi="Arial" w:cs="Arial"/>
              </w:rPr>
            </w:pPr>
          </w:p>
          <w:p w14:paraId="1718D05A" w14:textId="059E4F2B" w:rsidR="005D0F73" w:rsidRPr="00A64003" w:rsidRDefault="005D0F73" w:rsidP="005D0F73">
            <w:pPr>
              <w:jc w:val="both"/>
              <w:rPr>
                <w:rFonts w:ascii="Arial" w:hAnsi="Arial" w:cs="Arial"/>
                <w:color w:val="000000"/>
              </w:rPr>
            </w:pPr>
            <w:r w:rsidRPr="00A64003">
              <w:rPr>
                <w:rFonts w:ascii="Arial" w:hAnsi="Arial" w:cs="Arial"/>
              </w:rPr>
              <w:t xml:space="preserve">Cabe señalar que para el caso del IMSS se incluye una llamada donde se considera un texto solicitado por el ámbito central de esa misma institución, por lo que </w:t>
            </w:r>
            <w:r w:rsidRPr="00A64003">
              <w:rPr>
                <w:rFonts w:ascii="Arial" w:hAnsi="Arial" w:cs="Arial"/>
                <w:b/>
              </w:rPr>
              <w:t xml:space="preserve">bajo ninguna circunstancia deberá ser modificado y mucho menos cancelado por la fuente local. </w:t>
            </w:r>
            <w:r w:rsidRPr="00A64003">
              <w:rPr>
                <w:rFonts w:ascii="Arial" w:hAnsi="Arial" w:cs="Arial"/>
                <w:color w:val="000000"/>
              </w:rPr>
              <w:t xml:space="preserve">La llamada a/ ya está dando cuenta de la naturaleza de la información por lo que no es necesario declarar la condición de datos estimados ni en el </w:t>
            </w:r>
            <w:proofErr w:type="spellStart"/>
            <w:r w:rsidRPr="00A64003">
              <w:rPr>
                <w:rFonts w:ascii="Arial" w:hAnsi="Arial" w:cs="Arial"/>
                <w:color w:val="000000"/>
              </w:rPr>
              <w:t>SIPrE</w:t>
            </w:r>
            <w:proofErr w:type="spellEnd"/>
            <w:r w:rsidRPr="00A64003">
              <w:rPr>
                <w:rFonts w:ascii="Arial" w:hAnsi="Arial" w:cs="Arial"/>
                <w:color w:val="000000"/>
              </w:rPr>
              <w:t xml:space="preserve"> ni en el cuadro a </w:t>
            </w:r>
            <w:r w:rsidR="00C83E43" w:rsidRPr="00A64003">
              <w:rPr>
                <w:rFonts w:ascii="Arial" w:hAnsi="Arial" w:cs="Arial"/>
                <w:color w:val="000000"/>
              </w:rPr>
              <w:t>presenta</w:t>
            </w:r>
            <w:r w:rsidRPr="00A64003">
              <w:rPr>
                <w:rFonts w:ascii="Arial" w:hAnsi="Arial" w:cs="Arial"/>
                <w:color w:val="000000"/>
              </w:rPr>
              <w:t>r.</w:t>
            </w:r>
          </w:p>
          <w:p w14:paraId="3F8DD45A" w14:textId="77777777" w:rsidR="005D0F73" w:rsidRPr="00A64003" w:rsidRDefault="005D0F73" w:rsidP="005D0F73">
            <w:pPr>
              <w:jc w:val="both"/>
              <w:rPr>
                <w:rFonts w:ascii="Arial" w:hAnsi="Arial" w:cs="Arial"/>
                <w:color w:val="000000"/>
              </w:rPr>
            </w:pPr>
          </w:p>
          <w:p w14:paraId="2E8AEBA1" w14:textId="77777777" w:rsidR="00B00B36" w:rsidRPr="00A64003" w:rsidRDefault="00D447FC" w:rsidP="00B00B36">
            <w:pPr>
              <w:jc w:val="both"/>
              <w:rPr>
                <w:rFonts w:ascii="Arial" w:hAnsi="Arial" w:cs="Arial"/>
              </w:rPr>
            </w:pPr>
            <w:r w:rsidRPr="00A64003">
              <w:rPr>
                <w:rFonts w:ascii="Arial" w:hAnsi="Arial" w:cs="Arial"/>
              </w:rPr>
              <w:t xml:space="preserve">Para las </w:t>
            </w:r>
            <w:r w:rsidR="005D0F73" w:rsidRPr="00A64003">
              <w:rPr>
                <w:rFonts w:ascii="Arial" w:hAnsi="Arial" w:cs="Arial"/>
              </w:rPr>
              <w:t xml:space="preserve">entidades </w:t>
            </w:r>
            <w:r w:rsidRPr="00A64003">
              <w:rPr>
                <w:rFonts w:ascii="Arial" w:hAnsi="Arial" w:cs="Arial"/>
              </w:rPr>
              <w:t>que no pueda</w:t>
            </w:r>
            <w:r w:rsidR="005D0F73" w:rsidRPr="00A64003">
              <w:rPr>
                <w:rFonts w:ascii="Arial" w:hAnsi="Arial" w:cs="Arial"/>
              </w:rPr>
              <w:t xml:space="preserve">n obtener la información de la población derechohabiente o su desagregación por municipio del </w:t>
            </w:r>
            <w:r w:rsidR="005D0F73" w:rsidRPr="00A64003">
              <w:rPr>
                <w:rFonts w:ascii="Arial" w:hAnsi="Arial" w:cs="Arial"/>
                <w:b/>
              </w:rPr>
              <w:t>IMSS</w:t>
            </w:r>
            <w:r w:rsidRPr="00A64003">
              <w:rPr>
                <w:rFonts w:ascii="Arial" w:hAnsi="Arial" w:cs="Arial"/>
                <w:b/>
              </w:rPr>
              <w:t xml:space="preserve"> </w:t>
            </w:r>
            <w:r w:rsidRPr="00A64003">
              <w:rPr>
                <w:rFonts w:ascii="Arial" w:hAnsi="Arial" w:cs="Arial"/>
              </w:rPr>
              <w:t xml:space="preserve">con </w:t>
            </w:r>
            <w:r w:rsidR="00B00B36" w:rsidRPr="00A64003">
              <w:rPr>
                <w:rFonts w:ascii="Arial" w:hAnsi="Arial" w:cs="Arial"/>
              </w:rPr>
              <w:t>la</w:t>
            </w:r>
            <w:r w:rsidRPr="00A64003">
              <w:rPr>
                <w:rFonts w:ascii="Arial" w:hAnsi="Arial" w:cs="Arial"/>
              </w:rPr>
              <w:t xml:space="preserve"> fuente local</w:t>
            </w:r>
            <w:r w:rsidR="005D0F73" w:rsidRPr="00A64003">
              <w:rPr>
                <w:rFonts w:ascii="Arial" w:hAnsi="Arial" w:cs="Arial"/>
              </w:rPr>
              <w:t>, se sugiere o</w:t>
            </w:r>
            <w:r w:rsidR="00B00B36" w:rsidRPr="00A64003">
              <w:rPr>
                <w:rFonts w:ascii="Arial" w:hAnsi="Arial" w:cs="Arial"/>
              </w:rPr>
              <w:t>btenerla de</w:t>
            </w:r>
            <w:r w:rsidR="000222E7" w:rsidRPr="00A64003">
              <w:rPr>
                <w:rFonts w:ascii="Arial" w:hAnsi="Arial" w:cs="Arial"/>
              </w:rPr>
              <w:t xml:space="preserve"> los </w:t>
            </w:r>
            <w:hyperlink r:id="rId77" w:anchor="!/vizhome/PDA/DSH_PDA?publish=yes" w:history="1">
              <w:r w:rsidR="000222E7" w:rsidRPr="00A64003">
                <w:rPr>
                  <w:rStyle w:val="Hipervnculo"/>
                  <w:rFonts w:ascii="Arial" w:hAnsi="Arial" w:cs="Arial"/>
                </w:rPr>
                <w:t xml:space="preserve">Mapas </w:t>
              </w:r>
              <w:r w:rsidR="000222E7" w:rsidRPr="00A64003">
                <w:rPr>
                  <w:rStyle w:val="Hipervnculo"/>
                  <w:rFonts w:ascii="Arial" w:hAnsi="Arial" w:cs="Arial"/>
                </w:rPr>
                <w:lastRenderedPageBreak/>
                <w:t>interactivos del IMSS</w:t>
              </w:r>
            </w:hyperlink>
            <w:r w:rsidR="005D0F73" w:rsidRPr="00A64003">
              <w:rPr>
                <w:rFonts w:ascii="Arial" w:hAnsi="Arial" w:cs="Arial"/>
              </w:rPr>
              <w:t xml:space="preserve">. El Id de fuente para la información </w:t>
            </w:r>
            <w:r w:rsidR="00B00B36" w:rsidRPr="00A64003">
              <w:rPr>
                <w:rFonts w:ascii="Arial" w:hAnsi="Arial" w:cs="Arial"/>
              </w:rPr>
              <w:t xml:space="preserve">conseguida por este medio es la 12727. </w:t>
            </w:r>
          </w:p>
          <w:p w14:paraId="412386FA" w14:textId="77777777" w:rsidR="00B00B36" w:rsidRPr="00A64003" w:rsidRDefault="00B00B36" w:rsidP="00B00B36">
            <w:pPr>
              <w:jc w:val="both"/>
              <w:rPr>
                <w:rFonts w:ascii="Arial" w:hAnsi="Arial" w:cs="Arial"/>
              </w:rPr>
            </w:pPr>
          </w:p>
          <w:p w14:paraId="7A19B5E8" w14:textId="06875024" w:rsidR="005D0F73" w:rsidRPr="00A64003" w:rsidRDefault="00B00B36" w:rsidP="00B00B36">
            <w:pPr>
              <w:jc w:val="both"/>
              <w:rPr>
                <w:rFonts w:ascii="Arial" w:hAnsi="Arial" w:cs="Arial"/>
              </w:rPr>
            </w:pPr>
            <w:r w:rsidRPr="00A64003">
              <w:rPr>
                <w:rFonts w:ascii="Arial" w:hAnsi="Arial" w:cs="Arial"/>
              </w:rPr>
              <w:t>Asimismo, p</w:t>
            </w:r>
            <w:r w:rsidR="005D0F73" w:rsidRPr="00A64003">
              <w:rPr>
                <w:rFonts w:ascii="Arial" w:hAnsi="Arial" w:cs="Arial"/>
              </w:rPr>
              <w:t xml:space="preserve">ara el </w:t>
            </w:r>
            <w:r w:rsidR="005D0F73" w:rsidRPr="00A64003">
              <w:rPr>
                <w:rFonts w:ascii="Arial" w:hAnsi="Arial" w:cs="Arial"/>
                <w:b/>
              </w:rPr>
              <w:t>ISSSTE</w:t>
            </w:r>
            <w:r w:rsidR="000222E7" w:rsidRPr="00A64003">
              <w:rPr>
                <w:rFonts w:ascii="Arial" w:hAnsi="Arial" w:cs="Arial"/>
              </w:rPr>
              <w:t xml:space="preserve"> </w:t>
            </w:r>
            <w:r w:rsidRPr="00A64003">
              <w:rPr>
                <w:rFonts w:ascii="Arial" w:hAnsi="Arial" w:cs="Arial"/>
              </w:rPr>
              <w:t>se puede consultar</w:t>
            </w:r>
            <w:r w:rsidR="005D0F73" w:rsidRPr="00A64003">
              <w:rPr>
                <w:rFonts w:ascii="Arial" w:hAnsi="Arial" w:cs="Arial"/>
              </w:rPr>
              <w:t xml:space="preserve"> </w:t>
            </w:r>
            <w:r w:rsidR="000222E7" w:rsidRPr="00A64003">
              <w:rPr>
                <w:rFonts w:ascii="Arial" w:hAnsi="Arial" w:cs="Arial"/>
              </w:rPr>
              <w:t xml:space="preserve">el </w:t>
            </w:r>
            <w:r w:rsidR="005D0F73" w:rsidRPr="00A64003">
              <w:rPr>
                <w:rFonts w:ascii="Arial" w:hAnsi="Arial" w:cs="Arial"/>
              </w:rPr>
              <w:t>Anuario Estadístico</w:t>
            </w:r>
            <w:r w:rsidR="000222E7" w:rsidRPr="00A64003">
              <w:rPr>
                <w:rFonts w:ascii="Arial" w:hAnsi="Arial" w:cs="Arial"/>
              </w:rPr>
              <w:t xml:space="preserve"> </w:t>
            </w:r>
            <w:r w:rsidR="00723398" w:rsidRPr="00A64003">
              <w:rPr>
                <w:rFonts w:ascii="Arial" w:hAnsi="Arial" w:cs="Arial"/>
              </w:rPr>
              <w:t>20</w:t>
            </w:r>
            <w:r w:rsidR="00731CE4" w:rsidRPr="00A64003">
              <w:rPr>
                <w:rFonts w:ascii="Arial" w:hAnsi="Arial" w:cs="Arial"/>
              </w:rPr>
              <w:t>2</w:t>
            </w:r>
            <w:r w:rsidR="00D24D74" w:rsidRPr="00A64003">
              <w:rPr>
                <w:rFonts w:ascii="Arial" w:hAnsi="Arial" w:cs="Arial"/>
              </w:rPr>
              <w:t>3</w:t>
            </w:r>
            <w:r w:rsidR="005D0F73" w:rsidRPr="00A64003">
              <w:rPr>
                <w:rFonts w:ascii="Arial" w:hAnsi="Arial" w:cs="Arial"/>
              </w:rPr>
              <w:t>. El Id de fuente para la información obtenida por este medio es la 125</w:t>
            </w:r>
            <w:r w:rsidR="000222E7" w:rsidRPr="00A64003">
              <w:rPr>
                <w:rFonts w:ascii="Arial" w:hAnsi="Arial" w:cs="Arial"/>
              </w:rPr>
              <w:t>30</w:t>
            </w:r>
            <w:r w:rsidR="005D0F73" w:rsidRPr="00A64003">
              <w:rPr>
                <w:rFonts w:ascii="Arial" w:hAnsi="Arial" w:cs="Arial"/>
              </w:rPr>
              <w:t>.</w:t>
            </w:r>
          </w:p>
        </w:tc>
      </w:tr>
      <w:tr w:rsidR="005D0F73" w:rsidRPr="00A64003" w14:paraId="7A19B5EB" w14:textId="77777777" w:rsidTr="00F461FE">
        <w:tc>
          <w:tcPr>
            <w:tcW w:w="9404" w:type="dxa"/>
          </w:tcPr>
          <w:p w14:paraId="7A19B5EA" w14:textId="77777777" w:rsidR="005D0F73" w:rsidRPr="00A64003" w:rsidRDefault="005D0F73" w:rsidP="005D0F73">
            <w:pPr>
              <w:rPr>
                <w:rFonts w:ascii="Arial" w:hAnsi="Arial"/>
              </w:rPr>
            </w:pPr>
          </w:p>
        </w:tc>
      </w:tr>
      <w:tr w:rsidR="005D0F73" w:rsidRPr="00A64003" w14:paraId="7A19B5ED" w14:textId="77777777" w:rsidTr="00F461FE">
        <w:tc>
          <w:tcPr>
            <w:tcW w:w="9404" w:type="dxa"/>
          </w:tcPr>
          <w:p w14:paraId="7A19B5EC"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5.3</w:t>
            </w:r>
          </w:p>
        </w:tc>
      </w:tr>
      <w:tr w:rsidR="005D0F73" w:rsidRPr="00A64003" w14:paraId="7A19B5EF" w14:textId="77777777" w:rsidTr="00F461FE">
        <w:tc>
          <w:tcPr>
            <w:tcW w:w="9404" w:type="dxa"/>
          </w:tcPr>
          <w:p w14:paraId="7A19B5EE" w14:textId="77777777" w:rsidR="005D0F73" w:rsidRPr="00A64003" w:rsidRDefault="005D0F73" w:rsidP="005D0F73">
            <w:pPr>
              <w:rPr>
                <w:rFonts w:ascii="Arial" w:hAnsi="Arial"/>
              </w:rPr>
            </w:pPr>
          </w:p>
        </w:tc>
      </w:tr>
      <w:tr w:rsidR="005D0F73" w:rsidRPr="00A64003" w14:paraId="7A19B5F3" w14:textId="77777777" w:rsidTr="00F461FE">
        <w:tc>
          <w:tcPr>
            <w:tcW w:w="9404" w:type="dxa"/>
          </w:tcPr>
          <w:p w14:paraId="7A19B5F0" w14:textId="77777777" w:rsidR="005D0F73" w:rsidRPr="00A64003" w:rsidRDefault="005D0F73" w:rsidP="005D0F73">
            <w:pPr>
              <w:jc w:val="both"/>
              <w:rPr>
                <w:rFonts w:ascii="Arial" w:hAnsi="Arial" w:cs="Arial"/>
              </w:rPr>
            </w:pPr>
            <w:r w:rsidRPr="00A64003">
              <w:rPr>
                <w:rFonts w:ascii="Arial" w:hAnsi="Arial" w:cs="Arial"/>
              </w:rPr>
              <w:t xml:space="preserve">El formato considera la variable </w:t>
            </w:r>
            <w:r w:rsidRPr="00A64003">
              <w:rPr>
                <w:rFonts w:ascii="Arial" w:hAnsi="Arial" w:cs="Arial"/>
                <w:b/>
                <w:bCs/>
                <w:iCs/>
              </w:rPr>
              <w:t>municipio de atención al usuario</w:t>
            </w:r>
            <w:r w:rsidRPr="00A64003">
              <w:rPr>
                <w:rFonts w:ascii="Arial" w:hAnsi="Arial" w:cs="Arial"/>
              </w:rPr>
              <w:t xml:space="preserve"> en virtud de que esa es la forma en que han venido respondiendo las distintas instituciones del sector público en todo el país, además de que en este caso el objetivo del cuadro es medir la atención de la demanda; sin embargo, subsiste la posibilidad de que el desglose municipal se presente bajo diferentes criterios para cada una de las instituciones (por ejemplo municipio de residencia habitual del usuario), </w:t>
            </w:r>
            <w:r w:rsidRPr="00A64003">
              <w:rPr>
                <w:rFonts w:ascii="Arial" w:hAnsi="Arial" w:cs="Arial"/>
                <w:b/>
                <w:bCs/>
              </w:rPr>
              <w:t>en cuyo caso se seguirán las instrucciones asentadas en las especificaciones del formato anterior.</w:t>
            </w:r>
          </w:p>
          <w:p w14:paraId="7A19B5F1" w14:textId="77777777" w:rsidR="005D0F73" w:rsidRPr="00A64003" w:rsidRDefault="005D0F73" w:rsidP="005D0F73">
            <w:pPr>
              <w:jc w:val="both"/>
              <w:rPr>
                <w:rFonts w:ascii="Arial" w:hAnsi="Arial" w:cs="Arial"/>
              </w:rPr>
            </w:pPr>
          </w:p>
          <w:p w14:paraId="7A19B5F2" w14:textId="5F82B712" w:rsidR="005D0F73" w:rsidRPr="00A64003" w:rsidRDefault="005D0F73" w:rsidP="005D0F73">
            <w:pPr>
              <w:jc w:val="both"/>
              <w:rPr>
                <w:rFonts w:ascii="Arial" w:hAnsi="Arial"/>
              </w:rPr>
            </w:pPr>
            <w:r w:rsidRPr="00A64003">
              <w:rPr>
                <w:rFonts w:ascii="Arial" w:hAnsi="Arial" w:cs="Arial"/>
              </w:rPr>
              <w:t>Por otra parte, es importante mencionar que para algunas entidades y en ciertas instituciones, se ha identificado que la información no corresponde a la población usuaria (la que hizo uso de los servicios), sino a la potencial, lo que obligará a aclararlo a pie de cuadro, pero además, esta situación supone que los datos son estimados, aclaración que también deberá ser especificada; ambas situaciones deberán ser previamente confirmadas con la fuente; en el caso de que los datos no se refieran a estimaciones, la fuente deberá aclarar el método en que registra a la población potencial.</w:t>
            </w:r>
          </w:p>
        </w:tc>
      </w:tr>
      <w:tr w:rsidR="005D0F73" w:rsidRPr="00A64003" w14:paraId="7A19B5F5" w14:textId="77777777" w:rsidTr="00F461FE">
        <w:tc>
          <w:tcPr>
            <w:tcW w:w="9404" w:type="dxa"/>
          </w:tcPr>
          <w:p w14:paraId="7A19B5F4" w14:textId="77777777" w:rsidR="005D0F73" w:rsidRPr="00A64003" w:rsidRDefault="005D0F73" w:rsidP="005D0F73">
            <w:pPr>
              <w:rPr>
                <w:rFonts w:ascii="Arial" w:hAnsi="Arial"/>
              </w:rPr>
            </w:pPr>
          </w:p>
        </w:tc>
      </w:tr>
      <w:tr w:rsidR="005D0F73" w:rsidRPr="00A64003" w14:paraId="7A19B5F7" w14:textId="77777777" w:rsidTr="00F461FE">
        <w:tc>
          <w:tcPr>
            <w:tcW w:w="9404" w:type="dxa"/>
          </w:tcPr>
          <w:p w14:paraId="7A19B5F6"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5.2 y 5.3</w:t>
            </w:r>
          </w:p>
        </w:tc>
      </w:tr>
      <w:tr w:rsidR="005D0F73" w:rsidRPr="00A64003" w14:paraId="7A19B5F9" w14:textId="77777777" w:rsidTr="00F461FE">
        <w:tc>
          <w:tcPr>
            <w:tcW w:w="9404" w:type="dxa"/>
          </w:tcPr>
          <w:p w14:paraId="7A19B5F8" w14:textId="77777777" w:rsidR="005D0F73" w:rsidRPr="00A64003" w:rsidRDefault="005D0F73" w:rsidP="005D0F73">
            <w:pPr>
              <w:rPr>
                <w:rFonts w:ascii="Arial" w:hAnsi="Arial"/>
              </w:rPr>
            </w:pPr>
          </w:p>
        </w:tc>
      </w:tr>
      <w:tr w:rsidR="005D0F73" w:rsidRPr="00A64003" w14:paraId="7A19B5FB" w14:textId="77777777" w:rsidTr="00F461FE">
        <w:tc>
          <w:tcPr>
            <w:tcW w:w="9404" w:type="dxa"/>
          </w:tcPr>
          <w:p w14:paraId="698C71BF" w14:textId="61BE807C" w:rsidR="005D0F73" w:rsidRPr="00A64003" w:rsidRDefault="005D0F73" w:rsidP="005D0F73">
            <w:pPr>
              <w:jc w:val="both"/>
              <w:rPr>
                <w:rFonts w:ascii="Arial" w:hAnsi="Arial"/>
              </w:rPr>
            </w:pPr>
            <w:r w:rsidRPr="00A64003">
              <w:rPr>
                <w:rFonts w:ascii="Arial" w:hAnsi="Arial" w:cs="Arial"/>
              </w:rPr>
              <w:t xml:space="preserve">Para el llenado de estos cuadros es importante tener presente que </w:t>
            </w:r>
            <w:r w:rsidRPr="00A64003">
              <w:rPr>
                <w:rFonts w:ascii="Arial" w:hAnsi="Arial"/>
              </w:rPr>
              <w:t xml:space="preserve">para los casos de </w:t>
            </w:r>
            <w:r w:rsidRPr="00A64003">
              <w:rPr>
                <w:rFonts w:ascii="Arial" w:hAnsi="Arial"/>
                <w:b/>
              </w:rPr>
              <w:t>Población derechohabiente y usuaria</w:t>
            </w:r>
            <w:r w:rsidRPr="00A64003">
              <w:rPr>
                <w:rFonts w:ascii="Arial" w:hAnsi="Arial"/>
              </w:rPr>
              <w:t xml:space="preserve"> que pudieran ser respondidos por las fuentes con diferentes criterios de desagregación, lo que procede en primera instancia es tratar de convencer a la fuente de respetar los desgloses considerados en Formatos tipo (municipio de residencia para derechohabientes y de atención para usuaria); es posible que las fuentes no dispongan de esos desgloses, pero que todas las instituciones en una entidad ofrezcan su información bajo un mismo criterio de desagregación, por lo que en este caso se permitirán esos desgloses, pero modificando el nombre de la variable en título; en los casos donde existan distintos criterios de desglose municipal entre instituciones de una misma entidad, solo se aceptará la p</w:t>
            </w:r>
            <w:r w:rsidR="000222E7" w:rsidRPr="00A64003">
              <w:rPr>
                <w:rFonts w:ascii="Arial" w:hAnsi="Arial"/>
              </w:rPr>
              <w:t>resentación</w:t>
            </w:r>
            <w:r w:rsidRPr="00A64003">
              <w:rPr>
                <w:rFonts w:ascii="Arial" w:hAnsi="Arial"/>
              </w:rPr>
              <w:t xml:space="preserve"> del desglose considerado en Formato tipo y se cancelarán con ND los desgloses de las demás instituciones, integrando únicamente el total estatal; a continuación se describen ejemplos hipotéticos de estos casos:</w:t>
            </w:r>
          </w:p>
          <w:p w14:paraId="6453F015" w14:textId="41398267" w:rsidR="004C64B0" w:rsidRPr="00A64003" w:rsidRDefault="004C64B0" w:rsidP="005D0F73">
            <w:pPr>
              <w:jc w:val="both"/>
              <w:rPr>
                <w:rFonts w:ascii="Arial" w:hAnsi="Arial"/>
              </w:rPr>
            </w:pPr>
          </w:p>
          <w:p w14:paraId="326D7C8A" w14:textId="77777777" w:rsidR="004C64B0" w:rsidRPr="00A64003" w:rsidRDefault="004C64B0" w:rsidP="005D0F73">
            <w:pPr>
              <w:jc w:val="both"/>
              <w:rPr>
                <w:rFonts w:ascii="Arial" w:hAnsi="Arial"/>
              </w:rPr>
            </w:pPr>
          </w:p>
          <w:p w14:paraId="4179FA38" w14:textId="77777777" w:rsidR="005D0F73" w:rsidRPr="00A64003" w:rsidRDefault="005D0F73" w:rsidP="005D0F73">
            <w:pPr>
              <w:jc w:val="both"/>
              <w:rPr>
                <w:rFonts w:ascii="Arial" w:hAnsi="Arial"/>
              </w:rPr>
            </w:pPr>
          </w:p>
          <w:p w14:paraId="63A6AFD2" w14:textId="77777777" w:rsidR="005D0F73" w:rsidRPr="00A64003" w:rsidRDefault="005D0F73" w:rsidP="005D0F73">
            <w:pPr>
              <w:jc w:val="both"/>
              <w:rPr>
                <w:rFonts w:ascii="Arial" w:hAnsi="Arial"/>
                <w:b/>
                <w:bCs/>
              </w:rPr>
            </w:pPr>
            <w:r w:rsidRPr="00A64003">
              <w:rPr>
                <w:rFonts w:ascii="Arial" w:hAnsi="Arial"/>
                <w:b/>
                <w:bCs/>
                <w:noProof/>
                <w:lang w:eastAsia="es-MX"/>
              </w:rPr>
              <w:drawing>
                <wp:inline distT="0" distB="0" distL="0" distR="0" wp14:anchorId="652C6B37" wp14:editId="7419FE02">
                  <wp:extent cx="4452731" cy="484505"/>
                  <wp:effectExtent l="95250" t="38100" r="43180" b="86995"/>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0CB3F5D7" w14:textId="77777777" w:rsidR="005D0F73" w:rsidRPr="00A64003" w:rsidRDefault="005D0F73" w:rsidP="005D0F73">
            <w:pPr>
              <w:ind w:left="709"/>
              <w:jc w:val="both"/>
              <w:rPr>
                <w:rFonts w:ascii="Arial" w:hAnsi="Arial"/>
                <w:b/>
                <w:bCs/>
              </w:rPr>
            </w:pPr>
            <w:r w:rsidRPr="00A64003">
              <w:rPr>
                <w:rFonts w:ascii="Arial" w:hAnsi="Arial"/>
                <w:b/>
                <w:bCs/>
              </w:rPr>
              <w:t>Población derechohabiente por municipio de residencia</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53"/>
              <w:gridCol w:w="1659"/>
              <w:gridCol w:w="1710"/>
              <w:gridCol w:w="1708"/>
            </w:tblGrid>
            <w:tr w:rsidR="005D0F73" w:rsidRPr="00A64003" w14:paraId="20C79AFD" w14:textId="77777777" w:rsidTr="00023DEE">
              <w:tc>
                <w:tcPr>
                  <w:tcW w:w="1812" w:type="dxa"/>
                  <w:vAlign w:val="center"/>
                </w:tcPr>
                <w:p w14:paraId="6EEAF7D1" w14:textId="77777777" w:rsidR="005D0F73" w:rsidRPr="00A64003" w:rsidRDefault="005D0F73" w:rsidP="005D0F73">
                  <w:pPr>
                    <w:rPr>
                      <w:rFonts w:ascii="Arial" w:hAnsi="Arial"/>
                      <w:bCs/>
                      <w:sz w:val="20"/>
                    </w:rPr>
                  </w:pPr>
                  <w:r w:rsidRPr="00A64003">
                    <w:rPr>
                      <w:rFonts w:ascii="Arial" w:hAnsi="Arial"/>
                      <w:bCs/>
                      <w:sz w:val="20"/>
                    </w:rPr>
                    <w:t>Municipio</w:t>
                  </w:r>
                </w:p>
              </w:tc>
              <w:tc>
                <w:tcPr>
                  <w:tcW w:w="1755" w:type="dxa"/>
                  <w:vAlign w:val="center"/>
                </w:tcPr>
                <w:p w14:paraId="47320E67" w14:textId="77777777" w:rsidR="005D0F73" w:rsidRPr="00A64003" w:rsidRDefault="005D0F73" w:rsidP="005D0F73">
                  <w:pPr>
                    <w:jc w:val="right"/>
                    <w:rPr>
                      <w:rFonts w:ascii="Arial" w:hAnsi="Arial"/>
                      <w:b/>
                      <w:bCs/>
                      <w:sz w:val="20"/>
                    </w:rPr>
                  </w:pPr>
                  <w:r w:rsidRPr="00A64003">
                    <w:rPr>
                      <w:rFonts w:ascii="Arial" w:hAnsi="Arial"/>
                      <w:b/>
                      <w:bCs/>
                      <w:sz w:val="20"/>
                    </w:rPr>
                    <w:t>Total</w:t>
                  </w:r>
                </w:p>
              </w:tc>
              <w:tc>
                <w:tcPr>
                  <w:tcW w:w="1761" w:type="dxa"/>
                  <w:vAlign w:val="center"/>
                </w:tcPr>
                <w:p w14:paraId="665F5A76" w14:textId="77777777" w:rsidR="005D0F73" w:rsidRPr="00A64003" w:rsidRDefault="005D0F73" w:rsidP="005D0F73">
                  <w:pPr>
                    <w:jc w:val="right"/>
                    <w:rPr>
                      <w:rFonts w:ascii="Arial" w:hAnsi="Arial"/>
                      <w:bCs/>
                      <w:sz w:val="20"/>
                    </w:rPr>
                  </w:pPr>
                  <w:r w:rsidRPr="00A64003">
                    <w:rPr>
                      <w:rFonts w:ascii="Arial" w:hAnsi="Arial"/>
                      <w:bCs/>
                      <w:sz w:val="20"/>
                    </w:rPr>
                    <w:t>IMSS</w:t>
                  </w:r>
                </w:p>
              </w:tc>
              <w:tc>
                <w:tcPr>
                  <w:tcW w:w="1793" w:type="dxa"/>
                  <w:vAlign w:val="center"/>
                </w:tcPr>
                <w:p w14:paraId="731E40EC" w14:textId="77777777" w:rsidR="005D0F73" w:rsidRPr="00A64003" w:rsidRDefault="005D0F73" w:rsidP="005D0F73">
                  <w:pPr>
                    <w:jc w:val="right"/>
                    <w:rPr>
                      <w:rFonts w:ascii="Arial" w:hAnsi="Arial"/>
                      <w:bCs/>
                      <w:sz w:val="20"/>
                    </w:rPr>
                  </w:pPr>
                  <w:r w:rsidRPr="00A64003">
                    <w:rPr>
                      <w:rFonts w:ascii="Arial" w:hAnsi="Arial"/>
                      <w:bCs/>
                      <w:sz w:val="20"/>
                    </w:rPr>
                    <w:t>ISSSTE</w:t>
                  </w:r>
                </w:p>
              </w:tc>
              <w:tc>
                <w:tcPr>
                  <w:tcW w:w="1792" w:type="dxa"/>
                  <w:vAlign w:val="center"/>
                </w:tcPr>
                <w:p w14:paraId="6AAD98B0" w14:textId="77777777" w:rsidR="005D0F73" w:rsidRPr="00A64003" w:rsidRDefault="005D0F73" w:rsidP="005D0F73">
                  <w:pPr>
                    <w:jc w:val="right"/>
                    <w:rPr>
                      <w:rFonts w:ascii="Arial" w:hAnsi="Arial"/>
                      <w:bCs/>
                      <w:sz w:val="20"/>
                    </w:rPr>
                  </w:pPr>
                  <w:r w:rsidRPr="00A64003">
                    <w:rPr>
                      <w:rFonts w:ascii="Arial" w:hAnsi="Arial"/>
                      <w:bCs/>
                      <w:sz w:val="20"/>
                    </w:rPr>
                    <w:t>PEMEX</w:t>
                  </w:r>
                </w:p>
              </w:tc>
            </w:tr>
            <w:tr w:rsidR="005D0F73" w:rsidRPr="00A64003" w14:paraId="0E2921EE" w14:textId="77777777" w:rsidTr="00023DEE">
              <w:tc>
                <w:tcPr>
                  <w:tcW w:w="1812" w:type="dxa"/>
                  <w:vAlign w:val="center"/>
                </w:tcPr>
                <w:p w14:paraId="2491A9D6" w14:textId="77777777" w:rsidR="005D0F73" w:rsidRPr="00A64003" w:rsidRDefault="005D0F73" w:rsidP="005D0F73">
                  <w:pPr>
                    <w:rPr>
                      <w:rFonts w:ascii="Arial" w:hAnsi="Arial"/>
                      <w:b/>
                      <w:bCs/>
                      <w:sz w:val="18"/>
                    </w:rPr>
                  </w:pPr>
                  <w:r w:rsidRPr="00A64003">
                    <w:rPr>
                      <w:rFonts w:ascii="Arial" w:hAnsi="Arial"/>
                      <w:b/>
                      <w:bCs/>
                      <w:sz w:val="18"/>
                    </w:rPr>
                    <w:t>Estado</w:t>
                  </w:r>
                </w:p>
              </w:tc>
              <w:tc>
                <w:tcPr>
                  <w:tcW w:w="1755" w:type="dxa"/>
                  <w:vAlign w:val="center"/>
                </w:tcPr>
                <w:p w14:paraId="032D4CFD" w14:textId="77777777" w:rsidR="005D0F73" w:rsidRPr="00A64003" w:rsidRDefault="005D0F73" w:rsidP="005D0F73">
                  <w:pPr>
                    <w:jc w:val="right"/>
                    <w:rPr>
                      <w:rFonts w:ascii="Arial" w:hAnsi="Arial"/>
                      <w:b/>
                      <w:bCs/>
                      <w:sz w:val="18"/>
                    </w:rPr>
                  </w:pPr>
                  <w:r w:rsidRPr="00A64003">
                    <w:rPr>
                      <w:rFonts w:ascii="Arial" w:hAnsi="Arial"/>
                      <w:b/>
                      <w:bCs/>
                      <w:sz w:val="18"/>
                    </w:rPr>
                    <w:t>20</w:t>
                  </w:r>
                </w:p>
              </w:tc>
              <w:tc>
                <w:tcPr>
                  <w:tcW w:w="1761" w:type="dxa"/>
                  <w:vAlign w:val="center"/>
                </w:tcPr>
                <w:p w14:paraId="7BEF3C01"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93" w:type="dxa"/>
                  <w:vAlign w:val="center"/>
                </w:tcPr>
                <w:p w14:paraId="23DDF81D"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92" w:type="dxa"/>
                  <w:vAlign w:val="center"/>
                </w:tcPr>
                <w:p w14:paraId="158443C9" w14:textId="77777777" w:rsidR="005D0F73" w:rsidRPr="00A64003" w:rsidRDefault="005D0F73" w:rsidP="005D0F73">
                  <w:pPr>
                    <w:jc w:val="right"/>
                    <w:rPr>
                      <w:rFonts w:ascii="Arial" w:hAnsi="Arial"/>
                      <w:b/>
                      <w:bCs/>
                      <w:sz w:val="18"/>
                    </w:rPr>
                  </w:pPr>
                  <w:r w:rsidRPr="00A64003">
                    <w:rPr>
                      <w:rFonts w:ascii="Arial" w:hAnsi="Arial"/>
                      <w:b/>
                      <w:bCs/>
                      <w:sz w:val="18"/>
                    </w:rPr>
                    <w:t>5</w:t>
                  </w:r>
                </w:p>
              </w:tc>
            </w:tr>
            <w:tr w:rsidR="005D0F73" w:rsidRPr="00A64003" w14:paraId="335A7620" w14:textId="77777777" w:rsidTr="00023DEE">
              <w:tc>
                <w:tcPr>
                  <w:tcW w:w="1812" w:type="dxa"/>
                  <w:vAlign w:val="center"/>
                </w:tcPr>
                <w:p w14:paraId="5B076BDF" w14:textId="77777777" w:rsidR="005D0F73" w:rsidRPr="00A64003" w:rsidRDefault="005D0F73" w:rsidP="005D0F73">
                  <w:pPr>
                    <w:rPr>
                      <w:rFonts w:ascii="Arial" w:hAnsi="Arial"/>
                      <w:bCs/>
                      <w:sz w:val="18"/>
                    </w:rPr>
                  </w:pPr>
                  <w:r w:rsidRPr="00A64003">
                    <w:rPr>
                      <w:rFonts w:ascii="Arial" w:hAnsi="Arial"/>
                      <w:bCs/>
                      <w:sz w:val="18"/>
                    </w:rPr>
                    <w:t>Municipio 1</w:t>
                  </w:r>
                </w:p>
              </w:tc>
              <w:tc>
                <w:tcPr>
                  <w:tcW w:w="1755" w:type="dxa"/>
                  <w:vAlign w:val="center"/>
                </w:tcPr>
                <w:p w14:paraId="46C21DA2"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61" w:type="dxa"/>
                  <w:vAlign w:val="center"/>
                </w:tcPr>
                <w:p w14:paraId="1FF79E9A"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93" w:type="dxa"/>
                  <w:vAlign w:val="center"/>
                </w:tcPr>
                <w:p w14:paraId="798C501C"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92" w:type="dxa"/>
                  <w:vAlign w:val="center"/>
                </w:tcPr>
                <w:p w14:paraId="16EA3E08"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0F2AD1E6" w14:textId="77777777" w:rsidTr="00023DEE">
              <w:tc>
                <w:tcPr>
                  <w:tcW w:w="1812" w:type="dxa"/>
                  <w:vAlign w:val="center"/>
                </w:tcPr>
                <w:p w14:paraId="30726C76" w14:textId="77777777" w:rsidR="005D0F73" w:rsidRPr="00A64003" w:rsidRDefault="005D0F73" w:rsidP="005D0F73">
                  <w:pPr>
                    <w:rPr>
                      <w:rFonts w:ascii="Arial" w:hAnsi="Arial"/>
                      <w:bCs/>
                      <w:sz w:val="18"/>
                    </w:rPr>
                  </w:pPr>
                  <w:r w:rsidRPr="00A64003">
                    <w:rPr>
                      <w:rFonts w:ascii="Arial" w:hAnsi="Arial"/>
                      <w:bCs/>
                      <w:sz w:val="18"/>
                    </w:rPr>
                    <w:lastRenderedPageBreak/>
                    <w:t>Municipio 2</w:t>
                  </w:r>
                </w:p>
              </w:tc>
              <w:tc>
                <w:tcPr>
                  <w:tcW w:w="1755" w:type="dxa"/>
                  <w:vAlign w:val="center"/>
                </w:tcPr>
                <w:p w14:paraId="30B7C59B"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61" w:type="dxa"/>
                  <w:vAlign w:val="center"/>
                </w:tcPr>
                <w:p w14:paraId="1524A3E0"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93" w:type="dxa"/>
                  <w:vAlign w:val="center"/>
                </w:tcPr>
                <w:p w14:paraId="39AF96AD"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92" w:type="dxa"/>
                  <w:vAlign w:val="center"/>
                </w:tcPr>
                <w:p w14:paraId="20343D92"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3E308E1D" w14:textId="77777777" w:rsidTr="00023DEE">
              <w:tc>
                <w:tcPr>
                  <w:tcW w:w="1812" w:type="dxa"/>
                  <w:vAlign w:val="center"/>
                </w:tcPr>
                <w:p w14:paraId="78C31F72" w14:textId="77777777" w:rsidR="005D0F73" w:rsidRPr="00A64003" w:rsidRDefault="005D0F73" w:rsidP="005D0F73">
                  <w:pPr>
                    <w:rPr>
                      <w:rFonts w:ascii="Arial" w:hAnsi="Arial"/>
                      <w:bCs/>
                      <w:sz w:val="18"/>
                    </w:rPr>
                  </w:pPr>
                  <w:r w:rsidRPr="00A64003">
                    <w:rPr>
                      <w:rFonts w:ascii="Arial" w:hAnsi="Arial"/>
                      <w:bCs/>
                      <w:sz w:val="18"/>
                    </w:rPr>
                    <w:t>Municipio 3</w:t>
                  </w:r>
                </w:p>
              </w:tc>
              <w:tc>
                <w:tcPr>
                  <w:tcW w:w="1755" w:type="dxa"/>
                  <w:vAlign w:val="center"/>
                </w:tcPr>
                <w:p w14:paraId="709A4FC6"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61" w:type="dxa"/>
                  <w:vAlign w:val="center"/>
                </w:tcPr>
                <w:p w14:paraId="6AF34667"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93" w:type="dxa"/>
                  <w:vAlign w:val="center"/>
                </w:tcPr>
                <w:p w14:paraId="11E0D7C7"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92" w:type="dxa"/>
                  <w:vAlign w:val="center"/>
                </w:tcPr>
                <w:p w14:paraId="79C2B898"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137CF61E" w14:textId="77777777" w:rsidTr="00023DEE">
              <w:tc>
                <w:tcPr>
                  <w:tcW w:w="1812" w:type="dxa"/>
                  <w:vAlign w:val="center"/>
                </w:tcPr>
                <w:p w14:paraId="67C8C1C7" w14:textId="77777777" w:rsidR="005D0F73" w:rsidRPr="00A64003" w:rsidRDefault="005D0F73" w:rsidP="005D0F73">
                  <w:pPr>
                    <w:rPr>
                      <w:rFonts w:ascii="Arial" w:hAnsi="Arial"/>
                      <w:bCs/>
                      <w:sz w:val="18"/>
                    </w:rPr>
                  </w:pPr>
                  <w:r w:rsidRPr="00A64003">
                    <w:rPr>
                      <w:rFonts w:ascii="Arial" w:hAnsi="Arial"/>
                      <w:bCs/>
                      <w:sz w:val="18"/>
                    </w:rPr>
                    <w:t>Municipio 4</w:t>
                  </w:r>
                </w:p>
              </w:tc>
              <w:tc>
                <w:tcPr>
                  <w:tcW w:w="1755" w:type="dxa"/>
                  <w:vAlign w:val="center"/>
                </w:tcPr>
                <w:p w14:paraId="1BBEE7EE"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61" w:type="dxa"/>
                  <w:vAlign w:val="center"/>
                </w:tcPr>
                <w:p w14:paraId="05D459E0"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93" w:type="dxa"/>
                  <w:vAlign w:val="center"/>
                </w:tcPr>
                <w:p w14:paraId="3E8893A2"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92" w:type="dxa"/>
                  <w:vAlign w:val="center"/>
                </w:tcPr>
                <w:p w14:paraId="18947C9B"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006EF550" w14:textId="77777777" w:rsidTr="00023DEE">
              <w:tc>
                <w:tcPr>
                  <w:tcW w:w="1812" w:type="dxa"/>
                  <w:vAlign w:val="center"/>
                </w:tcPr>
                <w:p w14:paraId="3BFA8C07" w14:textId="77777777" w:rsidR="005D0F73" w:rsidRPr="00A64003" w:rsidRDefault="005D0F73" w:rsidP="005D0F73">
                  <w:pPr>
                    <w:rPr>
                      <w:rFonts w:ascii="Arial" w:hAnsi="Arial"/>
                      <w:bCs/>
                      <w:sz w:val="18"/>
                    </w:rPr>
                  </w:pPr>
                  <w:r w:rsidRPr="00A64003">
                    <w:rPr>
                      <w:rFonts w:ascii="Arial" w:hAnsi="Arial"/>
                      <w:bCs/>
                      <w:sz w:val="18"/>
                    </w:rPr>
                    <w:t>Municipio 5</w:t>
                  </w:r>
                </w:p>
              </w:tc>
              <w:tc>
                <w:tcPr>
                  <w:tcW w:w="1755" w:type="dxa"/>
                  <w:vAlign w:val="center"/>
                </w:tcPr>
                <w:p w14:paraId="15DACC0D"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61" w:type="dxa"/>
                  <w:vAlign w:val="center"/>
                </w:tcPr>
                <w:p w14:paraId="05D2CA98"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93" w:type="dxa"/>
                  <w:vAlign w:val="center"/>
                </w:tcPr>
                <w:p w14:paraId="02B2E1B8"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92" w:type="dxa"/>
                  <w:vAlign w:val="center"/>
                </w:tcPr>
                <w:p w14:paraId="238A01AC" w14:textId="77777777" w:rsidR="005D0F73" w:rsidRPr="00A64003" w:rsidRDefault="005D0F73" w:rsidP="005D0F73">
                  <w:pPr>
                    <w:jc w:val="right"/>
                    <w:rPr>
                      <w:rFonts w:ascii="Arial" w:hAnsi="Arial"/>
                      <w:bCs/>
                      <w:sz w:val="18"/>
                    </w:rPr>
                  </w:pPr>
                  <w:r w:rsidRPr="00A64003">
                    <w:rPr>
                      <w:rFonts w:ascii="Arial" w:hAnsi="Arial"/>
                      <w:bCs/>
                      <w:sz w:val="18"/>
                    </w:rPr>
                    <w:t>1</w:t>
                  </w:r>
                </w:p>
              </w:tc>
            </w:tr>
          </w:tbl>
          <w:p w14:paraId="43AAAB4C" w14:textId="77777777" w:rsidR="005D0F73" w:rsidRPr="00A64003" w:rsidRDefault="005D0F73" w:rsidP="005D0F73">
            <w:pPr>
              <w:ind w:left="709"/>
              <w:jc w:val="both"/>
              <w:rPr>
                <w:rFonts w:ascii="Arial" w:hAnsi="Arial"/>
                <w:bCs/>
                <w:sz w:val="18"/>
              </w:rPr>
            </w:pPr>
          </w:p>
          <w:p w14:paraId="3BC5AFAA" w14:textId="77777777" w:rsidR="005D0F73" w:rsidRPr="00A64003" w:rsidRDefault="005D0F73" w:rsidP="005D0F73">
            <w:pPr>
              <w:ind w:left="709"/>
              <w:jc w:val="both"/>
              <w:rPr>
                <w:rFonts w:ascii="Arial" w:hAnsi="Arial"/>
                <w:bCs/>
                <w:sz w:val="18"/>
              </w:rPr>
            </w:pPr>
            <w:r w:rsidRPr="00A64003">
              <w:rPr>
                <w:rFonts w:ascii="Arial" w:hAnsi="Arial"/>
                <w:bCs/>
                <w:sz w:val="18"/>
              </w:rPr>
              <w:t>En este caso, todas las instituciones entregan su información bajo el mismo criterio de desagregación municipal que además es el establecido en Formatos tipo, por lo que la suma municipal de todas las instituciones es conceptualmente significativa.</w:t>
            </w:r>
          </w:p>
          <w:p w14:paraId="29F0F00A" w14:textId="77777777" w:rsidR="005D0F73" w:rsidRPr="00A64003" w:rsidRDefault="005D0F73" w:rsidP="005D0F73">
            <w:pPr>
              <w:jc w:val="both"/>
              <w:rPr>
                <w:rFonts w:ascii="Arial" w:hAnsi="Arial"/>
                <w:bCs/>
              </w:rPr>
            </w:pPr>
          </w:p>
          <w:p w14:paraId="1B35886D" w14:textId="77777777" w:rsidR="005D0F73" w:rsidRPr="00A64003" w:rsidRDefault="005D0F73" w:rsidP="005D0F73">
            <w:pPr>
              <w:jc w:val="both"/>
              <w:rPr>
                <w:rFonts w:ascii="Arial" w:hAnsi="Arial"/>
                <w:b/>
                <w:bCs/>
              </w:rPr>
            </w:pPr>
            <w:r w:rsidRPr="00A64003">
              <w:rPr>
                <w:rFonts w:ascii="Arial" w:hAnsi="Arial"/>
                <w:b/>
                <w:bCs/>
                <w:noProof/>
                <w:lang w:eastAsia="es-MX"/>
              </w:rPr>
              <w:drawing>
                <wp:inline distT="0" distB="0" distL="0" distR="0" wp14:anchorId="24329B8C" wp14:editId="44861769">
                  <wp:extent cx="4452731" cy="484505"/>
                  <wp:effectExtent l="95250" t="38100" r="43180" b="8699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FBF7A70" w14:textId="77777777" w:rsidR="005D0F73" w:rsidRPr="00A64003" w:rsidRDefault="005D0F73" w:rsidP="005D0F73">
            <w:pPr>
              <w:ind w:left="709"/>
              <w:jc w:val="both"/>
              <w:rPr>
                <w:rFonts w:ascii="Arial" w:hAnsi="Arial"/>
                <w:b/>
                <w:bCs/>
              </w:rPr>
            </w:pPr>
            <w:r w:rsidRPr="00A64003">
              <w:rPr>
                <w:rFonts w:ascii="Arial" w:hAnsi="Arial"/>
                <w:b/>
                <w:bCs/>
              </w:rPr>
              <w:t>Población derechohabiente por municipio de adscripción</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678"/>
              <w:gridCol w:w="1678"/>
              <w:gridCol w:w="1700"/>
              <w:gridCol w:w="1700"/>
            </w:tblGrid>
            <w:tr w:rsidR="005D0F73" w:rsidRPr="00A64003" w14:paraId="00930190" w14:textId="77777777" w:rsidTr="00023DEE">
              <w:tc>
                <w:tcPr>
                  <w:tcW w:w="1783" w:type="dxa"/>
                  <w:vAlign w:val="center"/>
                </w:tcPr>
                <w:p w14:paraId="1FC90769" w14:textId="77777777" w:rsidR="005D0F73" w:rsidRPr="00A64003" w:rsidRDefault="005D0F73" w:rsidP="005D0F73">
                  <w:pPr>
                    <w:rPr>
                      <w:rFonts w:ascii="Arial" w:hAnsi="Arial"/>
                      <w:bCs/>
                      <w:sz w:val="20"/>
                    </w:rPr>
                  </w:pPr>
                  <w:r w:rsidRPr="00A64003">
                    <w:rPr>
                      <w:rFonts w:ascii="Arial" w:hAnsi="Arial"/>
                      <w:bCs/>
                      <w:sz w:val="20"/>
                    </w:rPr>
                    <w:t>Municipio</w:t>
                  </w:r>
                </w:p>
              </w:tc>
              <w:tc>
                <w:tcPr>
                  <w:tcW w:w="1783" w:type="dxa"/>
                  <w:vAlign w:val="center"/>
                </w:tcPr>
                <w:p w14:paraId="7E2E1032" w14:textId="77777777" w:rsidR="005D0F73" w:rsidRPr="00A64003" w:rsidRDefault="005D0F73" w:rsidP="005D0F73">
                  <w:pPr>
                    <w:jc w:val="right"/>
                    <w:rPr>
                      <w:rFonts w:ascii="Arial" w:hAnsi="Arial"/>
                      <w:b/>
                      <w:bCs/>
                      <w:sz w:val="20"/>
                    </w:rPr>
                  </w:pPr>
                  <w:r w:rsidRPr="00A64003">
                    <w:rPr>
                      <w:rFonts w:ascii="Arial" w:hAnsi="Arial"/>
                      <w:b/>
                      <w:bCs/>
                      <w:sz w:val="20"/>
                    </w:rPr>
                    <w:t>Total</w:t>
                  </w:r>
                </w:p>
              </w:tc>
              <w:tc>
                <w:tcPr>
                  <w:tcW w:w="1782" w:type="dxa"/>
                  <w:vAlign w:val="center"/>
                </w:tcPr>
                <w:p w14:paraId="48305230" w14:textId="77777777" w:rsidR="005D0F73" w:rsidRPr="00A64003" w:rsidRDefault="005D0F73" w:rsidP="005D0F73">
                  <w:pPr>
                    <w:jc w:val="right"/>
                    <w:rPr>
                      <w:rFonts w:ascii="Arial" w:hAnsi="Arial"/>
                      <w:bCs/>
                      <w:sz w:val="20"/>
                    </w:rPr>
                  </w:pPr>
                  <w:r w:rsidRPr="00A64003">
                    <w:rPr>
                      <w:rFonts w:ascii="Arial" w:hAnsi="Arial"/>
                      <w:bCs/>
                      <w:sz w:val="20"/>
                    </w:rPr>
                    <w:t>IMSS</w:t>
                  </w:r>
                </w:p>
              </w:tc>
              <w:tc>
                <w:tcPr>
                  <w:tcW w:w="1782" w:type="dxa"/>
                  <w:vAlign w:val="center"/>
                </w:tcPr>
                <w:p w14:paraId="00CDD761" w14:textId="77777777" w:rsidR="005D0F73" w:rsidRPr="00A64003" w:rsidRDefault="005D0F73" w:rsidP="005D0F73">
                  <w:pPr>
                    <w:jc w:val="right"/>
                    <w:rPr>
                      <w:rFonts w:ascii="Arial" w:hAnsi="Arial"/>
                      <w:bCs/>
                      <w:sz w:val="20"/>
                    </w:rPr>
                  </w:pPr>
                  <w:r w:rsidRPr="00A64003">
                    <w:rPr>
                      <w:rFonts w:ascii="Arial" w:hAnsi="Arial"/>
                      <w:bCs/>
                      <w:sz w:val="20"/>
                    </w:rPr>
                    <w:t>ISSSTE</w:t>
                  </w:r>
                </w:p>
              </w:tc>
              <w:tc>
                <w:tcPr>
                  <w:tcW w:w="1783" w:type="dxa"/>
                  <w:vAlign w:val="center"/>
                </w:tcPr>
                <w:p w14:paraId="73CC52D7" w14:textId="77777777" w:rsidR="005D0F73" w:rsidRPr="00A64003" w:rsidRDefault="005D0F73" w:rsidP="005D0F73">
                  <w:pPr>
                    <w:jc w:val="right"/>
                    <w:rPr>
                      <w:rFonts w:ascii="Arial" w:hAnsi="Arial"/>
                      <w:bCs/>
                      <w:sz w:val="20"/>
                    </w:rPr>
                  </w:pPr>
                  <w:r w:rsidRPr="00A64003">
                    <w:rPr>
                      <w:rFonts w:ascii="Arial" w:hAnsi="Arial"/>
                      <w:bCs/>
                      <w:sz w:val="20"/>
                    </w:rPr>
                    <w:t>PEMEX</w:t>
                  </w:r>
                </w:p>
              </w:tc>
            </w:tr>
            <w:tr w:rsidR="005D0F73" w:rsidRPr="00A64003" w14:paraId="4B99BEFC" w14:textId="77777777" w:rsidTr="00023DEE">
              <w:tc>
                <w:tcPr>
                  <w:tcW w:w="1783" w:type="dxa"/>
                  <w:vAlign w:val="center"/>
                </w:tcPr>
                <w:p w14:paraId="22AFAF48" w14:textId="77777777" w:rsidR="005D0F73" w:rsidRPr="00A64003" w:rsidRDefault="005D0F73" w:rsidP="005D0F73">
                  <w:pPr>
                    <w:rPr>
                      <w:rFonts w:ascii="Arial" w:hAnsi="Arial"/>
                      <w:b/>
                      <w:bCs/>
                      <w:sz w:val="18"/>
                    </w:rPr>
                  </w:pPr>
                  <w:r w:rsidRPr="00A64003">
                    <w:rPr>
                      <w:rFonts w:ascii="Arial" w:hAnsi="Arial"/>
                      <w:b/>
                      <w:bCs/>
                      <w:sz w:val="18"/>
                    </w:rPr>
                    <w:t>Estado</w:t>
                  </w:r>
                </w:p>
              </w:tc>
              <w:tc>
                <w:tcPr>
                  <w:tcW w:w="1783" w:type="dxa"/>
                  <w:vAlign w:val="center"/>
                </w:tcPr>
                <w:p w14:paraId="48E418F3" w14:textId="77777777" w:rsidR="005D0F73" w:rsidRPr="00A64003" w:rsidRDefault="005D0F73" w:rsidP="005D0F73">
                  <w:pPr>
                    <w:jc w:val="right"/>
                    <w:rPr>
                      <w:rFonts w:ascii="Arial" w:hAnsi="Arial"/>
                      <w:b/>
                      <w:bCs/>
                      <w:sz w:val="18"/>
                    </w:rPr>
                  </w:pPr>
                  <w:r w:rsidRPr="00A64003">
                    <w:rPr>
                      <w:rFonts w:ascii="Arial" w:hAnsi="Arial"/>
                      <w:b/>
                      <w:bCs/>
                      <w:sz w:val="18"/>
                    </w:rPr>
                    <w:t>20</w:t>
                  </w:r>
                </w:p>
              </w:tc>
              <w:tc>
                <w:tcPr>
                  <w:tcW w:w="1782" w:type="dxa"/>
                  <w:vAlign w:val="center"/>
                </w:tcPr>
                <w:p w14:paraId="719E05AB"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82" w:type="dxa"/>
                  <w:vAlign w:val="center"/>
                </w:tcPr>
                <w:p w14:paraId="564C5C1E"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83" w:type="dxa"/>
                  <w:vAlign w:val="center"/>
                </w:tcPr>
                <w:p w14:paraId="4A76D36C" w14:textId="77777777" w:rsidR="005D0F73" w:rsidRPr="00A64003" w:rsidRDefault="005D0F73" w:rsidP="005D0F73">
                  <w:pPr>
                    <w:jc w:val="right"/>
                    <w:rPr>
                      <w:rFonts w:ascii="Arial" w:hAnsi="Arial"/>
                      <w:b/>
                      <w:bCs/>
                      <w:sz w:val="18"/>
                    </w:rPr>
                  </w:pPr>
                  <w:r w:rsidRPr="00A64003">
                    <w:rPr>
                      <w:rFonts w:ascii="Arial" w:hAnsi="Arial"/>
                      <w:b/>
                      <w:bCs/>
                      <w:sz w:val="18"/>
                    </w:rPr>
                    <w:t>5</w:t>
                  </w:r>
                </w:p>
              </w:tc>
            </w:tr>
            <w:tr w:rsidR="005D0F73" w:rsidRPr="00A64003" w14:paraId="37EAC895" w14:textId="77777777" w:rsidTr="00023DEE">
              <w:tc>
                <w:tcPr>
                  <w:tcW w:w="1783" w:type="dxa"/>
                  <w:vAlign w:val="center"/>
                </w:tcPr>
                <w:p w14:paraId="6440A0D6" w14:textId="77777777" w:rsidR="005D0F73" w:rsidRPr="00A64003" w:rsidRDefault="005D0F73" w:rsidP="005D0F73">
                  <w:pPr>
                    <w:rPr>
                      <w:rFonts w:ascii="Arial" w:hAnsi="Arial"/>
                      <w:bCs/>
                      <w:sz w:val="18"/>
                    </w:rPr>
                  </w:pPr>
                  <w:r w:rsidRPr="00A64003">
                    <w:rPr>
                      <w:rFonts w:ascii="Arial" w:hAnsi="Arial"/>
                      <w:bCs/>
                      <w:sz w:val="18"/>
                    </w:rPr>
                    <w:t>Municipio 1</w:t>
                  </w:r>
                </w:p>
              </w:tc>
              <w:tc>
                <w:tcPr>
                  <w:tcW w:w="1783" w:type="dxa"/>
                  <w:vAlign w:val="center"/>
                </w:tcPr>
                <w:p w14:paraId="1E672309"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82" w:type="dxa"/>
                  <w:vAlign w:val="center"/>
                </w:tcPr>
                <w:p w14:paraId="75B7DC52"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298C1DA4"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7F59ED1F"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1D112C9C" w14:textId="77777777" w:rsidTr="00023DEE">
              <w:tc>
                <w:tcPr>
                  <w:tcW w:w="1783" w:type="dxa"/>
                  <w:vAlign w:val="center"/>
                </w:tcPr>
                <w:p w14:paraId="451DBB98" w14:textId="77777777" w:rsidR="005D0F73" w:rsidRPr="00A64003" w:rsidRDefault="005D0F73" w:rsidP="005D0F73">
                  <w:pPr>
                    <w:rPr>
                      <w:rFonts w:ascii="Arial" w:hAnsi="Arial"/>
                      <w:bCs/>
                      <w:sz w:val="18"/>
                    </w:rPr>
                  </w:pPr>
                  <w:r w:rsidRPr="00A64003">
                    <w:rPr>
                      <w:rFonts w:ascii="Arial" w:hAnsi="Arial"/>
                      <w:bCs/>
                      <w:sz w:val="18"/>
                    </w:rPr>
                    <w:t>Municipio 2</w:t>
                  </w:r>
                </w:p>
              </w:tc>
              <w:tc>
                <w:tcPr>
                  <w:tcW w:w="1783" w:type="dxa"/>
                  <w:vAlign w:val="center"/>
                </w:tcPr>
                <w:p w14:paraId="20B28A4A"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82" w:type="dxa"/>
                  <w:vAlign w:val="center"/>
                </w:tcPr>
                <w:p w14:paraId="7C700B13"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7165E211"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6C9EA447"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7F8FDB93" w14:textId="77777777" w:rsidTr="00023DEE">
              <w:tc>
                <w:tcPr>
                  <w:tcW w:w="1783" w:type="dxa"/>
                  <w:vAlign w:val="center"/>
                </w:tcPr>
                <w:p w14:paraId="36E9170B" w14:textId="77777777" w:rsidR="005D0F73" w:rsidRPr="00A64003" w:rsidRDefault="005D0F73" w:rsidP="005D0F73">
                  <w:pPr>
                    <w:rPr>
                      <w:rFonts w:ascii="Arial" w:hAnsi="Arial"/>
                      <w:bCs/>
                      <w:sz w:val="18"/>
                    </w:rPr>
                  </w:pPr>
                  <w:r w:rsidRPr="00A64003">
                    <w:rPr>
                      <w:rFonts w:ascii="Arial" w:hAnsi="Arial"/>
                      <w:bCs/>
                      <w:sz w:val="18"/>
                    </w:rPr>
                    <w:t>Municipio 3</w:t>
                  </w:r>
                </w:p>
              </w:tc>
              <w:tc>
                <w:tcPr>
                  <w:tcW w:w="1783" w:type="dxa"/>
                  <w:vAlign w:val="center"/>
                </w:tcPr>
                <w:p w14:paraId="2725C795"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82" w:type="dxa"/>
                  <w:vAlign w:val="center"/>
                </w:tcPr>
                <w:p w14:paraId="6F6656A6"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44170EFF"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43A72DAB"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6F07AB8C" w14:textId="77777777" w:rsidTr="00023DEE">
              <w:tc>
                <w:tcPr>
                  <w:tcW w:w="1783" w:type="dxa"/>
                  <w:vAlign w:val="center"/>
                </w:tcPr>
                <w:p w14:paraId="4CE78A2B" w14:textId="77777777" w:rsidR="005D0F73" w:rsidRPr="00A64003" w:rsidRDefault="005D0F73" w:rsidP="005D0F73">
                  <w:pPr>
                    <w:rPr>
                      <w:rFonts w:ascii="Arial" w:hAnsi="Arial"/>
                      <w:bCs/>
                      <w:sz w:val="18"/>
                    </w:rPr>
                  </w:pPr>
                  <w:r w:rsidRPr="00A64003">
                    <w:rPr>
                      <w:rFonts w:ascii="Arial" w:hAnsi="Arial"/>
                      <w:bCs/>
                      <w:sz w:val="18"/>
                    </w:rPr>
                    <w:t>Municipio 4</w:t>
                  </w:r>
                </w:p>
              </w:tc>
              <w:tc>
                <w:tcPr>
                  <w:tcW w:w="1783" w:type="dxa"/>
                  <w:vAlign w:val="center"/>
                </w:tcPr>
                <w:p w14:paraId="69AC5F85"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82" w:type="dxa"/>
                  <w:vAlign w:val="center"/>
                </w:tcPr>
                <w:p w14:paraId="14D97199"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74E7ACDB"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76DF4930"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5EC1F576" w14:textId="77777777" w:rsidTr="00023DEE">
              <w:tc>
                <w:tcPr>
                  <w:tcW w:w="1783" w:type="dxa"/>
                  <w:vAlign w:val="center"/>
                </w:tcPr>
                <w:p w14:paraId="144D1678" w14:textId="77777777" w:rsidR="005D0F73" w:rsidRPr="00A64003" w:rsidRDefault="005D0F73" w:rsidP="005D0F73">
                  <w:pPr>
                    <w:rPr>
                      <w:rFonts w:ascii="Arial" w:hAnsi="Arial"/>
                      <w:bCs/>
                      <w:sz w:val="18"/>
                    </w:rPr>
                  </w:pPr>
                  <w:r w:rsidRPr="00A64003">
                    <w:rPr>
                      <w:rFonts w:ascii="Arial" w:hAnsi="Arial"/>
                      <w:bCs/>
                      <w:sz w:val="18"/>
                    </w:rPr>
                    <w:t>Municipio 5</w:t>
                  </w:r>
                </w:p>
              </w:tc>
              <w:tc>
                <w:tcPr>
                  <w:tcW w:w="1783" w:type="dxa"/>
                  <w:vAlign w:val="center"/>
                </w:tcPr>
                <w:p w14:paraId="6C63AFC4" w14:textId="77777777" w:rsidR="005D0F73" w:rsidRPr="00A64003" w:rsidRDefault="005D0F73" w:rsidP="005D0F73">
                  <w:pPr>
                    <w:jc w:val="right"/>
                    <w:rPr>
                      <w:rFonts w:ascii="Arial" w:hAnsi="Arial"/>
                      <w:b/>
                      <w:bCs/>
                      <w:sz w:val="18"/>
                    </w:rPr>
                  </w:pPr>
                  <w:r w:rsidRPr="00A64003">
                    <w:rPr>
                      <w:rFonts w:ascii="Arial" w:hAnsi="Arial"/>
                      <w:b/>
                      <w:bCs/>
                      <w:sz w:val="18"/>
                    </w:rPr>
                    <w:t>4</w:t>
                  </w:r>
                </w:p>
              </w:tc>
              <w:tc>
                <w:tcPr>
                  <w:tcW w:w="1782" w:type="dxa"/>
                  <w:vAlign w:val="center"/>
                </w:tcPr>
                <w:p w14:paraId="475AD88E"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03329E39"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47ECB3FE" w14:textId="77777777" w:rsidR="005D0F73" w:rsidRPr="00A64003" w:rsidRDefault="005D0F73" w:rsidP="005D0F73">
                  <w:pPr>
                    <w:jc w:val="right"/>
                    <w:rPr>
                      <w:rFonts w:ascii="Arial" w:hAnsi="Arial"/>
                      <w:bCs/>
                      <w:sz w:val="18"/>
                    </w:rPr>
                  </w:pPr>
                  <w:r w:rsidRPr="00A64003">
                    <w:rPr>
                      <w:rFonts w:ascii="Arial" w:hAnsi="Arial"/>
                      <w:bCs/>
                      <w:sz w:val="18"/>
                    </w:rPr>
                    <w:t>1</w:t>
                  </w:r>
                </w:p>
              </w:tc>
            </w:tr>
          </w:tbl>
          <w:p w14:paraId="057A50D7" w14:textId="77777777" w:rsidR="005D0F73" w:rsidRPr="00A64003" w:rsidRDefault="005D0F73" w:rsidP="005D0F73">
            <w:pPr>
              <w:ind w:left="709"/>
              <w:jc w:val="both"/>
              <w:rPr>
                <w:rFonts w:ascii="Arial" w:hAnsi="Arial"/>
                <w:bCs/>
                <w:sz w:val="18"/>
              </w:rPr>
            </w:pPr>
          </w:p>
          <w:p w14:paraId="51F286B5" w14:textId="1999FE12" w:rsidR="005D0F73" w:rsidRPr="00A64003" w:rsidRDefault="005D0F73" w:rsidP="005D0F73">
            <w:pPr>
              <w:ind w:left="709"/>
              <w:jc w:val="both"/>
              <w:rPr>
                <w:rFonts w:ascii="Arial" w:hAnsi="Arial"/>
                <w:bCs/>
                <w:sz w:val="18"/>
              </w:rPr>
            </w:pPr>
            <w:r w:rsidRPr="00A64003">
              <w:rPr>
                <w:rFonts w:ascii="Arial" w:hAnsi="Arial"/>
                <w:bCs/>
                <w:sz w:val="18"/>
              </w:rPr>
              <w:t>En este caso, todas las instituciones entregan la información con el mismo criterio de desagregación municipal, aunque no es el considerado en Formatos tipo, sin embargo sí se podrá p</w:t>
            </w:r>
            <w:r w:rsidR="000222E7" w:rsidRPr="00A64003">
              <w:rPr>
                <w:rFonts w:ascii="Arial" w:hAnsi="Arial"/>
                <w:bCs/>
                <w:sz w:val="18"/>
              </w:rPr>
              <w:t>resentar</w:t>
            </w:r>
            <w:r w:rsidRPr="00A64003">
              <w:rPr>
                <w:rFonts w:ascii="Arial" w:hAnsi="Arial"/>
                <w:bCs/>
                <w:sz w:val="18"/>
              </w:rPr>
              <w:t xml:space="preserve"> de esta manera, aunque modificando el nombre de la variable municipal en el título; cabe señalar que las sumas municipales también son conceptualmente significativas; en el </w:t>
            </w:r>
            <w:proofErr w:type="spellStart"/>
            <w:r w:rsidRPr="00A64003">
              <w:rPr>
                <w:rFonts w:ascii="Arial" w:hAnsi="Arial"/>
                <w:bCs/>
                <w:sz w:val="18"/>
              </w:rPr>
              <w:t>SIPrE</w:t>
            </w:r>
            <w:proofErr w:type="spellEnd"/>
            <w:r w:rsidRPr="00A64003">
              <w:rPr>
                <w:rFonts w:ascii="Arial" w:hAnsi="Arial"/>
                <w:bCs/>
                <w:sz w:val="18"/>
              </w:rPr>
              <w:t xml:space="preserve"> también deberán capturarse todos los datos pero se deberá agregar una llamada en cada institución para indicar el tipo de desglose (estas llamadas no deberán aparecer en </w:t>
            </w:r>
            <w:r w:rsidR="008A76DC" w:rsidRPr="00A64003">
              <w:rPr>
                <w:rFonts w:ascii="Arial" w:hAnsi="Arial"/>
                <w:bCs/>
                <w:sz w:val="18"/>
              </w:rPr>
              <w:t xml:space="preserve">el cuadro, por lo que deberá utilizarse el </w:t>
            </w:r>
            <w:r w:rsidR="008A76DC" w:rsidRPr="00A64003">
              <w:rPr>
                <w:rFonts w:ascii="Arial" w:hAnsi="Arial"/>
                <w:b/>
                <w:bCs/>
                <w:sz w:val="18"/>
              </w:rPr>
              <w:t>Filtro de llamadas</w:t>
            </w:r>
            <w:r w:rsidRPr="00A64003">
              <w:rPr>
                <w:rFonts w:ascii="Arial" w:hAnsi="Arial"/>
                <w:bCs/>
                <w:sz w:val="18"/>
              </w:rPr>
              <w:t>).</w:t>
            </w:r>
          </w:p>
          <w:p w14:paraId="6026BB99" w14:textId="77777777" w:rsidR="005D0F73" w:rsidRPr="00A64003" w:rsidRDefault="005D0F73" w:rsidP="005D0F73">
            <w:pPr>
              <w:jc w:val="both"/>
              <w:rPr>
                <w:rFonts w:ascii="Arial" w:hAnsi="Arial"/>
                <w:b/>
                <w:bCs/>
              </w:rPr>
            </w:pPr>
          </w:p>
          <w:p w14:paraId="48F7C15C" w14:textId="77777777" w:rsidR="005D0F73" w:rsidRPr="00A64003" w:rsidRDefault="005D0F73" w:rsidP="005D0F73">
            <w:pPr>
              <w:jc w:val="both"/>
              <w:rPr>
                <w:rFonts w:ascii="Arial" w:hAnsi="Arial"/>
                <w:b/>
                <w:bCs/>
              </w:rPr>
            </w:pPr>
            <w:r w:rsidRPr="00A64003">
              <w:rPr>
                <w:rFonts w:ascii="Arial" w:hAnsi="Arial"/>
                <w:b/>
                <w:bCs/>
                <w:noProof/>
                <w:lang w:eastAsia="es-MX"/>
              </w:rPr>
              <w:drawing>
                <wp:inline distT="0" distB="0" distL="0" distR="0" wp14:anchorId="673CF0E8" wp14:editId="27F2E55A">
                  <wp:extent cx="4452731" cy="484505"/>
                  <wp:effectExtent l="95250" t="38100" r="43180" b="8699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63C1CC06" w14:textId="77777777" w:rsidR="005D0F73" w:rsidRPr="00A64003" w:rsidRDefault="005D0F73" w:rsidP="005D0F73">
            <w:pPr>
              <w:ind w:left="709"/>
              <w:jc w:val="both"/>
              <w:rPr>
                <w:rFonts w:ascii="Arial" w:hAnsi="Arial"/>
                <w:b/>
                <w:bCs/>
              </w:rPr>
            </w:pPr>
            <w:r w:rsidRPr="00A64003">
              <w:rPr>
                <w:rFonts w:ascii="Arial" w:hAnsi="Arial"/>
                <w:b/>
                <w:bCs/>
              </w:rPr>
              <w:t>Población derechohabiente por municipio de residencia</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678"/>
              <w:gridCol w:w="1678"/>
              <w:gridCol w:w="1700"/>
              <w:gridCol w:w="1700"/>
            </w:tblGrid>
            <w:tr w:rsidR="005D0F73" w:rsidRPr="00A64003" w14:paraId="187E170B" w14:textId="77777777" w:rsidTr="00023DEE">
              <w:tc>
                <w:tcPr>
                  <w:tcW w:w="1783" w:type="dxa"/>
                  <w:vAlign w:val="center"/>
                </w:tcPr>
                <w:p w14:paraId="1CBCE7B6" w14:textId="77777777" w:rsidR="005D0F73" w:rsidRPr="00A64003" w:rsidRDefault="005D0F73" w:rsidP="005D0F73">
                  <w:pPr>
                    <w:rPr>
                      <w:rFonts w:ascii="Arial" w:hAnsi="Arial"/>
                      <w:bCs/>
                      <w:sz w:val="20"/>
                    </w:rPr>
                  </w:pPr>
                  <w:r w:rsidRPr="00A64003">
                    <w:rPr>
                      <w:rFonts w:ascii="Arial" w:hAnsi="Arial"/>
                      <w:bCs/>
                      <w:sz w:val="20"/>
                    </w:rPr>
                    <w:t>Municipio</w:t>
                  </w:r>
                </w:p>
              </w:tc>
              <w:tc>
                <w:tcPr>
                  <w:tcW w:w="1783" w:type="dxa"/>
                  <w:vAlign w:val="center"/>
                </w:tcPr>
                <w:p w14:paraId="1611E951" w14:textId="77777777" w:rsidR="005D0F73" w:rsidRPr="00A64003" w:rsidRDefault="005D0F73" w:rsidP="005D0F73">
                  <w:pPr>
                    <w:jc w:val="right"/>
                    <w:rPr>
                      <w:rFonts w:ascii="Arial" w:hAnsi="Arial"/>
                      <w:b/>
                      <w:bCs/>
                      <w:sz w:val="20"/>
                    </w:rPr>
                  </w:pPr>
                  <w:r w:rsidRPr="00A64003">
                    <w:rPr>
                      <w:rFonts w:ascii="Arial" w:hAnsi="Arial"/>
                      <w:b/>
                      <w:bCs/>
                      <w:sz w:val="20"/>
                    </w:rPr>
                    <w:t>Total</w:t>
                  </w:r>
                </w:p>
              </w:tc>
              <w:tc>
                <w:tcPr>
                  <w:tcW w:w="1782" w:type="dxa"/>
                  <w:vAlign w:val="center"/>
                </w:tcPr>
                <w:p w14:paraId="483084BE" w14:textId="77777777" w:rsidR="005D0F73" w:rsidRPr="00A64003" w:rsidRDefault="005D0F73" w:rsidP="005D0F73">
                  <w:pPr>
                    <w:jc w:val="right"/>
                    <w:rPr>
                      <w:rFonts w:ascii="Arial" w:hAnsi="Arial"/>
                      <w:bCs/>
                      <w:sz w:val="20"/>
                    </w:rPr>
                  </w:pPr>
                  <w:r w:rsidRPr="00A64003">
                    <w:rPr>
                      <w:rFonts w:ascii="Arial" w:hAnsi="Arial"/>
                      <w:bCs/>
                      <w:sz w:val="20"/>
                    </w:rPr>
                    <w:t>IMSS</w:t>
                  </w:r>
                </w:p>
              </w:tc>
              <w:tc>
                <w:tcPr>
                  <w:tcW w:w="1782" w:type="dxa"/>
                  <w:vAlign w:val="center"/>
                </w:tcPr>
                <w:p w14:paraId="08614F55" w14:textId="77777777" w:rsidR="005D0F73" w:rsidRPr="00A64003" w:rsidRDefault="005D0F73" w:rsidP="005D0F73">
                  <w:pPr>
                    <w:jc w:val="right"/>
                    <w:rPr>
                      <w:rFonts w:ascii="Arial" w:hAnsi="Arial"/>
                      <w:bCs/>
                      <w:sz w:val="20"/>
                    </w:rPr>
                  </w:pPr>
                  <w:r w:rsidRPr="00A64003">
                    <w:rPr>
                      <w:rFonts w:ascii="Arial" w:hAnsi="Arial"/>
                      <w:bCs/>
                      <w:sz w:val="20"/>
                    </w:rPr>
                    <w:t>ISSSTE a/</w:t>
                  </w:r>
                </w:p>
              </w:tc>
              <w:tc>
                <w:tcPr>
                  <w:tcW w:w="1783" w:type="dxa"/>
                  <w:vAlign w:val="center"/>
                </w:tcPr>
                <w:p w14:paraId="182D2F59" w14:textId="77777777" w:rsidR="005D0F73" w:rsidRPr="00A64003" w:rsidRDefault="005D0F73" w:rsidP="005D0F73">
                  <w:pPr>
                    <w:jc w:val="right"/>
                    <w:rPr>
                      <w:rFonts w:ascii="Arial" w:hAnsi="Arial"/>
                      <w:bCs/>
                      <w:sz w:val="20"/>
                    </w:rPr>
                  </w:pPr>
                  <w:r w:rsidRPr="00A64003">
                    <w:rPr>
                      <w:rFonts w:ascii="Arial" w:hAnsi="Arial"/>
                      <w:bCs/>
                      <w:sz w:val="20"/>
                    </w:rPr>
                    <w:t>PEMEX</w:t>
                  </w:r>
                </w:p>
              </w:tc>
            </w:tr>
            <w:tr w:rsidR="005D0F73" w:rsidRPr="00A64003" w14:paraId="6DD93C91" w14:textId="77777777" w:rsidTr="00023DEE">
              <w:tc>
                <w:tcPr>
                  <w:tcW w:w="1783" w:type="dxa"/>
                  <w:vAlign w:val="center"/>
                </w:tcPr>
                <w:p w14:paraId="3846ACD4" w14:textId="77777777" w:rsidR="005D0F73" w:rsidRPr="00A64003" w:rsidRDefault="005D0F73" w:rsidP="005D0F73">
                  <w:pPr>
                    <w:rPr>
                      <w:rFonts w:ascii="Arial" w:hAnsi="Arial"/>
                      <w:b/>
                      <w:bCs/>
                      <w:sz w:val="18"/>
                    </w:rPr>
                  </w:pPr>
                  <w:r w:rsidRPr="00A64003">
                    <w:rPr>
                      <w:rFonts w:ascii="Arial" w:hAnsi="Arial"/>
                      <w:b/>
                      <w:bCs/>
                      <w:sz w:val="18"/>
                    </w:rPr>
                    <w:t>Estado</w:t>
                  </w:r>
                </w:p>
              </w:tc>
              <w:tc>
                <w:tcPr>
                  <w:tcW w:w="1783" w:type="dxa"/>
                  <w:vAlign w:val="center"/>
                </w:tcPr>
                <w:p w14:paraId="0A6124D3" w14:textId="77777777" w:rsidR="005D0F73" w:rsidRPr="00A64003" w:rsidRDefault="005D0F73" w:rsidP="005D0F73">
                  <w:pPr>
                    <w:jc w:val="right"/>
                    <w:rPr>
                      <w:rFonts w:ascii="Arial" w:hAnsi="Arial"/>
                      <w:b/>
                      <w:bCs/>
                      <w:sz w:val="18"/>
                    </w:rPr>
                  </w:pPr>
                  <w:r w:rsidRPr="00A64003">
                    <w:rPr>
                      <w:rFonts w:ascii="Arial" w:hAnsi="Arial"/>
                      <w:b/>
                      <w:bCs/>
                      <w:sz w:val="18"/>
                    </w:rPr>
                    <w:t>20</w:t>
                  </w:r>
                </w:p>
              </w:tc>
              <w:tc>
                <w:tcPr>
                  <w:tcW w:w="1782" w:type="dxa"/>
                  <w:vAlign w:val="center"/>
                </w:tcPr>
                <w:p w14:paraId="4BCE6408"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82" w:type="dxa"/>
                  <w:vAlign w:val="center"/>
                </w:tcPr>
                <w:p w14:paraId="47E05548"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83" w:type="dxa"/>
                  <w:vAlign w:val="center"/>
                </w:tcPr>
                <w:p w14:paraId="043484D9" w14:textId="77777777" w:rsidR="005D0F73" w:rsidRPr="00A64003" w:rsidRDefault="005D0F73" w:rsidP="005D0F73">
                  <w:pPr>
                    <w:jc w:val="right"/>
                    <w:rPr>
                      <w:rFonts w:ascii="Arial" w:hAnsi="Arial"/>
                      <w:b/>
                      <w:bCs/>
                      <w:sz w:val="18"/>
                    </w:rPr>
                  </w:pPr>
                  <w:r w:rsidRPr="00A64003">
                    <w:rPr>
                      <w:rFonts w:ascii="Arial" w:hAnsi="Arial"/>
                      <w:b/>
                      <w:bCs/>
                      <w:sz w:val="18"/>
                    </w:rPr>
                    <w:t>5</w:t>
                  </w:r>
                </w:p>
              </w:tc>
            </w:tr>
            <w:tr w:rsidR="005D0F73" w:rsidRPr="00A64003" w14:paraId="0AD818A2" w14:textId="77777777" w:rsidTr="00023DEE">
              <w:tc>
                <w:tcPr>
                  <w:tcW w:w="1783" w:type="dxa"/>
                  <w:vAlign w:val="center"/>
                </w:tcPr>
                <w:p w14:paraId="41F5684F" w14:textId="77777777" w:rsidR="005D0F73" w:rsidRPr="00A64003" w:rsidRDefault="005D0F73" w:rsidP="005D0F73">
                  <w:pPr>
                    <w:rPr>
                      <w:rFonts w:ascii="Arial" w:hAnsi="Arial"/>
                      <w:bCs/>
                      <w:sz w:val="18"/>
                    </w:rPr>
                  </w:pPr>
                  <w:r w:rsidRPr="00A64003">
                    <w:rPr>
                      <w:rFonts w:ascii="Arial" w:hAnsi="Arial"/>
                      <w:bCs/>
                      <w:sz w:val="18"/>
                    </w:rPr>
                    <w:t>Municipio 1</w:t>
                  </w:r>
                </w:p>
              </w:tc>
              <w:tc>
                <w:tcPr>
                  <w:tcW w:w="1783" w:type="dxa"/>
                  <w:vAlign w:val="center"/>
                </w:tcPr>
                <w:p w14:paraId="7EAF6C3F" w14:textId="77777777" w:rsidR="005D0F73" w:rsidRPr="00A64003" w:rsidRDefault="005D0F73" w:rsidP="005D0F73">
                  <w:pPr>
                    <w:jc w:val="right"/>
                    <w:rPr>
                      <w:rFonts w:ascii="Arial" w:hAnsi="Arial"/>
                      <w:b/>
                      <w:bCs/>
                      <w:sz w:val="18"/>
                    </w:rPr>
                  </w:pPr>
                  <w:r w:rsidRPr="00A64003">
                    <w:rPr>
                      <w:rFonts w:ascii="Arial" w:hAnsi="Arial"/>
                      <w:b/>
                      <w:bCs/>
                      <w:sz w:val="18"/>
                    </w:rPr>
                    <w:t>ND</w:t>
                  </w:r>
                </w:p>
              </w:tc>
              <w:tc>
                <w:tcPr>
                  <w:tcW w:w="1782" w:type="dxa"/>
                  <w:vAlign w:val="center"/>
                </w:tcPr>
                <w:p w14:paraId="2AD8AD04"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55723D4E" w14:textId="77777777" w:rsidR="005D0F73" w:rsidRPr="00A64003" w:rsidRDefault="005D0F73" w:rsidP="005D0F73">
                  <w:pPr>
                    <w:jc w:val="right"/>
                    <w:rPr>
                      <w:rFonts w:ascii="Arial" w:hAnsi="Arial"/>
                      <w:bCs/>
                      <w:sz w:val="18"/>
                    </w:rPr>
                  </w:pPr>
                  <w:r w:rsidRPr="00A64003">
                    <w:rPr>
                      <w:rFonts w:ascii="Arial" w:hAnsi="Arial"/>
                      <w:bCs/>
                      <w:sz w:val="18"/>
                    </w:rPr>
                    <w:t>0</w:t>
                  </w:r>
                </w:p>
              </w:tc>
              <w:tc>
                <w:tcPr>
                  <w:tcW w:w="1783" w:type="dxa"/>
                  <w:vAlign w:val="center"/>
                </w:tcPr>
                <w:p w14:paraId="1AA6C4C9"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2DCB8007" w14:textId="77777777" w:rsidTr="00023DEE">
              <w:tc>
                <w:tcPr>
                  <w:tcW w:w="1783" w:type="dxa"/>
                  <w:vAlign w:val="center"/>
                </w:tcPr>
                <w:p w14:paraId="1F35A884" w14:textId="77777777" w:rsidR="005D0F73" w:rsidRPr="00A64003" w:rsidRDefault="005D0F73" w:rsidP="005D0F73">
                  <w:pPr>
                    <w:rPr>
                      <w:rFonts w:ascii="Arial" w:hAnsi="Arial"/>
                      <w:bCs/>
                      <w:sz w:val="18"/>
                    </w:rPr>
                  </w:pPr>
                  <w:r w:rsidRPr="00A64003">
                    <w:rPr>
                      <w:rFonts w:ascii="Arial" w:hAnsi="Arial"/>
                      <w:bCs/>
                      <w:sz w:val="18"/>
                    </w:rPr>
                    <w:t>Municipio 2</w:t>
                  </w:r>
                </w:p>
              </w:tc>
              <w:tc>
                <w:tcPr>
                  <w:tcW w:w="1783" w:type="dxa"/>
                  <w:vAlign w:val="center"/>
                </w:tcPr>
                <w:p w14:paraId="688E8321" w14:textId="77777777" w:rsidR="005D0F73" w:rsidRPr="00A64003" w:rsidRDefault="005D0F73" w:rsidP="005D0F73">
                  <w:pPr>
                    <w:jc w:val="right"/>
                    <w:rPr>
                      <w:rFonts w:ascii="Arial" w:hAnsi="Arial"/>
                      <w:b/>
                      <w:bCs/>
                      <w:sz w:val="18"/>
                    </w:rPr>
                  </w:pPr>
                  <w:r w:rsidRPr="00A64003">
                    <w:rPr>
                      <w:rFonts w:ascii="Arial" w:hAnsi="Arial"/>
                      <w:b/>
                      <w:bCs/>
                      <w:sz w:val="18"/>
                    </w:rPr>
                    <w:t>ND</w:t>
                  </w:r>
                </w:p>
              </w:tc>
              <w:tc>
                <w:tcPr>
                  <w:tcW w:w="1782" w:type="dxa"/>
                  <w:vAlign w:val="center"/>
                </w:tcPr>
                <w:p w14:paraId="3E496527"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20BA4CAE"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3" w:type="dxa"/>
                  <w:vAlign w:val="center"/>
                </w:tcPr>
                <w:p w14:paraId="261C7BF0"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17A78922" w14:textId="77777777" w:rsidTr="00023DEE">
              <w:tc>
                <w:tcPr>
                  <w:tcW w:w="1783" w:type="dxa"/>
                  <w:vAlign w:val="center"/>
                </w:tcPr>
                <w:p w14:paraId="72FB5E36" w14:textId="77777777" w:rsidR="005D0F73" w:rsidRPr="00A64003" w:rsidRDefault="005D0F73" w:rsidP="005D0F73">
                  <w:pPr>
                    <w:rPr>
                      <w:rFonts w:ascii="Arial" w:hAnsi="Arial"/>
                      <w:bCs/>
                      <w:sz w:val="18"/>
                    </w:rPr>
                  </w:pPr>
                  <w:r w:rsidRPr="00A64003">
                    <w:rPr>
                      <w:rFonts w:ascii="Arial" w:hAnsi="Arial"/>
                      <w:bCs/>
                      <w:sz w:val="18"/>
                    </w:rPr>
                    <w:t>Municipio 3</w:t>
                  </w:r>
                </w:p>
              </w:tc>
              <w:tc>
                <w:tcPr>
                  <w:tcW w:w="1783" w:type="dxa"/>
                  <w:vAlign w:val="center"/>
                </w:tcPr>
                <w:p w14:paraId="305A3D5F" w14:textId="77777777" w:rsidR="005D0F73" w:rsidRPr="00A64003" w:rsidRDefault="005D0F73" w:rsidP="005D0F73">
                  <w:pPr>
                    <w:jc w:val="right"/>
                    <w:rPr>
                      <w:rFonts w:ascii="Arial" w:hAnsi="Arial"/>
                      <w:b/>
                      <w:bCs/>
                      <w:sz w:val="18"/>
                    </w:rPr>
                  </w:pPr>
                  <w:r w:rsidRPr="00A64003">
                    <w:rPr>
                      <w:rFonts w:ascii="Arial" w:hAnsi="Arial"/>
                      <w:b/>
                      <w:bCs/>
                      <w:sz w:val="18"/>
                    </w:rPr>
                    <w:t>ND</w:t>
                  </w:r>
                </w:p>
              </w:tc>
              <w:tc>
                <w:tcPr>
                  <w:tcW w:w="1782" w:type="dxa"/>
                  <w:vAlign w:val="center"/>
                </w:tcPr>
                <w:p w14:paraId="10F133D1"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105D8549" w14:textId="77777777" w:rsidR="005D0F73" w:rsidRPr="00A64003" w:rsidRDefault="005D0F73" w:rsidP="005D0F73">
                  <w:pPr>
                    <w:jc w:val="right"/>
                    <w:rPr>
                      <w:rFonts w:ascii="Arial" w:hAnsi="Arial"/>
                      <w:bCs/>
                      <w:sz w:val="18"/>
                    </w:rPr>
                  </w:pPr>
                  <w:r w:rsidRPr="00A64003">
                    <w:rPr>
                      <w:rFonts w:ascii="Arial" w:hAnsi="Arial"/>
                      <w:bCs/>
                      <w:sz w:val="18"/>
                    </w:rPr>
                    <w:t>3</w:t>
                  </w:r>
                </w:p>
              </w:tc>
              <w:tc>
                <w:tcPr>
                  <w:tcW w:w="1783" w:type="dxa"/>
                  <w:vAlign w:val="center"/>
                </w:tcPr>
                <w:p w14:paraId="6ECF0960"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76793838" w14:textId="77777777" w:rsidTr="00023DEE">
              <w:tc>
                <w:tcPr>
                  <w:tcW w:w="1783" w:type="dxa"/>
                  <w:vAlign w:val="center"/>
                </w:tcPr>
                <w:p w14:paraId="1144AE81" w14:textId="77777777" w:rsidR="005D0F73" w:rsidRPr="00A64003" w:rsidRDefault="005D0F73" w:rsidP="005D0F73">
                  <w:pPr>
                    <w:rPr>
                      <w:rFonts w:ascii="Arial" w:hAnsi="Arial"/>
                      <w:bCs/>
                      <w:sz w:val="18"/>
                    </w:rPr>
                  </w:pPr>
                  <w:r w:rsidRPr="00A64003">
                    <w:rPr>
                      <w:rFonts w:ascii="Arial" w:hAnsi="Arial"/>
                      <w:bCs/>
                      <w:sz w:val="18"/>
                    </w:rPr>
                    <w:t>Municipio 4</w:t>
                  </w:r>
                </w:p>
              </w:tc>
              <w:tc>
                <w:tcPr>
                  <w:tcW w:w="1783" w:type="dxa"/>
                  <w:vAlign w:val="center"/>
                </w:tcPr>
                <w:p w14:paraId="12E7337A" w14:textId="77777777" w:rsidR="005D0F73" w:rsidRPr="00A64003" w:rsidRDefault="005D0F73" w:rsidP="005D0F73">
                  <w:pPr>
                    <w:jc w:val="right"/>
                    <w:rPr>
                      <w:rFonts w:ascii="Arial" w:hAnsi="Arial"/>
                      <w:b/>
                      <w:bCs/>
                      <w:sz w:val="18"/>
                    </w:rPr>
                  </w:pPr>
                  <w:r w:rsidRPr="00A64003">
                    <w:rPr>
                      <w:rFonts w:ascii="Arial" w:hAnsi="Arial"/>
                      <w:b/>
                      <w:bCs/>
                      <w:sz w:val="18"/>
                    </w:rPr>
                    <w:t>ND</w:t>
                  </w:r>
                </w:p>
              </w:tc>
              <w:tc>
                <w:tcPr>
                  <w:tcW w:w="1782" w:type="dxa"/>
                  <w:vAlign w:val="center"/>
                </w:tcPr>
                <w:p w14:paraId="4AAE9407"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2671C00A" w14:textId="77777777" w:rsidR="005D0F73" w:rsidRPr="00A64003" w:rsidRDefault="005D0F73" w:rsidP="005D0F73">
                  <w:pPr>
                    <w:jc w:val="right"/>
                    <w:rPr>
                      <w:rFonts w:ascii="Arial" w:hAnsi="Arial"/>
                      <w:bCs/>
                      <w:sz w:val="18"/>
                    </w:rPr>
                  </w:pPr>
                  <w:r w:rsidRPr="00A64003">
                    <w:rPr>
                      <w:rFonts w:ascii="Arial" w:hAnsi="Arial"/>
                      <w:bCs/>
                      <w:sz w:val="18"/>
                    </w:rPr>
                    <w:t>0</w:t>
                  </w:r>
                </w:p>
              </w:tc>
              <w:tc>
                <w:tcPr>
                  <w:tcW w:w="1783" w:type="dxa"/>
                  <w:vAlign w:val="center"/>
                </w:tcPr>
                <w:p w14:paraId="74E0FDE5"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35A864D0" w14:textId="77777777" w:rsidTr="00023DEE">
              <w:tc>
                <w:tcPr>
                  <w:tcW w:w="1783" w:type="dxa"/>
                  <w:vAlign w:val="center"/>
                </w:tcPr>
                <w:p w14:paraId="236EAA44" w14:textId="77777777" w:rsidR="005D0F73" w:rsidRPr="00A64003" w:rsidRDefault="005D0F73" w:rsidP="005D0F73">
                  <w:pPr>
                    <w:rPr>
                      <w:rFonts w:ascii="Arial" w:hAnsi="Arial"/>
                      <w:bCs/>
                      <w:sz w:val="18"/>
                    </w:rPr>
                  </w:pPr>
                  <w:r w:rsidRPr="00A64003">
                    <w:rPr>
                      <w:rFonts w:ascii="Arial" w:hAnsi="Arial"/>
                      <w:bCs/>
                      <w:sz w:val="18"/>
                    </w:rPr>
                    <w:t>Municipio 5</w:t>
                  </w:r>
                </w:p>
              </w:tc>
              <w:tc>
                <w:tcPr>
                  <w:tcW w:w="1783" w:type="dxa"/>
                  <w:vAlign w:val="center"/>
                </w:tcPr>
                <w:p w14:paraId="6786B829" w14:textId="77777777" w:rsidR="005D0F73" w:rsidRPr="00A64003" w:rsidRDefault="005D0F73" w:rsidP="005D0F73">
                  <w:pPr>
                    <w:jc w:val="right"/>
                    <w:rPr>
                      <w:rFonts w:ascii="Arial" w:hAnsi="Arial"/>
                      <w:b/>
                      <w:bCs/>
                      <w:sz w:val="18"/>
                    </w:rPr>
                  </w:pPr>
                  <w:r w:rsidRPr="00A64003">
                    <w:rPr>
                      <w:rFonts w:ascii="Arial" w:hAnsi="Arial"/>
                      <w:b/>
                      <w:bCs/>
                      <w:sz w:val="18"/>
                    </w:rPr>
                    <w:t>ND</w:t>
                  </w:r>
                </w:p>
              </w:tc>
              <w:tc>
                <w:tcPr>
                  <w:tcW w:w="1782" w:type="dxa"/>
                  <w:vAlign w:val="center"/>
                </w:tcPr>
                <w:p w14:paraId="3653E558"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4B9242C0" w14:textId="77777777" w:rsidR="005D0F73" w:rsidRPr="00A64003" w:rsidRDefault="005D0F73" w:rsidP="005D0F73">
                  <w:pPr>
                    <w:jc w:val="right"/>
                    <w:rPr>
                      <w:rFonts w:ascii="Arial" w:hAnsi="Arial"/>
                      <w:bCs/>
                      <w:sz w:val="18"/>
                    </w:rPr>
                  </w:pPr>
                  <w:r w:rsidRPr="00A64003">
                    <w:rPr>
                      <w:rFonts w:ascii="Arial" w:hAnsi="Arial"/>
                      <w:bCs/>
                      <w:sz w:val="18"/>
                    </w:rPr>
                    <w:t>0</w:t>
                  </w:r>
                </w:p>
              </w:tc>
              <w:tc>
                <w:tcPr>
                  <w:tcW w:w="1783" w:type="dxa"/>
                  <w:vAlign w:val="center"/>
                </w:tcPr>
                <w:p w14:paraId="45179B2A" w14:textId="77777777" w:rsidR="005D0F73" w:rsidRPr="00A64003" w:rsidRDefault="005D0F73" w:rsidP="005D0F73">
                  <w:pPr>
                    <w:jc w:val="right"/>
                    <w:rPr>
                      <w:rFonts w:ascii="Arial" w:hAnsi="Arial"/>
                      <w:bCs/>
                      <w:sz w:val="18"/>
                    </w:rPr>
                  </w:pPr>
                  <w:r w:rsidRPr="00A64003">
                    <w:rPr>
                      <w:rFonts w:ascii="Arial" w:hAnsi="Arial"/>
                      <w:bCs/>
                      <w:sz w:val="18"/>
                    </w:rPr>
                    <w:t>1</w:t>
                  </w:r>
                </w:p>
              </w:tc>
            </w:tr>
          </w:tbl>
          <w:p w14:paraId="18304F24" w14:textId="77777777" w:rsidR="005D0F73" w:rsidRPr="00A64003" w:rsidRDefault="005D0F73" w:rsidP="005D0F73">
            <w:pPr>
              <w:ind w:left="709"/>
              <w:jc w:val="both"/>
              <w:rPr>
                <w:rFonts w:ascii="Arial" w:hAnsi="Arial"/>
                <w:bCs/>
                <w:sz w:val="16"/>
              </w:rPr>
            </w:pPr>
            <w:r w:rsidRPr="00A64003">
              <w:rPr>
                <w:rFonts w:ascii="Arial" w:hAnsi="Arial"/>
                <w:bCs/>
                <w:sz w:val="16"/>
              </w:rPr>
              <w:t>a/ Desagregación por municipio de adscripción.</w:t>
            </w:r>
          </w:p>
          <w:p w14:paraId="0F51D308" w14:textId="77777777" w:rsidR="005D0F73" w:rsidRPr="00A64003" w:rsidRDefault="005D0F73" w:rsidP="005D0F73">
            <w:pPr>
              <w:ind w:left="709"/>
              <w:jc w:val="both"/>
              <w:rPr>
                <w:rFonts w:ascii="Arial" w:hAnsi="Arial"/>
                <w:bCs/>
                <w:sz w:val="16"/>
              </w:rPr>
            </w:pPr>
          </w:p>
          <w:p w14:paraId="550586D5" w14:textId="4A428375" w:rsidR="005D0F73" w:rsidRPr="00A64003" w:rsidRDefault="005D0F73" w:rsidP="005D0F73">
            <w:pPr>
              <w:ind w:left="709"/>
              <w:jc w:val="both"/>
              <w:rPr>
                <w:rFonts w:ascii="Arial" w:hAnsi="Arial"/>
                <w:bCs/>
                <w:sz w:val="18"/>
              </w:rPr>
            </w:pPr>
            <w:r w:rsidRPr="00A64003">
              <w:rPr>
                <w:rFonts w:ascii="Arial" w:hAnsi="Arial"/>
                <w:bCs/>
                <w:sz w:val="18"/>
              </w:rPr>
              <w:t xml:space="preserve">En este caso, las sumas municipales no pueden realizarse porque no son conceptualmente significativas, por lo que anteriormente se cancelaban los totales municipales con ND, sin embargo este criterio no resuelve su situación en el </w:t>
            </w:r>
            <w:proofErr w:type="spellStart"/>
            <w:r w:rsidRPr="00A64003">
              <w:rPr>
                <w:rFonts w:ascii="Arial" w:hAnsi="Arial"/>
                <w:bCs/>
                <w:sz w:val="18"/>
              </w:rPr>
              <w:t>SIPrE</w:t>
            </w:r>
            <w:proofErr w:type="spellEnd"/>
            <w:r w:rsidRPr="00A64003">
              <w:rPr>
                <w:rFonts w:ascii="Arial" w:hAnsi="Arial"/>
                <w:bCs/>
                <w:sz w:val="18"/>
              </w:rPr>
              <w:t>, por lo que este tipo de casos se debe presentar como se describe a continuación:</w:t>
            </w:r>
          </w:p>
          <w:p w14:paraId="700E8F2D" w14:textId="77777777" w:rsidR="005D0F73" w:rsidRPr="00A64003" w:rsidRDefault="005D0F73" w:rsidP="005D0F73">
            <w:pPr>
              <w:ind w:left="709"/>
              <w:jc w:val="both"/>
              <w:rPr>
                <w:rFonts w:ascii="Arial" w:hAnsi="Arial"/>
                <w:bCs/>
              </w:rPr>
            </w:pPr>
          </w:p>
          <w:p w14:paraId="79979E24" w14:textId="77777777" w:rsidR="005D0F73" w:rsidRPr="00A64003" w:rsidRDefault="005D0F73" w:rsidP="005D0F73">
            <w:pPr>
              <w:ind w:left="709"/>
              <w:jc w:val="both"/>
              <w:rPr>
                <w:rFonts w:ascii="Arial" w:hAnsi="Arial"/>
                <w:b/>
                <w:bCs/>
              </w:rPr>
            </w:pPr>
            <w:r w:rsidRPr="00A64003">
              <w:rPr>
                <w:rFonts w:ascii="Arial" w:hAnsi="Arial"/>
                <w:b/>
                <w:bCs/>
              </w:rPr>
              <w:t>Población derechohabiente por municipio de residencia</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523"/>
              <w:gridCol w:w="1675"/>
              <w:gridCol w:w="1697"/>
              <w:gridCol w:w="1697"/>
            </w:tblGrid>
            <w:tr w:rsidR="005D0F73" w:rsidRPr="00A64003" w14:paraId="43563229" w14:textId="77777777" w:rsidTr="00023DEE">
              <w:tc>
                <w:tcPr>
                  <w:tcW w:w="1951" w:type="dxa"/>
                  <w:vAlign w:val="center"/>
                </w:tcPr>
                <w:p w14:paraId="489AC164" w14:textId="77777777" w:rsidR="005D0F73" w:rsidRPr="00A64003" w:rsidRDefault="005D0F73" w:rsidP="005D0F73">
                  <w:pPr>
                    <w:rPr>
                      <w:rFonts w:ascii="Arial" w:hAnsi="Arial"/>
                      <w:bCs/>
                      <w:sz w:val="20"/>
                    </w:rPr>
                  </w:pPr>
                  <w:r w:rsidRPr="00A64003">
                    <w:rPr>
                      <w:rFonts w:ascii="Arial" w:hAnsi="Arial"/>
                      <w:bCs/>
                      <w:sz w:val="20"/>
                    </w:rPr>
                    <w:t>Municipio</w:t>
                  </w:r>
                </w:p>
              </w:tc>
              <w:tc>
                <w:tcPr>
                  <w:tcW w:w="1615" w:type="dxa"/>
                  <w:vAlign w:val="center"/>
                </w:tcPr>
                <w:p w14:paraId="73F9EBF9" w14:textId="77777777" w:rsidR="005D0F73" w:rsidRPr="00A64003" w:rsidRDefault="005D0F73" w:rsidP="005D0F73">
                  <w:pPr>
                    <w:jc w:val="right"/>
                    <w:rPr>
                      <w:rFonts w:ascii="Arial" w:hAnsi="Arial"/>
                      <w:b/>
                      <w:bCs/>
                      <w:sz w:val="20"/>
                    </w:rPr>
                  </w:pPr>
                  <w:r w:rsidRPr="00A64003">
                    <w:rPr>
                      <w:rFonts w:ascii="Arial" w:hAnsi="Arial"/>
                      <w:b/>
                      <w:bCs/>
                      <w:sz w:val="20"/>
                    </w:rPr>
                    <w:t>Total</w:t>
                  </w:r>
                </w:p>
              </w:tc>
              <w:tc>
                <w:tcPr>
                  <w:tcW w:w="1782" w:type="dxa"/>
                  <w:vAlign w:val="center"/>
                </w:tcPr>
                <w:p w14:paraId="55DE96B5" w14:textId="77777777" w:rsidR="005D0F73" w:rsidRPr="00A64003" w:rsidRDefault="005D0F73" w:rsidP="005D0F73">
                  <w:pPr>
                    <w:jc w:val="right"/>
                    <w:rPr>
                      <w:rFonts w:ascii="Arial" w:hAnsi="Arial"/>
                      <w:bCs/>
                      <w:sz w:val="20"/>
                    </w:rPr>
                  </w:pPr>
                  <w:r w:rsidRPr="00A64003">
                    <w:rPr>
                      <w:rFonts w:ascii="Arial" w:hAnsi="Arial"/>
                      <w:bCs/>
                      <w:sz w:val="20"/>
                    </w:rPr>
                    <w:t>IMSS</w:t>
                  </w:r>
                </w:p>
              </w:tc>
              <w:tc>
                <w:tcPr>
                  <w:tcW w:w="1782" w:type="dxa"/>
                  <w:vAlign w:val="center"/>
                </w:tcPr>
                <w:p w14:paraId="57488348" w14:textId="77777777" w:rsidR="005D0F73" w:rsidRPr="00A64003" w:rsidRDefault="005D0F73" w:rsidP="005D0F73">
                  <w:pPr>
                    <w:jc w:val="right"/>
                    <w:rPr>
                      <w:rFonts w:ascii="Arial" w:hAnsi="Arial"/>
                      <w:bCs/>
                      <w:sz w:val="20"/>
                    </w:rPr>
                  </w:pPr>
                  <w:r w:rsidRPr="00A64003">
                    <w:rPr>
                      <w:rFonts w:ascii="Arial" w:hAnsi="Arial"/>
                      <w:bCs/>
                      <w:sz w:val="20"/>
                    </w:rPr>
                    <w:t xml:space="preserve">ISSSTE </w:t>
                  </w:r>
                </w:p>
              </w:tc>
              <w:tc>
                <w:tcPr>
                  <w:tcW w:w="1783" w:type="dxa"/>
                  <w:vAlign w:val="center"/>
                </w:tcPr>
                <w:p w14:paraId="13E13FB8" w14:textId="77777777" w:rsidR="005D0F73" w:rsidRPr="00A64003" w:rsidRDefault="005D0F73" w:rsidP="005D0F73">
                  <w:pPr>
                    <w:jc w:val="right"/>
                    <w:rPr>
                      <w:rFonts w:ascii="Arial" w:hAnsi="Arial"/>
                      <w:bCs/>
                      <w:sz w:val="20"/>
                    </w:rPr>
                  </w:pPr>
                  <w:r w:rsidRPr="00A64003">
                    <w:rPr>
                      <w:rFonts w:ascii="Arial" w:hAnsi="Arial"/>
                      <w:bCs/>
                      <w:sz w:val="20"/>
                    </w:rPr>
                    <w:t>PEMEX</w:t>
                  </w:r>
                </w:p>
              </w:tc>
            </w:tr>
            <w:tr w:rsidR="005D0F73" w:rsidRPr="00A64003" w14:paraId="4BFA437B" w14:textId="77777777" w:rsidTr="00023DEE">
              <w:tc>
                <w:tcPr>
                  <w:tcW w:w="1951" w:type="dxa"/>
                  <w:vAlign w:val="center"/>
                </w:tcPr>
                <w:p w14:paraId="5CCF3133" w14:textId="77777777" w:rsidR="005D0F73" w:rsidRPr="00A64003" w:rsidRDefault="005D0F73" w:rsidP="005D0F73">
                  <w:pPr>
                    <w:rPr>
                      <w:rFonts w:ascii="Arial" w:hAnsi="Arial"/>
                      <w:b/>
                      <w:bCs/>
                      <w:sz w:val="18"/>
                    </w:rPr>
                  </w:pPr>
                  <w:r w:rsidRPr="00A64003">
                    <w:rPr>
                      <w:rFonts w:ascii="Arial" w:hAnsi="Arial"/>
                      <w:b/>
                      <w:bCs/>
                      <w:sz w:val="18"/>
                    </w:rPr>
                    <w:t>Estado</w:t>
                  </w:r>
                </w:p>
              </w:tc>
              <w:tc>
                <w:tcPr>
                  <w:tcW w:w="1615" w:type="dxa"/>
                  <w:vAlign w:val="center"/>
                </w:tcPr>
                <w:p w14:paraId="139F575C" w14:textId="77777777" w:rsidR="005D0F73" w:rsidRPr="00A64003" w:rsidRDefault="005D0F73" w:rsidP="005D0F73">
                  <w:pPr>
                    <w:jc w:val="right"/>
                    <w:rPr>
                      <w:rFonts w:ascii="Arial" w:hAnsi="Arial"/>
                      <w:b/>
                      <w:bCs/>
                      <w:sz w:val="18"/>
                    </w:rPr>
                  </w:pPr>
                  <w:r w:rsidRPr="00A64003">
                    <w:rPr>
                      <w:rFonts w:ascii="Arial" w:hAnsi="Arial"/>
                      <w:b/>
                      <w:bCs/>
                      <w:sz w:val="18"/>
                    </w:rPr>
                    <w:t>20</w:t>
                  </w:r>
                </w:p>
              </w:tc>
              <w:tc>
                <w:tcPr>
                  <w:tcW w:w="1782" w:type="dxa"/>
                  <w:vAlign w:val="center"/>
                </w:tcPr>
                <w:p w14:paraId="62E71220"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82" w:type="dxa"/>
                  <w:vAlign w:val="center"/>
                </w:tcPr>
                <w:p w14:paraId="55AF4E2F"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83" w:type="dxa"/>
                  <w:vAlign w:val="center"/>
                </w:tcPr>
                <w:p w14:paraId="415744E1" w14:textId="77777777" w:rsidR="005D0F73" w:rsidRPr="00A64003" w:rsidRDefault="005D0F73" w:rsidP="005D0F73">
                  <w:pPr>
                    <w:jc w:val="right"/>
                    <w:rPr>
                      <w:rFonts w:ascii="Arial" w:hAnsi="Arial"/>
                      <w:b/>
                      <w:bCs/>
                      <w:sz w:val="18"/>
                    </w:rPr>
                  </w:pPr>
                  <w:r w:rsidRPr="00A64003">
                    <w:rPr>
                      <w:rFonts w:ascii="Arial" w:hAnsi="Arial"/>
                      <w:b/>
                      <w:bCs/>
                      <w:sz w:val="18"/>
                    </w:rPr>
                    <w:t>5</w:t>
                  </w:r>
                </w:p>
              </w:tc>
            </w:tr>
            <w:tr w:rsidR="005D0F73" w:rsidRPr="00A64003" w14:paraId="1122DBAA" w14:textId="77777777" w:rsidTr="00023DEE">
              <w:tc>
                <w:tcPr>
                  <w:tcW w:w="1951" w:type="dxa"/>
                  <w:vAlign w:val="center"/>
                </w:tcPr>
                <w:p w14:paraId="5AFB940F" w14:textId="77777777" w:rsidR="005D0F73" w:rsidRPr="00A64003" w:rsidRDefault="005D0F73" w:rsidP="005D0F73">
                  <w:pPr>
                    <w:rPr>
                      <w:rFonts w:ascii="Arial" w:hAnsi="Arial"/>
                      <w:bCs/>
                      <w:sz w:val="18"/>
                    </w:rPr>
                  </w:pPr>
                  <w:r w:rsidRPr="00A64003">
                    <w:rPr>
                      <w:rFonts w:ascii="Arial" w:hAnsi="Arial"/>
                      <w:bCs/>
                      <w:sz w:val="18"/>
                    </w:rPr>
                    <w:t>Municipio 1</w:t>
                  </w:r>
                </w:p>
              </w:tc>
              <w:tc>
                <w:tcPr>
                  <w:tcW w:w="1615" w:type="dxa"/>
                  <w:vAlign w:val="center"/>
                </w:tcPr>
                <w:p w14:paraId="006BDD25" w14:textId="77777777" w:rsidR="005D0F73" w:rsidRPr="00A64003" w:rsidRDefault="005D0F73" w:rsidP="005D0F73">
                  <w:pPr>
                    <w:jc w:val="right"/>
                    <w:rPr>
                      <w:rFonts w:ascii="Arial" w:hAnsi="Arial"/>
                      <w:b/>
                      <w:bCs/>
                      <w:sz w:val="18"/>
                    </w:rPr>
                  </w:pPr>
                  <w:r w:rsidRPr="00A64003">
                    <w:rPr>
                      <w:rFonts w:ascii="Arial" w:hAnsi="Arial"/>
                      <w:b/>
                      <w:bCs/>
                      <w:sz w:val="18"/>
                    </w:rPr>
                    <w:t>3</w:t>
                  </w:r>
                </w:p>
              </w:tc>
              <w:tc>
                <w:tcPr>
                  <w:tcW w:w="1782" w:type="dxa"/>
                  <w:vAlign w:val="center"/>
                </w:tcPr>
                <w:p w14:paraId="450F71D0"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7C8E1A31"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3" w:type="dxa"/>
                  <w:vAlign w:val="center"/>
                </w:tcPr>
                <w:p w14:paraId="728FC91A"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6F691F9C" w14:textId="77777777" w:rsidTr="00023DEE">
              <w:tc>
                <w:tcPr>
                  <w:tcW w:w="1951" w:type="dxa"/>
                  <w:vAlign w:val="center"/>
                </w:tcPr>
                <w:p w14:paraId="0151CDEC" w14:textId="77777777" w:rsidR="005D0F73" w:rsidRPr="00A64003" w:rsidRDefault="005D0F73" w:rsidP="005D0F73">
                  <w:pPr>
                    <w:rPr>
                      <w:rFonts w:ascii="Arial" w:hAnsi="Arial"/>
                      <w:bCs/>
                      <w:sz w:val="18"/>
                    </w:rPr>
                  </w:pPr>
                  <w:r w:rsidRPr="00A64003">
                    <w:rPr>
                      <w:rFonts w:ascii="Arial" w:hAnsi="Arial"/>
                      <w:bCs/>
                      <w:sz w:val="18"/>
                    </w:rPr>
                    <w:t>Municipio 2</w:t>
                  </w:r>
                </w:p>
              </w:tc>
              <w:tc>
                <w:tcPr>
                  <w:tcW w:w="1615" w:type="dxa"/>
                  <w:vAlign w:val="center"/>
                </w:tcPr>
                <w:p w14:paraId="3A557CF3" w14:textId="77777777" w:rsidR="005D0F73" w:rsidRPr="00A64003" w:rsidRDefault="005D0F73" w:rsidP="005D0F73">
                  <w:pPr>
                    <w:jc w:val="right"/>
                    <w:rPr>
                      <w:rFonts w:ascii="Arial" w:hAnsi="Arial"/>
                      <w:b/>
                      <w:bCs/>
                      <w:sz w:val="18"/>
                    </w:rPr>
                  </w:pPr>
                  <w:r w:rsidRPr="00A64003">
                    <w:rPr>
                      <w:rFonts w:ascii="Arial" w:hAnsi="Arial"/>
                      <w:b/>
                      <w:bCs/>
                      <w:sz w:val="18"/>
                    </w:rPr>
                    <w:t>3</w:t>
                  </w:r>
                </w:p>
              </w:tc>
              <w:tc>
                <w:tcPr>
                  <w:tcW w:w="1782" w:type="dxa"/>
                  <w:vAlign w:val="center"/>
                </w:tcPr>
                <w:p w14:paraId="7CA7422D"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37A2C417"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3" w:type="dxa"/>
                  <w:vAlign w:val="center"/>
                </w:tcPr>
                <w:p w14:paraId="7A49770D"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6CAF8E41" w14:textId="77777777" w:rsidTr="00023DEE">
              <w:tc>
                <w:tcPr>
                  <w:tcW w:w="1951" w:type="dxa"/>
                  <w:vAlign w:val="center"/>
                </w:tcPr>
                <w:p w14:paraId="2EEEA779" w14:textId="77777777" w:rsidR="005D0F73" w:rsidRPr="00A64003" w:rsidRDefault="005D0F73" w:rsidP="005D0F73">
                  <w:pPr>
                    <w:rPr>
                      <w:rFonts w:ascii="Arial" w:hAnsi="Arial"/>
                      <w:bCs/>
                      <w:sz w:val="18"/>
                    </w:rPr>
                  </w:pPr>
                  <w:r w:rsidRPr="00A64003">
                    <w:rPr>
                      <w:rFonts w:ascii="Arial" w:hAnsi="Arial"/>
                      <w:bCs/>
                      <w:sz w:val="18"/>
                    </w:rPr>
                    <w:t>Municipio 3</w:t>
                  </w:r>
                </w:p>
              </w:tc>
              <w:tc>
                <w:tcPr>
                  <w:tcW w:w="1615" w:type="dxa"/>
                  <w:vAlign w:val="center"/>
                </w:tcPr>
                <w:p w14:paraId="149B93EB" w14:textId="77777777" w:rsidR="005D0F73" w:rsidRPr="00A64003" w:rsidRDefault="005D0F73" w:rsidP="005D0F73">
                  <w:pPr>
                    <w:jc w:val="right"/>
                    <w:rPr>
                      <w:rFonts w:ascii="Arial" w:hAnsi="Arial"/>
                      <w:b/>
                      <w:bCs/>
                      <w:sz w:val="18"/>
                    </w:rPr>
                  </w:pPr>
                  <w:r w:rsidRPr="00A64003">
                    <w:rPr>
                      <w:rFonts w:ascii="Arial" w:hAnsi="Arial"/>
                      <w:b/>
                      <w:bCs/>
                      <w:sz w:val="18"/>
                    </w:rPr>
                    <w:t>3</w:t>
                  </w:r>
                </w:p>
              </w:tc>
              <w:tc>
                <w:tcPr>
                  <w:tcW w:w="1782" w:type="dxa"/>
                  <w:vAlign w:val="center"/>
                </w:tcPr>
                <w:p w14:paraId="2F86525F"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4F12E299"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3" w:type="dxa"/>
                  <w:vAlign w:val="center"/>
                </w:tcPr>
                <w:p w14:paraId="228BEA7D"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63A469B2" w14:textId="77777777" w:rsidTr="00023DEE">
              <w:tc>
                <w:tcPr>
                  <w:tcW w:w="1951" w:type="dxa"/>
                  <w:vAlign w:val="center"/>
                </w:tcPr>
                <w:p w14:paraId="25F15371" w14:textId="77777777" w:rsidR="005D0F73" w:rsidRPr="00A64003" w:rsidRDefault="005D0F73" w:rsidP="005D0F73">
                  <w:pPr>
                    <w:rPr>
                      <w:rFonts w:ascii="Arial" w:hAnsi="Arial"/>
                      <w:bCs/>
                      <w:sz w:val="18"/>
                    </w:rPr>
                  </w:pPr>
                  <w:r w:rsidRPr="00A64003">
                    <w:rPr>
                      <w:rFonts w:ascii="Arial" w:hAnsi="Arial"/>
                      <w:bCs/>
                      <w:sz w:val="18"/>
                    </w:rPr>
                    <w:t>Municipio 4</w:t>
                  </w:r>
                </w:p>
              </w:tc>
              <w:tc>
                <w:tcPr>
                  <w:tcW w:w="1615" w:type="dxa"/>
                  <w:vAlign w:val="center"/>
                </w:tcPr>
                <w:p w14:paraId="361AEB65" w14:textId="77777777" w:rsidR="005D0F73" w:rsidRPr="00A64003" w:rsidRDefault="005D0F73" w:rsidP="005D0F73">
                  <w:pPr>
                    <w:jc w:val="right"/>
                    <w:rPr>
                      <w:rFonts w:ascii="Arial" w:hAnsi="Arial"/>
                      <w:b/>
                      <w:bCs/>
                      <w:sz w:val="18"/>
                    </w:rPr>
                  </w:pPr>
                  <w:r w:rsidRPr="00A64003">
                    <w:rPr>
                      <w:rFonts w:ascii="Arial" w:hAnsi="Arial"/>
                      <w:b/>
                      <w:bCs/>
                      <w:sz w:val="18"/>
                    </w:rPr>
                    <w:t>3</w:t>
                  </w:r>
                </w:p>
              </w:tc>
              <w:tc>
                <w:tcPr>
                  <w:tcW w:w="1782" w:type="dxa"/>
                  <w:vAlign w:val="center"/>
                </w:tcPr>
                <w:p w14:paraId="41C55742"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vAlign w:val="center"/>
                </w:tcPr>
                <w:p w14:paraId="4AB16973"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3" w:type="dxa"/>
                  <w:vAlign w:val="center"/>
                </w:tcPr>
                <w:p w14:paraId="13273EE4"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5ABF1EEE" w14:textId="77777777" w:rsidTr="00023DEE">
              <w:tc>
                <w:tcPr>
                  <w:tcW w:w="1951" w:type="dxa"/>
                  <w:tcBorders>
                    <w:bottom w:val="single" w:sz="4" w:space="0" w:color="auto"/>
                  </w:tcBorders>
                  <w:vAlign w:val="center"/>
                </w:tcPr>
                <w:p w14:paraId="3577CCB3" w14:textId="77777777" w:rsidR="005D0F73" w:rsidRPr="00A64003" w:rsidRDefault="005D0F73" w:rsidP="005D0F73">
                  <w:pPr>
                    <w:rPr>
                      <w:rFonts w:ascii="Arial" w:hAnsi="Arial"/>
                      <w:bCs/>
                      <w:sz w:val="18"/>
                    </w:rPr>
                  </w:pPr>
                  <w:r w:rsidRPr="00A64003">
                    <w:rPr>
                      <w:rFonts w:ascii="Arial" w:hAnsi="Arial"/>
                      <w:bCs/>
                      <w:sz w:val="18"/>
                    </w:rPr>
                    <w:t>Municipio 5</w:t>
                  </w:r>
                </w:p>
              </w:tc>
              <w:tc>
                <w:tcPr>
                  <w:tcW w:w="1615" w:type="dxa"/>
                  <w:tcBorders>
                    <w:bottom w:val="single" w:sz="4" w:space="0" w:color="auto"/>
                  </w:tcBorders>
                  <w:vAlign w:val="center"/>
                </w:tcPr>
                <w:p w14:paraId="4FF4AC3E" w14:textId="77777777" w:rsidR="005D0F73" w:rsidRPr="00A64003" w:rsidRDefault="005D0F73" w:rsidP="005D0F73">
                  <w:pPr>
                    <w:jc w:val="right"/>
                    <w:rPr>
                      <w:rFonts w:ascii="Arial" w:hAnsi="Arial"/>
                      <w:b/>
                      <w:bCs/>
                      <w:sz w:val="18"/>
                    </w:rPr>
                  </w:pPr>
                  <w:r w:rsidRPr="00A64003">
                    <w:rPr>
                      <w:rFonts w:ascii="Arial" w:hAnsi="Arial"/>
                      <w:b/>
                      <w:bCs/>
                      <w:sz w:val="18"/>
                    </w:rPr>
                    <w:t>3</w:t>
                  </w:r>
                </w:p>
              </w:tc>
              <w:tc>
                <w:tcPr>
                  <w:tcW w:w="1782" w:type="dxa"/>
                  <w:tcBorders>
                    <w:bottom w:val="single" w:sz="4" w:space="0" w:color="auto"/>
                  </w:tcBorders>
                  <w:vAlign w:val="center"/>
                </w:tcPr>
                <w:p w14:paraId="7880AFB8" w14:textId="77777777" w:rsidR="005D0F73" w:rsidRPr="00A64003" w:rsidRDefault="005D0F73" w:rsidP="005D0F73">
                  <w:pPr>
                    <w:jc w:val="right"/>
                    <w:rPr>
                      <w:rFonts w:ascii="Arial" w:hAnsi="Arial"/>
                      <w:bCs/>
                      <w:sz w:val="18"/>
                    </w:rPr>
                  </w:pPr>
                  <w:r w:rsidRPr="00A64003">
                    <w:rPr>
                      <w:rFonts w:ascii="Arial" w:hAnsi="Arial"/>
                      <w:bCs/>
                      <w:sz w:val="18"/>
                    </w:rPr>
                    <w:t>2</w:t>
                  </w:r>
                </w:p>
              </w:tc>
              <w:tc>
                <w:tcPr>
                  <w:tcW w:w="1782" w:type="dxa"/>
                  <w:tcBorders>
                    <w:bottom w:val="single" w:sz="4" w:space="0" w:color="auto"/>
                  </w:tcBorders>
                  <w:vAlign w:val="center"/>
                </w:tcPr>
                <w:p w14:paraId="7BE226F1"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3" w:type="dxa"/>
                  <w:tcBorders>
                    <w:bottom w:val="single" w:sz="4" w:space="0" w:color="auto"/>
                  </w:tcBorders>
                  <w:vAlign w:val="center"/>
                </w:tcPr>
                <w:p w14:paraId="2DFCEA8E"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435654E7" w14:textId="77777777" w:rsidTr="00023DEE">
              <w:tc>
                <w:tcPr>
                  <w:tcW w:w="1951" w:type="dxa"/>
                  <w:shd w:val="clear" w:color="auto" w:fill="BFBFBF" w:themeFill="accent5" w:themeFillTint="66"/>
                  <w:vAlign w:val="center"/>
                </w:tcPr>
                <w:p w14:paraId="71126607" w14:textId="77777777" w:rsidR="005D0F73" w:rsidRPr="00A64003" w:rsidRDefault="005D0F73" w:rsidP="005D0F73">
                  <w:pPr>
                    <w:rPr>
                      <w:rFonts w:ascii="Arial" w:hAnsi="Arial"/>
                      <w:bCs/>
                      <w:sz w:val="18"/>
                    </w:rPr>
                  </w:pPr>
                  <w:r w:rsidRPr="00A64003">
                    <w:rPr>
                      <w:rFonts w:ascii="Arial" w:hAnsi="Arial"/>
                      <w:bCs/>
                      <w:sz w:val="18"/>
                    </w:rPr>
                    <w:t>No especificado</w:t>
                  </w:r>
                </w:p>
              </w:tc>
              <w:tc>
                <w:tcPr>
                  <w:tcW w:w="1615" w:type="dxa"/>
                  <w:shd w:val="clear" w:color="auto" w:fill="BFBFBF" w:themeFill="accent5" w:themeFillTint="66"/>
                  <w:vAlign w:val="center"/>
                </w:tcPr>
                <w:p w14:paraId="69E10504"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82" w:type="dxa"/>
                  <w:shd w:val="clear" w:color="auto" w:fill="BFBFBF" w:themeFill="accent5" w:themeFillTint="66"/>
                  <w:vAlign w:val="center"/>
                </w:tcPr>
                <w:p w14:paraId="788A48A3" w14:textId="77777777" w:rsidR="005D0F73" w:rsidRPr="00A64003" w:rsidRDefault="005D0F73" w:rsidP="005D0F73">
                  <w:pPr>
                    <w:jc w:val="right"/>
                    <w:rPr>
                      <w:rFonts w:ascii="Arial" w:hAnsi="Arial"/>
                      <w:bCs/>
                      <w:sz w:val="18"/>
                    </w:rPr>
                  </w:pPr>
                  <w:r w:rsidRPr="00A64003">
                    <w:rPr>
                      <w:rFonts w:ascii="Arial" w:hAnsi="Arial"/>
                      <w:bCs/>
                      <w:sz w:val="18"/>
                    </w:rPr>
                    <w:t>0</w:t>
                  </w:r>
                </w:p>
              </w:tc>
              <w:tc>
                <w:tcPr>
                  <w:tcW w:w="1782" w:type="dxa"/>
                  <w:shd w:val="clear" w:color="auto" w:fill="BFBFBF" w:themeFill="accent5" w:themeFillTint="66"/>
                  <w:vAlign w:val="center"/>
                </w:tcPr>
                <w:p w14:paraId="6C117B6A" w14:textId="77777777" w:rsidR="005D0F73" w:rsidRPr="00A64003" w:rsidRDefault="005D0F73" w:rsidP="005D0F73">
                  <w:pPr>
                    <w:jc w:val="right"/>
                    <w:rPr>
                      <w:rFonts w:ascii="Arial" w:hAnsi="Arial"/>
                      <w:bCs/>
                      <w:sz w:val="18"/>
                    </w:rPr>
                  </w:pPr>
                  <w:r w:rsidRPr="00A64003">
                    <w:rPr>
                      <w:rFonts w:ascii="Arial" w:hAnsi="Arial"/>
                      <w:bCs/>
                      <w:sz w:val="18"/>
                    </w:rPr>
                    <w:t>5</w:t>
                  </w:r>
                </w:p>
              </w:tc>
              <w:tc>
                <w:tcPr>
                  <w:tcW w:w="1783" w:type="dxa"/>
                  <w:shd w:val="clear" w:color="auto" w:fill="BFBFBF" w:themeFill="accent5" w:themeFillTint="66"/>
                  <w:vAlign w:val="center"/>
                </w:tcPr>
                <w:p w14:paraId="75B8886B" w14:textId="77777777" w:rsidR="005D0F73" w:rsidRPr="00A64003" w:rsidRDefault="005D0F73" w:rsidP="005D0F73">
                  <w:pPr>
                    <w:jc w:val="right"/>
                    <w:rPr>
                      <w:rFonts w:ascii="Arial" w:hAnsi="Arial"/>
                      <w:bCs/>
                      <w:sz w:val="18"/>
                    </w:rPr>
                  </w:pPr>
                  <w:r w:rsidRPr="00A64003">
                    <w:rPr>
                      <w:rFonts w:ascii="Arial" w:hAnsi="Arial"/>
                      <w:bCs/>
                      <w:sz w:val="18"/>
                    </w:rPr>
                    <w:t>0</w:t>
                  </w:r>
                </w:p>
              </w:tc>
            </w:tr>
          </w:tbl>
          <w:p w14:paraId="407BED7F" w14:textId="77777777" w:rsidR="005D0F73" w:rsidRPr="00A64003" w:rsidRDefault="005D0F73" w:rsidP="005D0F73">
            <w:pPr>
              <w:ind w:left="709"/>
              <w:jc w:val="both"/>
              <w:rPr>
                <w:rFonts w:ascii="Arial" w:hAnsi="Arial"/>
                <w:bCs/>
                <w:sz w:val="18"/>
              </w:rPr>
            </w:pPr>
          </w:p>
          <w:p w14:paraId="6203E846" w14:textId="77777777" w:rsidR="005D0F73" w:rsidRPr="00A64003" w:rsidRDefault="005D0F73" w:rsidP="005D0F73">
            <w:pPr>
              <w:ind w:left="709"/>
              <w:jc w:val="both"/>
              <w:rPr>
                <w:rFonts w:ascii="Arial" w:hAnsi="Arial"/>
                <w:bCs/>
                <w:sz w:val="18"/>
              </w:rPr>
            </w:pPr>
            <w:r w:rsidRPr="00A64003">
              <w:rPr>
                <w:rFonts w:ascii="Arial" w:hAnsi="Arial"/>
                <w:bCs/>
                <w:sz w:val="18"/>
              </w:rPr>
              <w:t xml:space="preserve">Los totales municipales presentarán la suma de lo disponible y el desglose de la institución con diferente criterio de desagregación se presentará con ND; en el </w:t>
            </w:r>
            <w:proofErr w:type="spellStart"/>
            <w:r w:rsidRPr="00A64003">
              <w:rPr>
                <w:rFonts w:ascii="Arial" w:hAnsi="Arial"/>
                <w:bCs/>
                <w:sz w:val="18"/>
              </w:rPr>
              <w:t>SIPrE</w:t>
            </w:r>
            <w:proofErr w:type="spellEnd"/>
            <w:r w:rsidRPr="00A64003">
              <w:rPr>
                <w:rFonts w:ascii="Arial" w:hAnsi="Arial"/>
                <w:bCs/>
                <w:sz w:val="18"/>
              </w:rPr>
              <w:t xml:space="preserve"> se capturará de la misma manera.</w:t>
            </w:r>
          </w:p>
          <w:p w14:paraId="2D4370F9" w14:textId="77777777" w:rsidR="005D0F73" w:rsidRPr="00A64003" w:rsidRDefault="005D0F73" w:rsidP="005D0F73">
            <w:pPr>
              <w:ind w:left="709"/>
              <w:jc w:val="both"/>
              <w:rPr>
                <w:rFonts w:ascii="Arial" w:hAnsi="Arial"/>
                <w:bCs/>
                <w:sz w:val="18"/>
              </w:rPr>
            </w:pPr>
          </w:p>
          <w:p w14:paraId="4AF2B4C6" w14:textId="77777777" w:rsidR="005D0F73" w:rsidRPr="00A64003" w:rsidRDefault="005D0F73" w:rsidP="005D0F73">
            <w:pPr>
              <w:tabs>
                <w:tab w:val="num" w:pos="709"/>
              </w:tabs>
              <w:ind w:left="709" w:hanging="425"/>
              <w:jc w:val="both"/>
              <w:rPr>
                <w:rFonts w:ascii="Arial" w:hAnsi="Arial"/>
                <w:bCs/>
              </w:rPr>
            </w:pPr>
          </w:p>
          <w:p w14:paraId="5C0DE69F" w14:textId="77777777" w:rsidR="005D0F73" w:rsidRPr="00A64003" w:rsidRDefault="005D0F73" w:rsidP="005D0F73">
            <w:pPr>
              <w:tabs>
                <w:tab w:val="num" w:pos="709"/>
              </w:tabs>
              <w:jc w:val="both"/>
              <w:rPr>
                <w:rFonts w:ascii="Arial" w:hAnsi="Arial"/>
                <w:bCs/>
              </w:rPr>
            </w:pPr>
            <w:r w:rsidRPr="00A64003">
              <w:rPr>
                <w:rFonts w:ascii="Arial" w:hAnsi="Arial"/>
                <w:b/>
                <w:bCs/>
                <w:noProof/>
                <w:lang w:eastAsia="es-MX"/>
              </w:rPr>
              <w:drawing>
                <wp:inline distT="0" distB="0" distL="0" distR="0" wp14:anchorId="2C5564D8" wp14:editId="630A8051">
                  <wp:extent cx="4556098" cy="484505"/>
                  <wp:effectExtent l="95250" t="38100" r="35560" b="86995"/>
                  <wp:docPr id="110" name="Diagrama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5D48EF26" w14:textId="77777777" w:rsidR="005D0F73" w:rsidRPr="00A64003" w:rsidRDefault="005D0F73" w:rsidP="005D0F73">
            <w:pPr>
              <w:tabs>
                <w:tab w:val="num" w:pos="709"/>
              </w:tabs>
              <w:ind w:left="709" w:hanging="425"/>
              <w:jc w:val="both"/>
              <w:rPr>
                <w:rFonts w:ascii="Arial" w:hAnsi="Arial"/>
                <w:bCs/>
              </w:rPr>
            </w:pPr>
            <w:r w:rsidRPr="00A64003">
              <w:rPr>
                <w:rFonts w:ascii="Arial" w:hAnsi="Arial"/>
                <w:bCs/>
              </w:rPr>
              <w:tab/>
            </w:r>
          </w:p>
          <w:p w14:paraId="1C5541AC" w14:textId="520B7B6A" w:rsidR="005D0F73" w:rsidRPr="00A64003" w:rsidRDefault="005D0F73" w:rsidP="005D0F73">
            <w:pPr>
              <w:tabs>
                <w:tab w:val="num" w:pos="709"/>
              </w:tabs>
              <w:ind w:left="709" w:firstLine="34"/>
              <w:jc w:val="both"/>
              <w:rPr>
                <w:rFonts w:ascii="Arial" w:hAnsi="Arial"/>
                <w:b/>
                <w:bCs/>
              </w:rPr>
            </w:pPr>
            <w:r w:rsidRPr="00A64003">
              <w:rPr>
                <w:rFonts w:ascii="Arial" w:hAnsi="Arial"/>
                <w:b/>
                <w:bCs/>
              </w:rPr>
              <w:t>Población derechohabiente por municipio de residencia</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678"/>
              <w:gridCol w:w="1678"/>
              <w:gridCol w:w="1700"/>
              <w:gridCol w:w="1700"/>
            </w:tblGrid>
            <w:tr w:rsidR="005D0F73" w:rsidRPr="00A64003" w14:paraId="5125C6CC" w14:textId="77777777" w:rsidTr="00023DEE">
              <w:tc>
                <w:tcPr>
                  <w:tcW w:w="1783" w:type="dxa"/>
                </w:tcPr>
                <w:p w14:paraId="0DC52A25" w14:textId="77777777" w:rsidR="005D0F73" w:rsidRPr="00A64003" w:rsidRDefault="005D0F73" w:rsidP="005D0F73">
                  <w:pPr>
                    <w:jc w:val="both"/>
                    <w:rPr>
                      <w:rFonts w:ascii="Arial" w:hAnsi="Arial"/>
                      <w:bCs/>
                      <w:sz w:val="20"/>
                    </w:rPr>
                  </w:pPr>
                  <w:r w:rsidRPr="00A64003">
                    <w:rPr>
                      <w:rFonts w:ascii="Arial" w:hAnsi="Arial"/>
                      <w:bCs/>
                      <w:sz w:val="20"/>
                    </w:rPr>
                    <w:t>Municipio</w:t>
                  </w:r>
                </w:p>
              </w:tc>
              <w:tc>
                <w:tcPr>
                  <w:tcW w:w="1783" w:type="dxa"/>
                  <w:vAlign w:val="center"/>
                </w:tcPr>
                <w:p w14:paraId="5FEE8BEE" w14:textId="77777777" w:rsidR="005D0F73" w:rsidRPr="00A64003" w:rsidRDefault="005D0F73" w:rsidP="005D0F73">
                  <w:pPr>
                    <w:jc w:val="right"/>
                    <w:rPr>
                      <w:rFonts w:ascii="Arial" w:hAnsi="Arial"/>
                      <w:b/>
                      <w:bCs/>
                      <w:sz w:val="20"/>
                    </w:rPr>
                  </w:pPr>
                  <w:r w:rsidRPr="00A64003">
                    <w:rPr>
                      <w:rFonts w:ascii="Arial" w:hAnsi="Arial"/>
                      <w:b/>
                      <w:bCs/>
                      <w:sz w:val="20"/>
                    </w:rPr>
                    <w:t>Total</w:t>
                  </w:r>
                </w:p>
              </w:tc>
              <w:tc>
                <w:tcPr>
                  <w:tcW w:w="1782" w:type="dxa"/>
                  <w:vAlign w:val="center"/>
                </w:tcPr>
                <w:p w14:paraId="5D7B1608" w14:textId="77777777" w:rsidR="005D0F73" w:rsidRPr="00A64003" w:rsidRDefault="005D0F73" w:rsidP="005D0F73">
                  <w:pPr>
                    <w:jc w:val="right"/>
                    <w:rPr>
                      <w:rFonts w:ascii="Arial" w:hAnsi="Arial"/>
                      <w:bCs/>
                      <w:sz w:val="20"/>
                    </w:rPr>
                  </w:pPr>
                  <w:r w:rsidRPr="00A64003">
                    <w:rPr>
                      <w:rFonts w:ascii="Arial" w:hAnsi="Arial"/>
                      <w:bCs/>
                      <w:sz w:val="20"/>
                    </w:rPr>
                    <w:t>IMSS</w:t>
                  </w:r>
                </w:p>
              </w:tc>
              <w:tc>
                <w:tcPr>
                  <w:tcW w:w="1782" w:type="dxa"/>
                  <w:vAlign w:val="center"/>
                </w:tcPr>
                <w:p w14:paraId="56091250" w14:textId="77777777" w:rsidR="005D0F73" w:rsidRPr="00A64003" w:rsidRDefault="005D0F73" w:rsidP="005D0F73">
                  <w:pPr>
                    <w:jc w:val="right"/>
                    <w:rPr>
                      <w:rFonts w:ascii="Arial" w:hAnsi="Arial"/>
                      <w:bCs/>
                      <w:sz w:val="20"/>
                    </w:rPr>
                  </w:pPr>
                  <w:r w:rsidRPr="00A64003">
                    <w:rPr>
                      <w:rFonts w:ascii="Arial" w:hAnsi="Arial"/>
                      <w:bCs/>
                      <w:sz w:val="20"/>
                    </w:rPr>
                    <w:t xml:space="preserve">ISSSTE </w:t>
                  </w:r>
                </w:p>
              </w:tc>
              <w:tc>
                <w:tcPr>
                  <w:tcW w:w="1783" w:type="dxa"/>
                  <w:vAlign w:val="center"/>
                </w:tcPr>
                <w:p w14:paraId="351065FF" w14:textId="77777777" w:rsidR="005D0F73" w:rsidRPr="00A64003" w:rsidRDefault="005D0F73" w:rsidP="005D0F73">
                  <w:pPr>
                    <w:jc w:val="right"/>
                    <w:rPr>
                      <w:rFonts w:ascii="Arial" w:hAnsi="Arial"/>
                      <w:bCs/>
                      <w:sz w:val="20"/>
                    </w:rPr>
                  </w:pPr>
                  <w:r w:rsidRPr="00A64003">
                    <w:rPr>
                      <w:rFonts w:ascii="Arial" w:hAnsi="Arial"/>
                      <w:bCs/>
                      <w:sz w:val="20"/>
                    </w:rPr>
                    <w:t>PEMEX</w:t>
                  </w:r>
                </w:p>
              </w:tc>
            </w:tr>
            <w:tr w:rsidR="005D0F73" w:rsidRPr="00A64003" w14:paraId="24D95821" w14:textId="77777777" w:rsidTr="00023DEE">
              <w:tc>
                <w:tcPr>
                  <w:tcW w:w="1783" w:type="dxa"/>
                </w:tcPr>
                <w:p w14:paraId="31484DD0" w14:textId="77777777" w:rsidR="005D0F73" w:rsidRPr="00A64003" w:rsidRDefault="005D0F73" w:rsidP="005D0F73">
                  <w:pPr>
                    <w:jc w:val="both"/>
                    <w:rPr>
                      <w:rFonts w:ascii="Arial" w:hAnsi="Arial"/>
                      <w:b/>
                      <w:bCs/>
                      <w:sz w:val="18"/>
                    </w:rPr>
                  </w:pPr>
                  <w:r w:rsidRPr="00A64003">
                    <w:rPr>
                      <w:rFonts w:ascii="Arial" w:hAnsi="Arial"/>
                      <w:b/>
                      <w:bCs/>
                      <w:sz w:val="18"/>
                    </w:rPr>
                    <w:t>Estado</w:t>
                  </w:r>
                </w:p>
              </w:tc>
              <w:tc>
                <w:tcPr>
                  <w:tcW w:w="1783" w:type="dxa"/>
                  <w:vAlign w:val="center"/>
                </w:tcPr>
                <w:p w14:paraId="3DDDE5E7" w14:textId="77777777" w:rsidR="005D0F73" w:rsidRPr="00A64003" w:rsidRDefault="005D0F73" w:rsidP="005D0F73">
                  <w:pPr>
                    <w:jc w:val="right"/>
                    <w:rPr>
                      <w:rFonts w:ascii="Arial" w:hAnsi="Arial"/>
                      <w:b/>
                      <w:bCs/>
                      <w:sz w:val="18"/>
                    </w:rPr>
                  </w:pPr>
                  <w:r w:rsidRPr="00A64003">
                    <w:rPr>
                      <w:rFonts w:ascii="Arial" w:hAnsi="Arial"/>
                      <w:b/>
                      <w:bCs/>
                      <w:sz w:val="18"/>
                    </w:rPr>
                    <w:t>20</w:t>
                  </w:r>
                </w:p>
              </w:tc>
              <w:tc>
                <w:tcPr>
                  <w:tcW w:w="1782" w:type="dxa"/>
                  <w:vAlign w:val="center"/>
                </w:tcPr>
                <w:p w14:paraId="04C99162"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82" w:type="dxa"/>
                  <w:vAlign w:val="center"/>
                </w:tcPr>
                <w:p w14:paraId="43DB1480"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83" w:type="dxa"/>
                  <w:vAlign w:val="center"/>
                </w:tcPr>
                <w:p w14:paraId="46AE394F" w14:textId="77777777" w:rsidR="005D0F73" w:rsidRPr="00A64003" w:rsidRDefault="005D0F73" w:rsidP="005D0F73">
                  <w:pPr>
                    <w:jc w:val="right"/>
                    <w:rPr>
                      <w:rFonts w:ascii="Arial" w:hAnsi="Arial"/>
                      <w:b/>
                      <w:bCs/>
                      <w:sz w:val="18"/>
                    </w:rPr>
                  </w:pPr>
                  <w:r w:rsidRPr="00A64003">
                    <w:rPr>
                      <w:rFonts w:ascii="Arial" w:hAnsi="Arial"/>
                      <w:b/>
                      <w:bCs/>
                      <w:sz w:val="18"/>
                    </w:rPr>
                    <w:t>5</w:t>
                  </w:r>
                </w:p>
              </w:tc>
            </w:tr>
            <w:tr w:rsidR="005D0F73" w:rsidRPr="00A64003" w14:paraId="10BDB727" w14:textId="77777777" w:rsidTr="00023DEE">
              <w:tc>
                <w:tcPr>
                  <w:tcW w:w="1783" w:type="dxa"/>
                </w:tcPr>
                <w:p w14:paraId="4116A7F4" w14:textId="77777777" w:rsidR="005D0F73" w:rsidRPr="00A64003" w:rsidRDefault="005D0F73" w:rsidP="005D0F73">
                  <w:pPr>
                    <w:jc w:val="both"/>
                    <w:rPr>
                      <w:rFonts w:ascii="Arial" w:hAnsi="Arial"/>
                      <w:bCs/>
                      <w:sz w:val="18"/>
                    </w:rPr>
                  </w:pPr>
                  <w:r w:rsidRPr="00A64003">
                    <w:rPr>
                      <w:rFonts w:ascii="Arial" w:hAnsi="Arial"/>
                      <w:bCs/>
                      <w:sz w:val="18"/>
                    </w:rPr>
                    <w:t>Municipio 1</w:t>
                  </w:r>
                </w:p>
              </w:tc>
              <w:tc>
                <w:tcPr>
                  <w:tcW w:w="1783" w:type="dxa"/>
                  <w:vAlign w:val="center"/>
                </w:tcPr>
                <w:p w14:paraId="1D361DCD"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4021F300"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7174234F"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0F7B8583"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569912FE" w14:textId="77777777" w:rsidTr="00023DEE">
              <w:tc>
                <w:tcPr>
                  <w:tcW w:w="1783" w:type="dxa"/>
                </w:tcPr>
                <w:p w14:paraId="59280E5C" w14:textId="77777777" w:rsidR="005D0F73" w:rsidRPr="00A64003" w:rsidRDefault="005D0F73" w:rsidP="005D0F73">
                  <w:pPr>
                    <w:jc w:val="both"/>
                    <w:rPr>
                      <w:rFonts w:ascii="Arial" w:hAnsi="Arial"/>
                      <w:bCs/>
                      <w:sz w:val="18"/>
                    </w:rPr>
                  </w:pPr>
                  <w:r w:rsidRPr="00A64003">
                    <w:rPr>
                      <w:rFonts w:ascii="Arial" w:hAnsi="Arial"/>
                      <w:bCs/>
                      <w:sz w:val="18"/>
                    </w:rPr>
                    <w:t>Municipio 2</w:t>
                  </w:r>
                </w:p>
              </w:tc>
              <w:tc>
                <w:tcPr>
                  <w:tcW w:w="1783" w:type="dxa"/>
                  <w:vAlign w:val="center"/>
                </w:tcPr>
                <w:p w14:paraId="70BBCC4A"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6F993029"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62D989B5"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4E84C57C"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4D8D46B1" w14:textId="77777777" w:rsidTr="00023DEE">
              <w:tc>
                <w:tcPr>
                  <w:tcW w:w="1783" w:type="dxa"/>
                </w:tcPr>
                <w:p w14:paraId="497A7829" w14:textId="77777777" w:rsidR="005D0F73" w:rsidRPr="00A64003" w:rsidRDefault="005D0F73" w:rsidP="005D0F73">
                  <w:pPr>
                    <w:jc w:val="both"/>
                    <w:rPr>
                      <w:rFonts w:ascii="Arial" w:hAnsi="Arial"/>
                      <w:bCs/>
                      <w:sz w:val="18"/>
                    </w:rPr>
                  </w:pPr>
                  <w:r w:rsidRPr="00A64003">
                    <w:rPr>
                      <w:rFonts w:ascii="Arial" w:hAnsi="Arial"/>
                      <w:bCs/>
                      <w:sz w:val="18"/>
                    </w:rPr>
                    <w:t>Municipio 3</w:t>
                  </w:r>
                </w:p>
              </w:tc>
              <w:tc>
                <w:tcPr>
                  <w:tcW w:w="1783" w:type="dxa"/>
                  <w:vAlign w:val="center"/>
                </w:tcPr>
                <w:p w14:paraId="7A608738"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643076BD"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32481331"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1215132C"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06CD7F7A" w14:textId="77777777" w:rsidTr="00023DEE">
              <w:tc>
                <w:tcPr>
                  <w:tcW w:w="1783" w:type="dxa"/>
                </w:tcPr>
                <w:p w14:paraId="3FDDC79F" w14:textId="77777777" w:rsidR="005D0F73" w:rsidRPr="00A64003" w:rsidRDefault="005D0F73" w:rsidP="005D0F73">
                  <w:pPr>
                    <w:jc w:val="both"/>
                    <w:rPr>
                      <w:rFonts w:ascii="Arial" w:hAnsi="Arial"/>
                      <w:bCs/>
                      <w:sz w:val="18"/>
                    </w:rPr>
                  </w:pPr>
                  <w:r w:rsidRPr="00A64003">
                    <w:rPr>
                      <w:rFonts w:ascii="Arial" w:hAnsi="Arial"/>
                      <w:bCs/>
                      <w:sz w:val="18"/>
                    </w:rPr>
                    <w:t>Municipio 4</w:t>
                  </w:r>
                </w:p>
              </w:tc>
              <w:tc>
                <w:tcPr>
                  <w:tcW w:w="1783" w:type="dxa"/>
                  <w:vAlign w:val="center"/>
                </w:tcPr>
                <w:p w14:paraId="3A3FF801"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4319FEA7"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574B20A9"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7830E4FC"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3A15EADC" w14:textId="77777777" w:rsidTr="00023DEE">
              <w:tc>
                <w:tcPr>
                  <w:tcW w:w="1783" w:type="dxa"/>
                </w:tcPr>
                <w:p w14:paraId="14A01C67" w14:textId="77777777" w:rsidR="005D0F73" w:rsidRPr="00A64003" w:rsidRDefault="005D0F73" w:rsidP="005D0F73">
                  <w:pPr>
                    <w:jc w:val="both"/>
                    <w:rPr>
                      <w:rFonts w:ascii="Arial" w:hAnsi="Arial"/>
                      <w:bCs/>
                      <w:sz w:val="18"/>
                    </w:rPr>
                  </w:pPr>
                  <w:r w:rsidRPr="00A64003">
                    <w:rPr>
                      <w:rFonts w:ascii="Arial" w:hAnsi="Arial"/>
                      <w:bCs/>
                      <w:sz w:val="18"/>
                    </w:rPr>
                    <w:t>Municipio 5</w:t>
                  </w:r>
                </w:p>
              </w:tc>
              <w:tc>
                <w:tcPr>
                  <w:tcW w:w="1783" w:type="dxa"/>
                  <w:vAlign w:val="center"/>
                </w:tcPr>
                <w:p w14:paraId="5D6E4DEB"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6BB01A8B"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5DF72F18"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6ED69B6F" w14:textId="77777777" w:rsidR="005D0F73" w:rsidRPr="00A64003" w:rsidRDefault="005D0F73" w:rsidP="005D0F73">
                  <w:pPr>
                    <w:jc w:val="right"/>
                    <w:rPr>
                      <w:rFonts w:ascii="Arial" w:hAnsi="Arial"/>
                      <w:bCs/>
                      <w:sz w:val="18"/>
                    </w:rPr>
                  </w:pPr>
                  <w:r w:rsidRPr="00A64003">
                    <w:rPr>
                      <w:rFonts w:ascii="Arial" w:hAnsi="Arial"/>
                      <w:bCs/>
                      <w:sz w:val="18"/>
                    </w:rPr>
                    <w:t>1</w:t>
                  </w:r>
                </w:p>
              </w:tc>
            </w:tr>
          </w:tbl>
          <w:p w14:paraId="6D52ED1D" w14:textId="77777777" w:rsidR="005D0F73" w:rsidRPr="00A64003" w:rsidRDefault="005D0F73" w:rsidP="005D0F73">
            <w:pPr>
              <w:tabs>
                <w:tab w:val="num" w:pos="709"/>
              </w:tabs>
              <w:ind w:left="709" w:hanging="425"/>
              <w:jc w:val="both"/>
              <w:rPr>
                <w:rFonts w:ascii="Arial" w:hAnsi="Arial"/>
                <w:bCs/>
              </w:rPr>
            </w:pPr>
            <w:r w:rsidRPr="00A64003">
              <w:rPr>
                <w:rFonts w:ascii="Arial" w:hAnsi="Arial"/>
                <w:bCs/>
              </w:rPr>
              <w:tab/>
            </w:r>
          </w:p>
          <w:p w14:paraId="75DFC55F" w14:textId="215F526B" w:rsidR="005D0F73" w:rsidRPr="00A64003" w:rsidRDefault="005D0F73" w:rsidP="005D0F73">
            <w:pPr>
              <w:tabs>
                <w:tab w:val="num" w:pos="709"/>
              </w:tabs>
              <w:ind w:left="709"/>
              <w:jc w:val="both"/>
              <w:rPr>
                <w:rFonts w:ascii="Arial" w:hAnsi="Arial"/>
                <w:bCs/>
                <w:sz w:val="18"/>
              </w:rPr>
            </w:pPr>
            <w:r w:rsidRPr="00A64003">
              <w:rPr>
                <w:rFonts w:ascii="Arial" w:hAnsi="Arial"/>
                <w:bCs/>
                <w:sz w:val="18"/>
              </w:rPr>
              <w:t>En este caso, una o más instituciones solo proporcionaron el dato estatal, sin embargo al obtener los subtotales municipales, la suma vertical de estos no coincide con el total de la categoría, por lo que deberá presentarse como sigue:</w:t>
            </w:r>
          </w:p>
          <w:p w14:paraId="511993D3" w14:textId="77777777" w:rsidR="005D0F73" w:rsidRPr="00A64003" w:rsidRDefault="005D0F73" w:rsidP="005D0F73">
            <w:pPr>
              <w:tabs>
                <w:tab w:val="num" w:pos="709"/>
              </w:tabs>
              <w:ind w:left="709"/>
              <w:jc w:val="both"/>
              <w:rPr>
                <w:rFonts w:ascii="Arial" w:hAnsi="Arial"/>
                <w:bCs/>
                <w:sz w:val="18"/>
              </w:rPr>
            </w:pPr>
          </w:p>
          <w:p w14:paraId="3A965D1F" w14:textId="77777777" w:rsidR="005D0F73" w:rsidRPr="00A64003" w:rsidRDefault="005D0F73" w:rsidP="005D0F73">
            <w:pPr>
              <w:tabs>
                <w:tab w:val="num" w:pos="709"/>
              </w:tabs>
              <w:ind w:left="709" w:hanging="425"/>
              <w:jc w:val="both"/>
              <w:rPr>
                <w:rFonts w:ascii="Arial" w:hAnsi="Arial"/>
                <w:b/>
                <w:bCs/>
              </w:rPr>
            </w:pPr>
            <w:r w:rsidRPr="00A64003">
              <w:rPr>
                <w:rFonts w:ascii="Arial" w:hAnsi="Arial"/>
                <w:bCs/>
              </w:rPr>
              <w:tab/>
            </w:r>
            <w:r w:rsidRPr="00A64003">
              <w:rPr>
                <w:rFonts w:ascii="Arial" w:hAnsi="Arial"/>
                <w:b/>
                <w:bCs/>
              </w:rPr>
              <w:t>Población derechohabiente por municipio de residencia</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523"/>
              <w:gridCol w:w="1675"/>
              <w:gridCol w:w="1697"/>
              <w:gridCol w:w="1697"/>
            </w:tblGrid>
            <w:tr w:rsidR="005D0F73" w:rsidRPr="00A64003" w14:paraId="56C3A130" w14:textId="77777777" w:rsidTr="00023DEE">
              <w:tc>
                <w:tcPr>
                  <w:tcW w:w="1951" w:type="dxa"/>
                </w:tcPr>
                <w:p w14:paraId="357F4F38" w14:textId="77777777" w:rsidR="005D0F73" w:rsidRPr="00A64003" w:rsidRDefault="005D0F73" w:rsidP="005D0F73">
                  <w:pPr>
                    <w:jc w:val="both"/>
                    <w:rPr>
                      <w:rFonts w:ascii="Arial" w:hAnsi="Arial"/>
                      <w:bCs/>
                      <w:sz w:val="20"/>
                    </w:rPr>
                  </w:pPr>
                  <w:r w:rsidRPr="00A64003">
                    <w:rPr>
                      <w:rFonts w:ascii="Arial" w:hAnsi="Arial"/>
                      <w:bCs/>
                      <w:sz w:val="20"/>
                    </w:rPr>
                    <w:t>Municipio</w:t>
                  </w:r>
                </w:p>
              </w:tc>
              <w:tc>
                <w:tcPr>
                  <w:tcW w:w="1615" w:type="dxa"/>
                  <w:vAlign w:val="center"/>
                </w:tcPr>
                <w:p w14:paraId="700EF2D4" w14:textId="77777777" w:rsidR="005D0F73" w:rsidRPr="00A64003" w:rsidRDefault="005D0F73" w:rsidP="005D0F73">
                  <w:pPr>
                    <w:jc w:val="right"/>
                    <w:rPr>
                      <w:rFonts w:ascii="Arial" w:hAnsi="Arial"/>
                      <w:b/>
                      <w:bCs/>
                      <w:sz w:val="20"/>
                    </w:rPr>
                  </w:pPr>
                  <w:r w:rsidRPr="00A64003">
                    <w:rPr>
                      <w:rFonts w:ascii="Arial" w:hAnsi="Arial"/>
                      <w:b/>
                      <w:bCs/>
                      <w:sz w:val="20"/>
                    </w:rPr>
                    <w:t>Total</w:t>
                  </w:r>
                </w:p>
              </w:tc>
              <w:tc>
                <w:tcPr>
                  <w:tcW w:w="1782" w:type="dxa"/>
                  <w:vAlign w:val="center"/>
                </w:tcPr>
                <w:p w14:paraId="0886A6E8" w14:textId="77777777" w:rsidR="005D0F73" w:rsidRPr="00A64003" w:rsidRDefault="005D0F73" w:rsidP="005D0F73">
                  <w:pPr>
                    <w:jc w:val="right"/>
                    <w:rPr>
                      <w:rFonts w:ascii="Arial" w:hAnsi="Arial"/>
                      <w:bCs/>
                      <w:sz w:val="20"/>
                    </w:rPr>
                  </w:pPr>
                  <w:r w:rsidRPr="00A64003">
                    <w:rPr>
                      <w:rFonts w:ascii="Arial" w:hAnsi="Arial"/>
                      <w:bCs/>
                      <w:sz w:val="20"/>
                    </w:rPr>
                    <w:t>IMSS</w:t>
                  </w:r>
                </w:p>
              </w:tc>
              <w:tc>
                <w:tcPr>
                  <w:tcW w:w="1782" w:type="dxa"/>
                  <w:vAlign w:val="center"/>
                </w:tcPr>
                <w:p w14:paraId="30BDB75F" w14:textId="77777777" w:rsidR="005D0F73" w:rsidRPr="00A64003" w:rsidRDefault="005D0F73" w:rsidP="005D0F73">
                  <w:pPr>
                    <w:jc w:val="right"/>
                    <w:rPr>
                      <w:rFonts w:ascii="Arial" w:hAnsi="Arial"/>
                      <w:bCs/>
                      <w:sz w:val="20"/>
                    </w:rPr>
                  </w:pPr>
                  <w:r w:rsidRPr="00A64003">
                    <w:rPr>
                      <w:rFonts w:ascii="Arial" w:hAnsi="Arial"/>
                      <w:bCs/>
                      <w:sz w:val="20"/>
                    </w:rPr>
                    <w:t xml:space="preserve">ISSSTE </w:t>
                  </w:r>
                </w:p>
              </w:tc>
              <w:tc>
                <w:tcPr>
                  <w:tcW w:w="1783" w:type="dxa"/>
                  <w:vAlign w:val="center"/>
                </w:tcPr>
                <w:p w14:paraId="79308DFA" w14:textId="77777777" w:rsidR="005D0F73" w:rsidRPr="00A64003" w:rsidRDefault="005D0F73" w:rsidP="005D0F73">
                  <w:pPr>
                    <w:jc w:val="right"/>
                    <w:rPr>
                      <w:rFonts w:ascii="Arial" w:hAnsi="Arial"/>
                      <w:bCs/>
                      <w:sz w:val="20"/>
                    </w:rPr>
                  </w:pPr>
                  <w:r w:rsidRPr="00A64003">
                    <w:rPr>
                      <w:rFonts w:ascii="Arial" w:hAnsi="Arial"/>
                      <w:bCs/>
                      <w:sz w:val="20"/>
                    </w:rPr>
                    <w:t>PEMEX</w:t>
                  </w:r>
                </w:p>
              </w:tc>
            </w:tr>
            <w:tr w:rsidR="005D0F73" w:rsidRPr="00A64003" w14:paraId="756BBD27" w14:textId="77777777" w:rsidTr="00023DEE">
              <w:tc>
                <w:tcPr>
                  <w:tcW w:w="1951" w:type="dxa"/>
                </w:tcPr>
                <w:p w14:paraId="2A0B8189" w14:textId="77777777" w:rsidR="005D0F73" w:rsidRPr="00A64003" w:rsidRDefault="005D0F73" w:rsidP="005D0F73">
                  <w:pPr>
                    <w:jc w:val="both"/>
                    <w:rPr>
                      <w:rFonts w:ascii="Arial" w:hAnsi="Arial"/>
                      <w:b/>
                      <w:bCs/>
                      <w:sz w:val="18"/>
                    </w:rPr>
                  </w:pPr>
                  <w:r w:rsidRPr="00A64003">
                    <w:rPr>
                      <w:rFonts w:ascii="Arial" w:hAnsi="Arial"/>
                      <w:b/>
                      <w:bCs/>
                      <w:sz w:val="18"/>
                    </w:rPr>
                    <w:t>Estado</w:t>
                  </w:r>
                </w:p>
              </w:tc>
              <w:tc>
                <w:tcPr>
                  <w:tcW w:w="1615" w:type="dxa"/>
                  <w:vAlign w:val="center"/>
                </w:tcPr>
                <w:p w14:paraId="1675291B" w14:textId="77777777" w:rsidR="005D0F73" w:rsidRPr="00A64003" w:rsidRDefault="005D0F73" w:rsidP="005D0F73">
                  <w:pPr>
                    <w:jc w:val="right"/>
                    <w:rPr>
                      <w:rFonts w:ascii="Arial" w:hAnsi="Arial"/>
                      <w:b/>
                      <w:bCs/>
                      <w:sz w:val="18"/>
                    </w:rPr>
                  </w:pPr>
                  <w:r w:rsidRPr="00A64003">
                    <w:rPr>
                      <w:rFonts w:ascii="Arial" w:hAnsi="Arial"/>
                      <w:b/>
                      <w:bCs/>
                      <w:sz w:val="18"/>
                    </w:rPr>
                    <w:t>20</w:t>
                  </w:r>
                </w:p>
              </w:tc>
              <w:tc>
                <w:tcPr>
                  <w:tcW w:w="1782" w:type="dxa"/>
                  <w:vAlign w:val="center"/>
                </w:tcPr>
                <w:p w14:paraId="27B6BD76"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82" w:type="dxa"/>
                  <w:vAlign w:val="center"/>
                </w:tcPr>
                <w:p w14:paraId="288F2ABD" w14:textId="77777777" w:rsidR="005D0F73" w:rsidRPr="00A64003" w:rsidRDefault="005D0F73" w:rsidP="005D0F73">
                  <w:pPr>
                    <w:jc w:val="right"/>
                    <w:rPr>
                      <w:rFonts w:ascii="Arial" w:hAnsi="Arial"/>
                      <w:b/>
                      <w:bCs/>
                      <w:sz w:val="18"/>
                    </w:rPr>
                  </w:pPr>
                  <w:r w:rsidRPr="00A64003">
                    <w:rPr>
                      <w:rFonts w:ascii="Arial" w:hAnsi="Arial"/>
                      <w:b/>
                      <w:bCs/>
                      <w:sz w:val="18"/>
                    </w:rPr>
                    <w:t>5</w:t>
                  </w:r>
                </w:p>
              </w:tc>
              <w:tc>
                <w:tcPr>
                  <w:tcW w:w="1783" w:type="dxa"/>
                  <w:vAlign w:val="center"/>
                </w:tcPr>
                <w:p w14:paraId="17676A75" w14:textId="77777777" w:rsidR="005D0F73" w:rsidRPr="00A64003" w:rsidRDefault="005D0F73" w:rsidP="005D0F73">
                  <w:pPr>
                    <w:jc w:val="right"/>
                    <w:rPr>
                      <w:rFonts w:ascii="Arial" w:hAnsi="Arial"/>
                      <w:b/>
                      <w:bCs/>
                      <w:sz w:val="18"/>
                    </w:rPr>
                  </w:pPr>
                  <w:r w:rsidRPr="00A64003">
                    <w:rPr>
                      <w:rFonts w:ascii="Arial" w:hAnsi="Arial"/>
                      <w:b/>
                      <w:bCs/>
                      <w:sz w:val="18"/>
                    </w:rPr>
                    <w:t>5</w:t>
                  </w:r>
                </w:p>
              </w:tc>
            </w:tr>
            <w:tr w:rsidR="005D0F73" w:rsidRPr="00A64003" w14:paraId="7E650635" w14:textId="77777777" w:rsidTr="00023DEE">
              <w:tc>
                <w:tcPr>
                  <w:tcW w:w="1951" w:type="dxa"/>
                </w:tcPr>
                <w:p w14:paraId="41447947" w14:textId="77777777" w:rsidR="005D0F73" w:rsidRPr="00A64003" w:rsidRDefault="005D0F73" w:rsidP="005D0F73">
                  <w:pPr>
                    <w:jc w:val="both"/>
                    <w:rPr>
                      <w:rFonts w:ascii="Arial" w:hAnsi="Arial"/>
                      <w:bCs/>
                      <w:sz w:val="18"/>
                    </w:rPr>
                  </w:pPr>
                  <w:r w:rsidRPr="00A64003">
                    <w:rPr>
                      <w:rFonts w:ascii="Arial" w:hAnsi="Arial"/>
                      <w:bCs/>
                      <w:sz w:val="18"/>
                    </w:rPr>
                    <w:t>Municipio 1</w:t>
                  </w:r>
                </w:p>
              </w:tc>
              <w:tc>
                <w:tcPr>
                  <w:tcW w:w="1615" w:type="dxa"/>
                  <w:vAlign w:val="center"/>
                </w:tcPr>
                <w:p w14:paraId="7AED7939"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03507726"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40F78E99"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74265A59"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54EAC034" w14:textId="77777777" w:rsidTr="00023DEE">
              <w:tc>
                <w:tcPr>
                  <w:tcW w:w="1951" w:type="dxa"/>
                </w:tcPr>
                <w:p w14:paraId="04AC2574" w14:textId="77777777" w:rsidR="005D0F73" w:rsidRPr="00A64003" w:rsidRDefault="005D0F73" w:rsidP="005D0F73">
                  <w:pPr>
                    <w:jc w:val="both"/>
                    <w:rPr>
                      <w:rFonts w:ascii="Arial" w:hAnsi="Arial"/>
                      <w:bCs/>
                      <w:sz w:val="18"/>
                    </w:rPr>
                  </w:pPr>
                  <w:r w:rsidRPr="00A64003">
                    <w:rPr>
                      <w:rFonts w:ascii="Arial" w:hAnsi="Arial"/>
                      <w:bCs/>
                      <w:sz w:val="18"/>
                    </w:rPr>
                    <w:t>Municipio 2</w:t>
                  </w:r>
                </w:p>
              </w:tc>
              <w:tc>
                <w:tcPr>
                  <w:tcW w:w="1615" w:type="dxa"/>
                  <w:vAlign w:val="center"/>
                </w:tcPr>
                <w:p w14:paraId="5B2592E7"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4B8197DC"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45ABBAFF"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6831ADF0"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5A8480CC" w14:textId="77777777" w:rsidTr="00023DEE">
              <w:tc>
                <w:tcPr>
                  <w:tcW w:w="1951" w:type="dxa"/>
                </w:tcPr>
                <w:p w14:paraId="4CDC79EF" w14:textId="77777777" w:rsidR="005D0F73" w:rsidRPr="00A64003" w:rsidRDefault="005D0F73" w:rsidP="005D0F73">
                  <w:pPr>
                    <w:jc w:val="both"/>
                    <w:rPr>
                      <w:rFonts w:ascii="Arial" w:hAnsi="Arial"/>
                      <w:bCs/>
                      <w:sz w:val="18"/>
                    </w:rPr>
                  </w:pPr>
                  <w:r w:rsidRPr="00A64003">
                    <w:rPr>
                      <w:rFonts w:ascii="Arial" w:hAnsi="Arial"/>
                      <w:bCs/>
                      <w:sz w:val="18"/>
                    </w:rPr>
                    <w:t>Municipio 3</w:t>
                  </w:r>
                </w:p>
              </w:tc>
              <w:tc>
                <w:tcPr>
                  <w:tcW w:w="1615" w:type="dxa"/>
                  <w:vAlign w:val="center"/>
                </w:tcPr>
                <w:p w14:paraId="413EA702"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1B99C1C2"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74AAF4A2"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5D77DDCA"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5BA2B879" w14:textId="77777777" w:rsidTr="00023DEE">
              <w:tc>
                <w:tcPr>
                  <w:tcW w:w="1951" w:type="dxa"/>
                </w:tcPr>
                <w:p w14:paraId="284DF9F6" w14:textId="77777777" w:rsidR="005D0F73" w:rsidRPr="00A64003" w:rsidRDefault="005D0F73" w:rsidP="005D0F73">
                  <w:pPr>
                    <w:jc w:val="both"/>
                    <w:rPr>
                      <w:rFonts w:ascii="Arial" w:hAnsi="Arial"/>
                      <w:bCs/>
                      <w:sz w:val="18"/>
                    </w:rPr>
                  </w:pPr>
                  <w:r w:rsidRPr="00A64003">
                    <w:rPr>
                      <w:rFonts w:ascii="Arial" w:hAnsi="Arial"/>
                      <w:bCs/>
                      <w:sz w:val="18"/>
                    </w:rPr>
                    <w:t>Municipio 4</w:t>
                  </w:r>
                </w:p>
              </w:tc>
              <w:tc>
                <w:tcPr>
                  <w:tcW w:w="1615" w:type="dxa"/>
                  <w:vAlign w:val="center"/>
                </w:tcPr>
                <w:p w14:paraId="527B22C4"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vAlign w:val="center"/>
                </w:tcPr>
                <w:p w14:paraId="58F18F38"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vAlign w:val="center"/>
                </w:tcPr>
                <w:p w14:paraId="46104543"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vAlign w:val="center"/>
                </w:tcPr>
                <w:p w14:paraId="793E0715"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29FD999A" w14:textId="77777777" w:rsidTr="00023DEE">
              <w:tc>
                <w:tcPr>
                  <w:tcW w:w="1951" w:type="dxa"/>
                  <w:tcBorders>
                    <w:bottom w:val="single" w:sz="4" w:space="0" w:color="auto"/>
                  </w:tcBorders>
                </w:tcPr>
                <w:p w14:paraId="0C8BDFF0" w14:textId="77777777" w:rsidR="005D0F73" w:rsidRPr="00A64003" w:rsidRDefault="005D0F73" w:rsidP="005D0F73">
                  <w:pPr>
                    <w:jc w:val="both"/>
                    <w:rPr>
                      <w:rFonts w:ascii="Arial" w:hAnsi="Arial"/>
                      <w:bCs/>
                      <w:sz w:val="18"/>
                    </w:rPr>
                  </w:pPr>
                  <w:r w:rsidRPr="00A64003">
                    <w:rPr>
                      <w:rFonts w:ascii="Arial" w:hAnsi="Arial"/>
                      <w:bCs/>
                      <w:sz w:val="18"/>
                    </w:rPr>
                    <w:t>Municipio 5</w:t>
                  </w:r>
                </w:p>
              </w:tc>
              <w:tc>
                <w:tcPr>
                  <w:tcW w:w="1615" w:type="dxa"/>
                  <w:tcBorders>
                    <w:bottom w:val="single" w:sz="4" w:space="0" w:color="auto"/>
                  </w:tcBorders>
                  <w:vAlign w:val="center"/>
                </w:tcPr>
                <w:p w14:paraId="6D1AB5D4" w14:textId="77777777" w:rsidR="005D0F73" w:rsidRPr="00A64003" w:rsidRDefault="005D0F73" w:rsidP="005D0F73">
                  <w:pPr>
                    <w:jc w:val="right"/>
                    <w:rPr>
                      <w:rFonts w:ascii="Arial" w:hAnsi="Arial"/>
                      <w:b/>
                      <w:bCs/>
                      <w:sz w:val="18"/>
                    </w:rPr>
                  </w:pPr>
                  <w:r w:rsidRPr="00A64003">
                    <w:rPr>
                      <w:rFonts w:ascii="Arial" w:hAnsi="Arial"/>
                      <w:b/>
                      <w:bCs/>
                      <w:sz w:val="18"/>
                    </w:rPr>
                    <w:t>2</w:t>
                  </w:r>
                </w:p>
              </w:tc>
              <w:tc>
                <w:tcPr>
                  <w:tcW w:w="1782" w:type="dxa"/>
                  <w:tcBorders>
                    <w:bottom w:val="single" w:sz="4" w:space="0" w:color="auto"/>
                  </w:tcBorders>
                  <w:vAlign w:val="center"/>
                </w:tcPr>
                <w:p w14:paraId="34BE7656" w14:textId="77777777" w:rsidR="005D0F73" w:rsidRPr="00A64003" w:rsidRDefault="005D0F73" w:rsidP="005D0F73">
                  <w:pPr>
                    <w:jc w:val="right"/>
                    <w:rPr>
                      <w:rFonts w:ascii="Arial" w:hAnsi="Arial"/>
                      <w:bCs/>
                      <w:sz w:val="18"/>
                    </w:rPr>
                  </w:pPr>
                  <w:r w:rsidRPr="00A64003">
                    <w:rPr>
                      <w:rFonts w:ascii="Arial" w:hAnsi="Arial"/>
                      <w:bCs/>
                      <w:sz w:val="18"/>
                    </w:rPr>
                    <w:t>ND</w:t>
                  </w:r>
                </w:p>
              </w:tc>
              <w:tc>
                <w:tcPr>
                  <w:tcW w:w="1782" w:type="dxa"/>
                  <w:tcBorders>
                    <w:bottom w:val="single" w:sz="4" w:space="0" w:color="auto"/>
                  </w:tcBorders>
                  <w:vAlign w:val="center"/>
                </w:tcPr>
                <w:p w14:paraId="09CE7F83" w14:textId="77777777" w:rsidR="005D0F73" w:rsidRPr="00A64003" w:rsidRDefault="005D0F73" w:rsidP="005D0F73">
                  <w:pPr>
                    <w:jc w:val="right"/>
                    <w:rPr>
                      <w:rFonts w:ascii="Arial" w:hAnsi="Arial"/>
                      <w:bCs/>
                      <w:sz w:val="18"/>
                    </w:rPr>
                  </w:pPr>
                  <w:r w:rsidRPr="00A64003">
                    <w:rPr>
                      <w:rFonts w:ascii="Arial" w:hAnsi="Arial"/>
                      <w:bCs/>
                      <w:sz w:val="18"/>
                    </w:rPr>
                    <w:t>1</w:t>
                  </w:r>
                </w:p>
              </w:tc>
              <w:tc>
                <w:tcPr>
                  <w:tcW w:w="1783" w:type="dxa"/>
                  <w:tcBorders>
                    <w:bottom w:val="single" w:sz="4" w:space="0" w:color="auto"/>
                  </w:tcBorders>
                  <w:vAlign w:val="center"/>
                </w:tcPr>
                <w:p w14:paraId="51FE75E4" w14:textId="77777777" w:rsidR="005D0F73" w:rsidRPr="00A64003" w:rsidRDefault="005D0F73" w:rsidP="005D0F73">
                  <w:pPr>
                    <w:jc w:val="right"/>
                    <w:rPr>
                      <w:rFonts w:ascii="Arial" w:hAnsi="Arial"/>
                      <w:bCs/>
                      <w:sz w:val="18"/>
                    </w:rPr>
                  </w:pPr>
                  <w:r w:rsidRPr="00A64003">
                    <w:rPr>
                      <w:rFonts w:ascii="Arial" w:hAnsi="Arial"/>
                      <w:bCs/>
                      <w:sz w:val="18"/>
                    </w:rPr>
                    <w:t>1</w:t>
                  </w:r>
                </w:p>
              </w:tc>
            </w:tr>
            <w:tr w:rsidR="005D0F73" w:rsidRPr="00A64003" w14:paraId="7AD09D2E" w14:textId="77777777" w:rsidTr="00023DEE">
              <w:tc>
                <w:tcPr>
                  <w:tcW w:w="1951" w:type="dxa"/>
                  <w:shd w:val="clear" w:color="auto" w:fill="BFBFBF" w:themeFill="accent5" w:themeFillTint="66"/>
                </w:tcPr>
                <w:p w14:paraId="00FA6065" w14:textId="77777777" w:rsidR="005D0F73" w:rsidRPr="00A64003" w:rsidRDefault="005D0F73" w:rsidP="005D0F73">
                  <w:pPr>
                    <w:jc w:val="both"/>
                    <w:rPr>
                      <w:rFonts w:ascii="Arial" w:hAnsi="Arial"/>
                      <w:bCs/>
                      <w:sz w:val="18"/>
                    </w:rPr>
                  </w:pPr>
                  <w:r w:rsidRPr="00A64003">
                    <w:rPr>
                      <w:rFonts w:ascii="Arial" w:hAnsi="Arial"/>
                      <w:bCs/>
                      <w:sz w:val="18"/>
                    </w:rPr>
                    <w:t>No especificado</w:t>
                  </w:r>
                </w:p>
              </w:tc>
              <w:tc>
                <w:tcPr>
                  <w:tcW w:w="1615" w:type="dxa"/>
                  <w:shd w:val="clear" w:color="auto" w:fill="BFBFBF" w:themeFill="accent5" w:themeFillTint="66"/>
                  <w:vAlign w:val="center"/>
                </w:tcPr>
                <w:p w14:paraId="2050C60E" w14:textId="77777777" w:rsidR="005D0F73" w:rsidRPr="00A64003" w:rsidRDefault="005D0F73" w:rsidP="005D0F73">
                  <w:pPr>
                    <w:jc w:val="right"/>
                    <w:rPr>
                      <w:rFonts w:ascii="Arial" w:hAnsi="Arial"/>
                      <w:b/>
                      <w:bCs/>
                      <w:sz w:val="18"/>
                    </w:rPr>
                  </w:pPr>
                  <w:r w:rsidRPr="00A64003">
                    <w:rPr>
                      <w:rFonts w:ascii="Arial" w:hAnsi="Arial"/>
                      <w:b/>
                      <w:bCs/>
                      <w:sz w:val="18"/>
                    </w:rPr>
                    <w:t>10</w:t>
                  </w:r>
                </w:p>
              </w:tc>
              <w:tc>
                <w:tcPr>
                  <w:tcW w:w="1782" w:type="dxa"/>
                  <w:shd w:val="clear" w:color="auto" w:fill="BFBFBF" w:themeFill="accent5" w:themeFillTint="66"/>
                  <w:vAlign w:val="center"/>
                </w:tcPr>
                <w:p w14:paraId="55CAC5E0" w14:textId="77777777" w:rsidR="005D0F73" w:rsidRPr="00A64003" w:rsidRDefault="005D0F73" w:rsidP="005D0F73">
                  <w:pPr>
                    <w:jc w:val="right"/>
                    <w:rPr>
                      <w:rFonts w:ascii="Arial" w:hAnsi="Arial"/>
                      <w:bCs/>
                      <w:sz w:val="18"/>
                    </w:rPr>
                  </w:pPr>
                  <w:r w:rsidRPr="00A64003">
                    <w:rPr>
                      <w:rFonts w:ascii="Arial" w:hAnsi="Arial"/>
                      <w:bCs/>
                      <w:sz w:val="18"/>
                    </w:rPr>
                    <w:t>10</w:t>
                  </w:r>
                </w:p>
              </w:tc>
              <w:tc>
                <w:tcPr>
                  <w:tcW w:w="1782" w:type="dxa"/>
                  <w:shd w:val="clear" w:color="auto" w:fill="BFBFBF" w:themeFill="accent5" w:themeFillTint="66"/>
                  <w:vAlign w:val="center"/>
                </w:tcPr>
                <w:p w14:paraId="5F160FF5" w14:textId="77777777" w:rsidR="005D0F73" w:rsidRPr="00A64003" w:rsidRDefault="005D0F73" w:rsidP="005D0F73">
                  <w:pPr>
                    <w:jc w:val="right"/>
                    <w:rPr>
                      <w:rFonts w:ascii="Arial" w:hAnsi="Arial"/>
                      <w:bCs/>
                      <w:sz w:val="18"/>
                    </w:rPr>
                  </w:pPr>
                  <w:r w:rsidRPr="00A64003">
                    <w:rPr>
                      <w:rFonts w:ascii="Arial" w:hAnsi="Arial"/>
                      <w:bCs/>
                      <w:sz w:val="18"/>
                    </w:rPr>
                    <w:t>0</w:t>
                  </w:r>
                </w:p>
              </w:tc>
              <w:tc>
                <w:tcPr>
                  <w:tcW w:w="1783" w:type="dxa"/>
                  <w:shd w:val="clear" w:color="auto" w:fill="BFBFBF" w:themeFill="accent5" w:themeFillTint="66"/>
                  <w:vAlign w:val="center"/>
                </w:tcPr>
                <w:p w14:paraId="6C6F099C" w14:textId="77777777" w:rsidR="005D0F73" w:rsidRPr="00A64003" w:rsidRDefault="005D0F73" w:rsidP="005D0F73">
                  <w:pPr>
                    <w:jc w:val="right"/>
                    <w:rPr>
                      <w:rFonts w:ascii="Arial" w:hAnsi="Arial"/>
                      <w:bCs/>
                      <w:sz w:val="18"/>
                    </w:rPr>
                  </w:pPr>
                  <w:r w:rsidRPr="00A64003">
                    <w:rPr>
                      <w:rFonts w:ascii="Arial" w:hAnsi="Arial"/>
                      <w:bCs/>
                      <w:sz w:val="18"/>
                    </w:rPr>
                    <w:t>0</w:t>
                  </w:r>
                </w:p>
              </w:tc>
            </w:tr>
          </w:tbl>
          <w:p w14:paraId="021CBE1A" w14:textId="77777777" w:rsidR="005D0F73" w:rsidRPr="00A64003" w:rsidRDefault="005D0F73" w:rsidP="005D0F73">
            <w:pPr>
              <w:tabs>
                <w:tab w:val="num" w:pos="709"/>
              </w:tabs>
              <w:ind w:left="709" w:hanging="425"/>
              <w:jc w:val="both"/>
              <w:rPr>
                <w:rFonts w:ascii="Arial" w:hAnsi="Arial"/>
                <w:bCs/>
              </w:rPr>
            </w:pPr>
            <w:r w:rsidRPr="00A64003">
              <w:rPr>
                <w:rFonts w:ascii="Arial" w:hAnsi="Arial"/>
                <w:bCs/>
              </w:rPr>
              <w:tab/>
            </w:r>
          </w:p>
          <w:p w14:paraId="7A19B5FA" w14:textId="1F55C5FA" w:rsidR="005D0F73" w:rsidRPr="00A64003" w:rsidRDefault="005D0F73" w:rsidP="00A86EED">
            <w:pPr>
              <w:tabs>
                <w:tab w:val="num" w:pos="709"/>
              </w:tabs>
              <w:ind w:left="709"/>
              <w:jc w:val="both"/>
              <w:rPr>
                <w:rFonts w:ascii="Arial" w:hAnsi="Arial"/>
              </w:rPr>
            </w:pPr>
            <w:r w:rsidRPr="00A64003">
              <w:rPr>
                <w:rFonts w:ascii="Arial" w:hAnsi="Arial"/>
                <w:bCs/>
                <w:sz w:val="18"/>
                <w:szCs w:val="18"/>
              </w:rPr>
              <w:t>Se agregará el concepto</w:t>
            </w:r>
            <w:r w:rsidRPr="00A64003">
              <w:rPr>
                <w:rFonts w:ascii="Arial" w:hAnsi="Arial"/>
                <w:b/>
                <w:bCs/>
                <w:sz w:val="18"/>
                <w:szCs w:val="18"/>
              </w:rPr>
              <w:t xml:space="preserve"> No especificado</w:t>
            </w:r>
            <w:r w:rsidRPr="00A64003">
              <w:rPr>
                <w:rFonts w:ascii="Arial" w:hAnsi="Arial"/>
                <w:bCs/>
                <w:sz w:val="18"/>
                <w:szCs w:val="18"/>
              </w:rPr>
              <w:t>; con esta acción se logrará conciliar el total de la categoría.</w:t>
            </w:r>
          </w:p>
        </w:tc>
      </w:tr>
      <w:tr w:rsidR="005D0F73" w:rsidRPr="00A64003" w14:paraId="7A19B5FD" w14:textId="77777777" w:rsidTr="00F461FE">
        <w:tc>
          <w:tcPr>
            <w:tcW w:w="9404" w:type="dxa"/>
          </w:tcPr>
          <w:p w14:paraId="7A19B5FC" w14:textId="5FF7F44E" w:rsidR="000222E7" w:rsidRPr="00A64003" w:rsidRDefault="000222E7" w:rsidP="005D0F73">
            <w:pPr>
              <w:rPr>
                <w:rFonts w:ascii="Arial" w:hAnsi="Arial"/>
              </w:rPr>
            </w:pPr>
          </w:p>
        </w:tc>
      </w:tr>
      <w:tr w:rsidR="005D0F73" w:rsidRPr="00A64003" w14:paraId="7A19B5FF" w14:textId="77777777" w:rsidTr="00F461FE">
        <w:tc>
          <w:tcPr>
            <w:tcW w:w="9404" w:type="dxa"/>
          </w:tcPr>
          <w:p w14:paraId="7A19B5FE"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5.6</w:t>
            </w:r>
          </w:p>
        </w:tc>
      </w:tr>
      <w:tr w:rsidR="005D0F73" w:rsidRPr="00A64003" w14:paraId="7A19B601" w14:textId="77777777" w:rsidTr="00F461FE">
        <w:tc>
          <w:tcPr>
            <w:tcW w:w="9404" w:type="dxa"/>
          </w:tcPr>
          <w:p w14:paraId="7A19B600" w14:textId="77777777" w:rsidR="005D0F73" w:rsidRPr="00A64003" w:rsidRDefault="005D0F73" w:rsidP="005D0F73">
            <w:pPr>
              <w:rPr>
                <w:rFonts w:ascii="Arial" w:hAnsi="Arial"/>
              </w:rPr>
            </w:pPr>
          </w:p>
        </w:tc>
      </w:tr>
      <w:tr w:rsidR="005D0F73" w:rsidRPr="00A64003" w14:paraId="7A19B603" w14:textId="77777777" w:rsidTr="00F461FE">
        <w:tc>
          <w:tcPr>
            <w:tcW w:w="9404" w:type="dxa"/>
          </w:tcPr>
          <w:p w14:paraId="7A19B602" w14:textId="5EA85776" w:rsidR="005D0F73" w:rsidRPr="00A64003" w:rsidRDefault="005D0F73" w:rsidP="00B00B36">
            <w:pPr>
              <w:jc w:val="both"/>
              <w:rPr>
                <w:rFonts w:ascii="Arial" w:hAnsi="Arial"/>
              </w:rPr>
            </w:pPr>
            <w:r w:rsidRPr="00A64003">
              <w:rPr>
                <w:rFonts w:ascii="Arial" w:hAnsi="Arial" w:cs="Arial"/>
              </w:rPr>
              <w:t xml:space="preserve">Por la naturaleza de las clasificaciones de la categoría </w:t>
            </w:r>
            <w:r w:rsidRPr="00A64003">
              <w:rPr>
                <w:rFonts w:ascii="Arial" w:hAnsi="Arial" w:cs="Arial"/>
                <w:b/>
              </w:rPr>
              <w:t>Unidades médicas en servicio</w:t>
            </w:r>
            <w:r w:rsidRPr="00A64003">
              <w:rPr>
                <w:rFonts w:ascii="Arial" w:hAnsi="Arial" w:cs="Arial"/>
                <w:b/>
                <w:i/>
              </w:rPr>
              <w:t>,</w:t>
            </w:r>
            <w:r w:rsidRPr="00A64003">
              <w:rPr>
                <w:rFonts w:ascii="Arial" w:hAnsi="Arial" w:cs="Arial"/>
                <w:i/>
              </w:rPr>
              <w:t xml:space="preserve"> </w:t>
            </w:r>
            <w:r w:rsidRPr="00A64003">
              <w:rPr>
                <w:rFonts w:ascii="Arial" w:hAnsi="Arial" w:cs="Arial"/>
              </w:rPr>
              <w:t xml:space="preserve">no necesariamente habrá información para todos los niveles de </w:t>
            </w:r>
            <w:r w:rsidR="00B00B36" w:rsidRPr="00A64003">
              <w:rPr>
                <w:rFonts w:ascii="Arial" w:hAnsi="Arial" w:cs="Arial"/>
              </w:rPr>
              <w:t>atención</w:t>
            </w:r>
            <w:r w:rsidRPr="00A64003">
              <w:rPr>
                <w:rFonts w:ascii="Arial" w:hAnsi="Arial" w:cs="Arial"/>
              </w:rPr>
              <w:t xml:space="preserve"> en cada municipio, por lo que </w:t>
            </w:r>
            <w:r w:rsidRPr="00A64003">
              <w:rPr>
                <w:rFonts w:ascii="Arial" w:hAnsi="Arial" w:cs="Arial"/>
                <w:b/>
              </w:rPr>
              <w:t xml:space="preserve">el desglose municipal de la información solo deberá considerar aquellos niveles de </w:t>
            </w:r>
            <w:r w:rsidR="00B00B36" w:rsidRPr="00A64003">
              <w:rPr>
                <w:rFonts w:ascii="Arial" w:hAnsi="Arial" w:cs="Arial"/>
                <w:b/>
              </w:rPr>
              <w:t>aten</w:t>
            </w:r>
            <w:r w:rsidRPr="00A64003">
              <w:rPr>
                <w:rFonts w:ascii="Arial" w:hAnsi="Arial" w:cs="Arial"/>
                <w:b/>
              </w:rPr>
              <w:t>ción  con  que  se  cuente  en  el  municipio</w:t>
            </w:r>
            <w:r w:rsidRPr="00A64003">
              <w:rPr>
                <w:rFonts w:ascii="Arial" w:hAnsi="Arial" w:cs="Arial"/>
                <w:i/>
              </w:rPr>
              <w:t xml:space="preserve">. </w:t>
            </w:r>
            <w:r w:rsidRPr="00A64003">
              <w:rPr>
                <w:rFonts w:ascii="Arial" w:hAnsi="Arial" w:cs="Arial"/>
              </w:rPr>
              <w:t xml:space="preserve"> En  caso  de  que  alguna  unidad  médica de hospitalización general cuente con servicio de consulta externa,  </w:t>
            </w:r>
            <w:r w:rsidRPr="00A64003">
              <w:rPr>
                <w:rFonts w:ascii="Arial" w:hAnsi="Arial" w:cs="Arial"/>
                <w:i/>
              </w:rPr>
              <w:t>e</w:t>
            </w:r>
            <w:r w:rsidRPr="00A64003">
              <w:rPr>
                <w:rFonts w:ascii="Arial" w:hAnsi="Arial" w:cs="Arial"/>
                <w:b/>
              </w:rPr>
              <w:t>l  dato  será  asignado a hospitalización para evitar duplicación</w:t>
            </w:r>
            <w:r w:rsidRPr="00A64003">
              <w:rPr>
                <w:rFonts w:ascii="Arial" w:hAnsi="Arial" w:cs="Arial"/>
                <w:i/>
              </w:rPr>
              <w:t xml:space="preserve">, </w:t>
            </w:r>
            <w:r w:rsidRPr="00A64003">
              <w:rPr>
                <w:rFonts w:ascii="Arial" w:hAnsi="Arial" w:cs="Arial"/>
              </w:rPr>
              <w:t xml:space="preserve">especificando mediante una llamada en la </w:t>
            </w:r>
            <w:r w:rsidRPr="00A64003">
              <w:rPr>
                <w:rFonts w:ascii="Arial" w:hAnsi="Arial" w:cs="Arial"/>
                <w:b/>
              </w:rPr>
              <w:t>cifra estatal</w:t>
            </w:r>
            <w:r w:rsidRPr="00A64003">
              <w:rPr>
                <w:rFonts w:ascii="Arial" w:hAnsi="Arial" w:cs="Arial"/>
              </w:rPr>
              <w:t xml:space="preserve"> de la clasificación con la leyenda </w:t>
            </w:r>
            <w:r w:rsidRPr="00A64003">
              <w:rPr>
                <w:rFonts w:ascii="Arial" w:hAnsi="Arial" w:cs="Arial"/>
                <w:color w:val="0070C0"/>
              </w:rPr>
              <w:t>Incluye &lt;N&gt; unidades médicas que proporcionan a la v</w:t>
            </w:r>
            <w:r w:rsidR="003C0DE6" w:rsidRPr="00A64003">
              <w:rPr>
                <w:rFonts w:ascii="Arial" w:hAnsi="Arial" w:cs="Arial"/>
                <w:color w:val="0070C0"/>
              </w:rPr>
              <w:t>ez servicio de consulta externa</w:t>
            </w:r>
            <w:r w:rsidRPr="00A64003">
              <w:rPr>
                <w:rFonts w:ascii="Arial" w:hAnsi="Arial" w:cs="Arial"/>
                <w:color w:val="0070C0"/>
              </w:rPr>
              <w:t>.</w:t>
            </w:r>
            <w:r w:rsidRPr="00A64003">
              <w:rPr>
                <w:rFonts w:ascii="Arial" w:hAnsi="Arial" w:cs="Arial"/>
              </w:rPr>
              <w:t xml:space="preserve"> Mismo caso para hospitalización especializada.</w:t>
            </w:r>
          </w:p>
        </w:tc>
      </w:tr>
      <w:tr w:rsidR="005E7AD5" w:rsidRPr="00A64003" w14:paraId="05FAE6F4" w14:textId="77777777" w:rsidTr="00F461FE">
        <w:tc>
          <w:tcPr>
            <w:tcW w:w="9404" w:type="dxa"/>
          </w:tcPr>
          <w:p w14:paraId="7D7ED694" w14:textId="77777777" w:rsidR="005E7AD5" w:rsidRPr="00A64003" w:rsidRDefault="005E7AD5" w:rsidP="00B00B36">
            <w:pPr>
              <w:jc w:val="both"/>
              <w:rPr>
                <w:rFonts w:ascii="Arial" w:hAnsi="Arial" w:cs="Arial"/>
              </w:rPr>
            </w:pPr>
          </w:p>
        </w:tc>
      </w:tr>
      <w:tr w:rsidR="005D0F73" w:rsidRPr="00A64003" w14:paraId="7A19B607" w14:textId="77777777" w:rsidTr="00F461FE">
        <w:tc>
          <w:tcPr>
            <w:tcW w:w="9404" w:type="dxa"/>
          </w:tcPr>
          <w:p w14:paraId="7A19B606"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5.7</w:t>
            </w:r>
          </w:p>
        </w:tc>
      </w:tr>
      <w:tr w:rsidR="005D0F73" w:rsidRPr="00A64003" w14:paraId="7A19B609" w14:textId="77777777" w:rsidTr="00F461FE">
        <w:tc>
          <w:tcPr>
            <w:tcW w:w="9404" w:type="dxa"/>
          </w:tcPr>
          <w:p w14:paraId="7A19B608" w14:textId="77777777" w:rsidR="005D0F73" w:rsidRPr="00A64003" w:rsidRDefault="005D0F73" w:rsidP="005D0F73">
            <w:pPr>
              <w:rPr>
                <w:rFonts w:ascii="Arial" w:hAnsi="Arial"/>
              </w:rPr>
            </w:pPr>
          </w:p>
        </w:tc>
      </w:tr>
      <w:tr w:rsidR="005D0F73" w:rsidRPr="00A64003" w14:paraId="7A19B60D" w14:textId="77777777" w:rsidTr="00F461FE">
        <w:tc>
          <w:tcPr>
            <w:tcW w:w="9404" w:type="dxa"/>
          </w:tcPr>
          <w:p w14:paraId="7A19B60A" w14:textId="77777777" w:rsidR="005D0F73" w:rsidRPr="00A64003" w:rsidRDefault="005D0F73" w:rsidP="005D0F73">
            <w:pPr>
              <w:jc w:val="both"/>
              <w:rPr>
                <w:rFonts w:ascii="Arial" w:hAnsi="Arial" w:cs="Arial"/>
              </w:rPr>
            </w:pPr>
            <w:r w:rsidRPr="00A64003">
              <w:rPr>
                <w:rFonts w:ascii="Arial" w:hAnsi="Arial" w:cs="Arial"/>
              </w:rPr>
              <w:t>El llenado de este formato corresponde directamente a la Secretaría de Salud (SSA o nombre con que se denomine en cada Estado); es necesario que se considere para todas las entidades en que dicha dependencia tenga establecido el programa de</w:t>
            </w:r>
            <w:r w:rsidRPr="00A64003">
              <w:rPr>
                <w:rFonts w:ascii="Arial" w:hAnsi="Arial" w:cs="Arial"/>
                <w:b/>
                <w:i/>
              </w:rPr>
              <w:t xml:space="preserve"> </w:t>
            </w:r>
            <w:r w:rsidRPr="00A64003">
              <w:rPr>
                <w:rFonts w:ascii="Arial" w:hAnsi="Arial" w:cs="Arial"/>
                <w:b/>
              </w:rPr>
              <w:t>Casas y técnicas en Salud</w:t>
            </w:r>
            <w:r w:rsidRPr="00A64003">
              <w:rPr>
                <w:rFonts w:ascii="Arial" w:hAnsi="Arial" w:cs="Arial"/>
                <w:b/>
                <w:i/>
              </w:rPr>
              <w:t>,</w:t>
            </w:r>
            <w:r w:rsidRPr="00A64003">
              <w:rPr>
                <w:rFonts w:ascii="Arial" w:hAnsi="Arial" w:cs="Arial"/>
              </w:rPr>
              <w:t xml:space="preserve"> y </w:t>
            </w:r>
            <w:r w:rsidRPr="00A64003">
              <w:rPr>
                <w:rFonts w:ascii="Arial" w:hAnsi="Arial" w:cs="Arial"/>
              </w:rPr>
              <w:lastRenderedPageBreak/>
              <w:t xml:space="preserve">que al difundir esta información no se afecte el monto total de las categorías </w:t>
            </w:r>
            <w:r w:rsidRPr="00A64003">
              <w:rPr>
                <w:rFonts w:ascii="Arial" w:hAnsi="Arial" w:cs="Arial"/>
                <w:b/>
              </w:rPr>
              <w:t>Recursos humanos</w:t>
            </w:r>
            <w:r w:rsidRPr="00A64003">
              <w:rPr>
                <w:rFonts w:ascii="Arial" w:hAnsi="Arial" w:cs="Arial"/>
              </w:rPr>
              <w:t xml:space="preserve"> y </w:t>
            </w:r>
            <w:r w:rsidRPr="00A64003">
              <w:rPr>
                <w:rFonts w:ascii="Arial" w:hAnsi="Arial" w:cs="Arial"/>
                <w:b/>
              </w:rPr>
              <w:t>Unidades médicas en servicio</w:t>
            </w:r>
            <w:r w:rsidRPr="00A64003">
              <w:rPr>
                <w:rFonts w:ascii="Arial" w:hAnsi="Arial" w:cs="Arial"/>
                <w:b/>
                <w:i/>
              </w:rPr>
              <w:t xml:space="preserve"> </w:t>
            </w:r>
            <w:r w:rsidRPr="00A64003">
              <w:rPr>
                <w:rFonts w:ascii="Arial" w:hAnsi="Arial" w:cs="Arial"/>
              </w:rPr>
              <w:t>en la entidad.</w:t>
            </w:r>
          </w:p>
          <w:p w14:paraId="7A19B60B" w14:textId="77777777" w:rsidR="005D0F73" w:rsidRPr="00A64003" w:rsidRDefault="005D0F73" w:rsidP="005D0F73">
            <w:pPr>
              <w:jc w:val="both"/>
              <w:rPr>
                <w:rFonts w:ascii="Arial" w:hAnsi="Arial" w:cs="Arial"/>
              </w:rPr>
            </w:pPr>
          </w:p>
          <w:p w14:paraId="7A19B60C" w14:textId="77777777" w:rsidR="005D0F73" w:rsidRPr="00A64003" w:rsidRDefault="005D0F73" w:rsidP="005D0F73">
            <w:pPr>
              <w:jc w:val="both"/>
              <w:rPr>
                <w:rFonts w:ascii="Arial" w:hAnsi="Arial"/>
              </w:rPr>
            </w:pPr>
            <w:r w:rsidRPr="00A64003">
              <w:rPr>
                <w:rFonts w:ascii="Arial" w:hAnsi="Arial" w:cs="Arial"/>
              </w:rPr>
              <w:t xml:space="preserve">Cuando la fuente proporcione información, tanto de Técnicas como de Promotores de salud, se sugiere presentar la suma de ambos datos en el total estatal de </w:t>
            </w:r>
            <w:r w:rsidRPr="00A64003">
              <w:rPr>
                <w:rFonts w:ascii="Arial" w:hAnsi="Arial" w:cs="Arial"/>
                <w:b/>
              </w:rPr>
              <w:t>Técnicas en salud</w:t>
            </w:r>
            <w:r w:rsidRPr="00A64003">
              <w:rPr>
                <w:rFonts w:ascii="Arial" w:hAnsi="Arial" w:cs="Arial"/>
              </w:rPr>
              <w:t>, agregando una llamada que indique esta situación (la llamada deberá mencionar cuántos promotores a nivel estatal se incluyen, aunque se perderá el desglose municipal).</w:t>
            </w:r>
          </w:p>
        </w:tc>
      </w:tr>
      <w:tr w:rsidR="005D0F73" w:rsidRPr="00A64003" w14:paraId="7A19B60F" w14:textId="77777777" w:rsidTr="00F461FE">
        <w:tc>
          <w:tcPr>
            <w:tcW w:w="9404" w:type="dxa"/>
          </w:tcPr>
          <w:p w14:paraId="7A19B60E" w14:textId="77777777" w:rsidR="005D0F73" w:rsidRPr="00A64003" w:rsidRDefault="005D0F73" w:rsidP="005D0F73">
            <w:pPr>
              <w:rPr>
                <w:rFonts w:ascii="Arial" w:hAnsi="Arial"/>
              </w:rPr>
            </w:pPr>
          </w:p>
        </w:tc>
      </w:tr>
      <w:tr w:rsidR="005D0F73" w:rsidRPr="00A64003" w14:paraId="7A19B619" w14:textId="77777777" w:rsidTr="00F461FE">
        <w:tc>
          <w:tcPr>
            <w:tcW w:w="9404" w:type="dxa"/>
          </w:tcPr>
          <w:p w14:paraId="7A19B618"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5.9</w:t>
            </w:r>
          </w:p>
        </w:tc>
      </w:tr>
      <w:tr w:rsidR="005D0F73" w:rsidRPr="00A64003" w14:paraId="7A19B61B" w14:textId="77777777" w:rsidTr="00F461FE">
        <w:tc>
          <w:tcPr>
            <w:tcW w:w="9404" w:type="dxa"/>
          </w:tcPr>
          <w:p w14:paraId="7A19B61A" w14:textId="77777777" w:rsidR="005D0F73" w:rsidRPr="00A64003" w:rsidRDefault="005D0F73" w:rsidP="005D0F73">
            <w:pPr>
              <w:rPr>
                <w:rFonts w:ascii="Arial" w:hAnsi="Arial"/>
              </w:rPr>
            </w:pPr>
          </w:p>
        </w:tc>
      </w:tr>
      <w:tr w:rsidR="005D0F73" w:rsidRPr="00A64003" w14:paraId="7A19B61F" w14:textId="77777777" w:rsidTr="00F461FE">
        <w:tc>
          <w:tcPr>
            <w:tcW w:w="9404" w:type="dxa"/>
          </w:tcPr>
          <w:p w14:paraId="7A19B61E" w14:textId="01CBD707" w:rsidR="005D0F73" w:rsidRPr="00A64003" w:rsidRDefault="005D0F73" w:rsidP="004F4EE4">
            <w:pPr>
              <w:jc w:val="both"/>
              <w:rPr>
                <w:rFonts w:ascii="Arial" w:hAnsi="Arial"/>
              </w:rPr>
            </w:pPr>
            <w:r w:rsidRPr="00A64003">
              <w:rPr>
                <w:rFonts w:ascii="Arial" w:hAnsi="Arial" w:cs="Arial"/>
              </w:rPr>
              <w:t xml:space="preserve">El tabulado tiene las características de cuadro-resumen, a través de la denominación genérica </w:t>
            </w:r>
            <w:r w:rsidRPr="00A64003">
              <w:rPr>
                <w:rFonts w:ascii="Arial" w:hAnsi="Arial" w:cs="Arial"/>
                <w:b/>
              </w:rPr>
              <w:t>Principales servicios otorgados</w:t>
            </w:r>
            <w:r w:rsidRPr="00A64003">
              <w:rPr>
                <w:rFonts w:ascii="Arial" w:hAnsi="Arial" w:cs="Arial"/>
              </w:rPr>
              <w:t>; en tal sentido, se recomienda su llenado posterior al de los cuadros: 5.10, 5.11, 5.12, 5.13, 5.14, 5.17, 5.18, 5.19 y 5.20.</w:t>
            </w:r>
          </w:p>
        </w:tc>
      </w:tr>
      <w:tr w:rsidR="005D0F73" w:rsidRPr="00A64003" w14:paraId="0C119F82" w14:textId="77777777" w:rsidTr="00F461FE">
        <w:tc>
          <w:tcPr>
            <w:tcW w:w="9404" w:type="dxa"/>
          </w:tcPr>
          <w:p w14:paraId="39EE752A" w14:textId="77777777" w:rsidR="005D0F73" w:rsidRPr="00A64003" w:rsidRDefault="005D0F73" w:rsidP="005D0F73">
            <w:pPr>
              <w:jc w:val="both"/>
              <w:rPr>
                <w:rFonts w:ascii="Arial" w:hAnsi="Arial" w:cs="Arial"/>
              </w:rPr>
            </w:pPr>
          </w:p>
        </w:tc>
      </w:tr>
      <w:tr w:rsidR="005D0F73" w:rsidRPr="00A64003" w14:paraId="7A19B623" w14:textId="77777777" w:rsidTr="00F461FE">
        <w:tc>
          <w:tcPr>
            <w:tcW w:w="9404" w:type="dxa"/>
          </w:tcPr>
          <w:p w14:paraId="7A19B622" w14:textId="14232F39"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5.9, 5.17</w:t>
            </w:r>
            <w:r w:rsidR="006827B7" w:rsidRPr="00A64003">
              <w:rPr>
                <w:rFonts w:ascii="Arial" w:hAnsi="Arial" w:cs="Arial"/>
                <w:b/>
                <w:color w:val="A5A5A5" w:themeColor="accent1" w:themeShade="BF"/>
                <w:sz w:val="40"/>
                <w:szCs w:val="40"/>
              </w:rPr>
              <w:t xml:space="preserve"> y</w:t>
            </w:r>
            <w:r w:rsidRPr="00A64003">
              <w:rPr>
                <w:rFonts w:ascii="Arial" w:hAnsi="Arial" w:cs="Arial"/>
                <w:b/>
                <w:color w:val="A5A5A5" w:themeColor="accent1" w:themeShade="BF"/>
                <w:sz w:val="40"/>
                <w:szCs w:val="40"/>
              </w:rPr>
              <w:t xml:space="preserve"> 5.19</w:t>
            </w:r>
          </w:p>
        </w:tc>
      </w:tr>
      <w:tr w:rsidR="005D0F73" w:rsidRPr="00A64003" w14:paraId="7A19B625" w14:textId="77777777" w:rsidTr="00F461FE">
        <w:tc>
          <w:tcPr>
            <w:tcW w:w="9404" w:type="dxa"/>
          </w:tcPr>
          <w:p w14:paraId="7A19B624" w14:textId="77777777" w:rsidR="005D0F73" w:rsidRPr="00A64003" w:rsidRDefault="005D0F73" w:rsidP="005D0F73">
            <w:pPr>
              <w:rPr>
                <w:rFonts w:ascii="Arial" w:hAnsi="Arial"/>
              </w:rPr>
            </w:pPr>
          </w:p>
        </w:tc>
      </w:tr>
      <w:tr w:rsidR="005D0F73" w:rsidRPr="00A64003" w14:paraId="7A19B627" w14:textId="77777777" w:rsidTr="00F461FE">
        <w:tc>
          <w:tcPr>
            <w:tcW w:w="9404" w:type="dxa"/>
          </w:tcPr>
          <w:p w14:paraId="18F26FF8" w14:textId="77777777" w:rsidR="004F4EE4" w:rsidRPr="00A64003" w:rsidRDefault="005D0F73" w:rsidP="005D0F73">
            <w:pPr>
              <w:jc w:val="both"/>
              <w:rPr>
                <w:rFonts w:ascii="Arial" w:hAnsi="Arial" w:cs="Arial"/>
              </w:rPr>
            </w:pPr>
            <w:r w:rsidRPr="00A64003">
              <w:rPr>
                <w:rFonts w:ascii="Arial" w:hAnsi="Arial" w:cs="Arial"/>
                <w:b/>
              </w:rPr>
              <w:t xml:space="preserve">Las muertes fetales no deben considerarse como parte de las defunciones hospitalarias </w:t>
            </w:r>
            <w:r w:rsidRPr="00A64003">
              <w:rPr>
                <w:rFonts w:ascii="Arial" w:hAnsi="Arial" w:cs="Arial"/>
              </w:rPr>
              <w:t xml:space="preserve">debido a que estos casos no tienen un registro de ingreso hospitalario, es decir, a toda defunción hospitalaria le antecede un ingreso, lo que no sucede con las muertes fetales, por tal razón, la Dirección General de Información en Salud (DGIS) tiene un registro específico para medirlas. </w:t>
            </w:r>
          </w:p>
          <w:p w14:paraId="03C639BF" w14:textId="77777777" w:rsidR="004F4EE4" w:rsidRPr="00A64003" w:rsidRDefault="004F4EE4" w:rsidP="005D0F73">
            <w:pPr>
              <w:jc w:val="both"/>
              <w:rPr>
                <w:rFonts w:ascii="Arial" w:hAnsi="Arial" w:cs="Arial"/>
              </w:rPr>
            </w:pPr>
          </w:p>
          <w:p w14:paraId="7A19B626" w14:textId="0578BBB8" w:rsidR="005D0F73" w:rsidRPr="00A64003" w:rsidRDefault="005D0F73" w:rsidP="005D0F73">
            <w:pPr>
              <w:jc w:val="both"/>
              <w:rPr>
                <w:rFonts w:ascii="Arial" w:hAnsi="Arial"/>
              </w:rPr>
            </w:pPr>
            <w:r w:rsidRPr="00A64003">
              <w:rPr>
                <w:rFonts w:ascii="Arial" w:hAnsi="Arial" w:cs="Arial"/>
              </w:rPr>
              <w:t>Cabe señalar que para el caso de los nacidos vivos sucede una situación similar, es decir, en la mayoría de los casos no se consideran como parte de los egresos hospitalarios, a menos que el nacido requiera de un tratamiento que implique una estancia mayor a la del resto de nacimientos que se logran en condiciones normales. Por esa razón, la DGIS también cuenta con un registro específico de estos casos.</w:t>
            </w:r>
          </w:p>
        </w:tc>
      </w:tr>
      <w:tr w:rsidR="004F4EE4" w:rsidRPr="00A64003" w14:paraId="0EFFB159" w14:textId="77777777" w:rsidTr="00F461FE">
        <w:tc>
          <w:tcPr>
            <w:tcW w:w="9404" w:type="dxa"/>
          </w:tcPr>
          <w:p w14:paraId="05043F5E" w14:textId="749871CB" w:rsidR="004F4EE4" w:rsidRPr="00A64003" w:rsidRDefault="004F4EE4" w:rsidP="005D0F73">
            <w:pPr>
              <w:jc w:val="both"/>
              <w:rPr>
                <w:rFonts w:ascii="Arial" w:hAnsi="Arial" w:cs="Arial"/>
              </w:rPr>
            </w:pPr>
          </w:p>
        </w:tc>
      </w:tr>
      <w:tr w:rsidR="004F4EE4" w:rsidRPr="00A64003" w14:paraId="6E86732B" w14:textId="77777777" w:rsidTr="00F461FE">
        <w:tc>
          <w:tcPr>
            <w:tcW w:w="9404" w:type="dxa"/>
          </w:tcPr>
          <w:p w14:paraId="70725DD4" w14:textId="0CF635F8" w:rsidR="004F4EE4" w:rsidRPr="00A64003" w:rsidRDefault="004F4EE4" w:rsidP="005D0F73">
            <w:pPr>
              <w:jc w:val="both"/>
              <w:rPr>
                <w:rFonts w:ascii="Arial" w:hAnsi="Arial" w:cs="Arial"/>
              </w:rPr>
            </w:pPr>
            <w:r w:rsidRPr="00A64003">
              <w:rPr>
                <w:rFonts w:ascii="Arial" w:hAnsi="Arial" w:cs="Arial"/>
                <w:b/>
                <w:color w:val="A5A5A5" w:themeColor="accent1" w:themeShade="BF"/>
                <w:sz w:val="40"/>
                <w:szCs w:val="40"/>
              </w:rPr>
              <w:t>5.9 y 5.10</w:t>
            </w:r>
          </w:p>
        </w:tc>
      </w:tr>
      <w:tr w:rsidR="004F4EE4" w:rsidRPr="00A64003" w14:paraId="6E84BD7D" w14:textId="77777777" w:rsidTr="00F461FE">
        <w:tc>
          <w:tcPr>
            <w:tcW w:w="9404" w:type="dxa"/>
          </w:tcPr>
          <w:p w14:paraId="4785AE83" w14:textId="77777777" w:rsidR="004F4EE4" w:rsidRPr="00A64003" w:rsidRDefault="004F4EE4" w:rsidP="005D0F73">
            <w:pPr>
              <w:jc w:val="both"/>
              <w:rPr>
                <w:rFonts w:ascii="Arial" w:hAnsi="Arial" w:cs="Arial"/>
              </w:rPr>
            </w:pPr>
          </w:p>
        </w:tc>
      </w:tr>
      <w:tr w:rsidR="005D0F73" w:rsidRPr="00A64003" w14:paraId="7A19B629" w14:textId="77777777" w:rsidTr="00F461FE">
        <w:tc>
          <w:tcPr>
            <w:tcW w:w="9404" w:type="dxa"/>
          </w:tcPr>
          <w:p w14:paraId="35CCBEEF" w14:textId="0C91AF96" w:rsidR="001570B8" w:rsidRPr="00A64003" w:rsidRDefault="004F4EE4" w:rsidP="00B00B36">
            <w:pPr>
              <w:jc w:val="both"/>
              <w:rPr>
                <w:rFonts w:ascii="Arial" w:hAnsi="Arial"/>
              </w:rPr>
            </w:pPr>
            <w:r w:rsidRPr="00A64003">
              <w:rPr>
                <w:rFonts w:ascii="Arial" w:hAnsi="Arial" w:cs="Arial"/>
              </w:rPr>
              <w:t xml:space="preserve">Se deberá indicar con una llamada si la SSA en la entidad incluye o no consultas del </w:t>
            </w:r>
            <w:r w:rsidR="00B13F85" w:rsidRPr="00A64003">
              <w:rPr>
                <w:rFonts w:ascii="Arial" w:hAnsi="Arial" w:cs="Arial"/>
              </w:rPr>
              <w:t>Instituto de Salud para el Bienestar</w:t>
            </w:r>
            <w:r w:rsidRPr="00A64003">
              <w:rPr>
                <w:rFonts w:ascii="Arial" w:hAnsi="Arial" w:cs="Arial"/>
              </w:rPr>
              <w:t xml:space="preserve"> y en caso de que sí se incluyan indicar el número de ellas.</w:t>
            </w:r>
          </w:p>
          <w:p w14:paraId="7A19B628" w14:textId="7D21FA28" w:rsidR="009736D1" w:rsidRPr="00A64003" w:rsidRDefault="009736D1" w:rsidP="005D0F73">
            <w:pPr>
              <w:rPr>
                <w:rFonts w:ascii="Arial" w:hAnsi="Arial"/>
              </w:rPr>
            </w:pPr>
          </w:p>
        </w:tc>
      </w:tr>
      <w:tr w:rsidR="005D0F73" w:rsidRPr="00A64003" w14:paraId="7A19B62B" w14:textId="77777777" w:rsidTr="00F461FE">
        <w:tc>
          <w:tcPr>
            <w:tcW w:w="9404" w:type="dxa"/>
          </w:tcPr>
          <w:p w14:paraId="7A19B62A"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5.10</w:t>
            </w:r>
          </w:p>
        </w:tc>
      </w:tr>
      <w:tr w:rsidR="005D0F73" w:rsidRPr="00A64003" w14:paraId="7A19B62D" w14:textId="77777777" w:rsidTr="00F461FE">
        <w:tc>
          <w:tcPr>
            <w:tcW w:w="9404" w:type="dxa"/>
          </w:tcPr>
          <w:p w14:paraId="7A19B62C" w14:textId="77777777" w:rsidR="005D0F73" w:rsidRPr="00A64003" w:rsidRDefault="005D0F73" w:rsidP="005D0F73">
            <w:pPr>
              <w:rPr>
                <w:rFonts w:ascii="Arial" w:hAnsi="Arial"/>
              </w:rPr>
            </w:pPr>
          </w:p>
        </w:tc>
      </w:tr>
      <w:tr w:rsidR="005D0F73" w:rsidRPr="00A64003" w14:paraId="7A19B637" w14:textId="77777777" w:rsidTr="00F461FE">
        <w:tc>
          <w:tcPr>
            <w:tcW w:w="9404" w:type="dxa"/>
          </w:tcPr>
          <w:p w14:paraId="7A19B62E" w14:textId="77777777" w:rsidR="005D0F73" w:rsidRPr="00A64003" w:rsidRDefault="005D0F73" w:rsidP="005D0F73">
            <w:pPr>
              <w:jc w:val="both"/>
              <w:rPr>
                <w:rFonts w:ascii="Arial" w:hAnsi="Arial" w:cs="Arial"/>
              </w:rPr>
            </w:pPr>
            <w:r w:rsidRPr="00A64003">
              <w:rPr>
                <w:rFonts w:ascii="Arial" w:hAnsi="Arial" w:cs="Arial"/>
              </w:rPr>
              <w:t xml:space="preserve">Al igual que en el formato 5.3, en este tabulado se considera la variable </w:t>
            </w:r>
            <w:r w:rsidRPr="00A64003">
              <w:rPr>
                <w:rFonts w:ascii="Arial" w:hAnsi="Arial" w:cs="Arial"/>
                <w:b/>
                <w:bCs/>
                <w:iCs/>
              </w:rPr>
              <w:t>municipio de atención al paciente</w:t>
            </w:r>
            <w:r w:rsidRPr="00A64003">
              <w:rPr>
                <w:rFonts w:ascii="Arial" w:hAnsi="Arial" w:cs="Arial"/>
                <w:b/>
                <w:bCs/>
                <w:i/>
                <w:iCs/>
              </w:rPr>
              <w:t xml:space="preserve"> </w:t>
            </w:r>
            <w:r w:rsidRPr="00A64003">
              <w:rPr>
                <w:rFonts w:ascii="Arial" w:hAnsi="Arial" w:cs="Arial"/>
                <w:bCs/>
                <w:iCs/>
              </w:rPr>
              <w:t>(usuario o paciente se consideran sinónimos para este cuadro),</w:t>
            </w:r>
            <w:r w:rsidRPr="00A64003">
              <w:rPr>
                <w:rFonts w:ascii="Arial" w:hAnsi="Arial" w:cs="Arial"/>
              </w:rPr>
              <w:t xml:space="preserve"> en virtud que esa es la forma en que han venido respondiendo las distintas instituciones en todo el país; sin embargo, también aquí existe la posibilidad de que el desglose municipal se presente bajo diferentes tipos de desagregación geográfica para cada una de las instituciones (por ejemplo municipio de residencia habitual del usuario), por lo cual se seguirán las instrucciones asentadas en las especificaciones técnicas de los formatos 5.2 y 5.3.</w:t>
            </w:r>
          </w:p>
          <w:p w14:paraId="7A19B62F" w14:textId="77777777" w:rsidR="005D0F73" w:rsidRPr="00A64003" w:rsidRDefault="005D0F73" w:rsidP="005D0F73">
            <w:pPr>
              <w:jc w:val="both"/>
              <w:rPr>
                <w:rFonts w:ascii="Arial" w:hAnsi="Arial" w:cs="Arial"/>
              </w:rPr>
            </w:pPr>
          </w:p>
          <w:p w14:paraId="7A19B630" w14:textId="543621E0" w:rsidR="005D0F73" w:rsidRPr="00A64003" w:rsidRDefault="005D0F73" w:rsidP="005D0F73">
            <w:pPr>
              <w:jc w:val="both"/>
              <w:rPr>
                <w:rFonts w:ascii="Arial" w:hAnsi="Arial" w:cs="Arial"/>
                <w:b/>
                <w:i/>
              </w:rPr>
            </w:pPr>
            <w:r w:rsidRPr="00A64003">
              <w:rPr>
                <w:rFonts w:ascii="Arial" w:hAnsi="Arial" w:cs="Arial"/>
              </w:rPr>
              <w:t xml:space="preserve">Otro aspecto que es necesario comentar es que en ciertas entidades se ha insistido en no considerar a las urgencias como parte de las consultas externas, al respecto, es de señalar que el diseño del formato, y en particular el de la desagregación de las consultas externas, se basa en el mismo manejo que le da a esta estadística la DGIS (ver </w:t>
            </w:r>
            <w:hyperlink r:id="rId98" w:history="1">
              <w:r w:rsidRPr="00A64003">
                <w:rPr>
                  <w:rStyle w:val="Hipervnculo"/>
                  <w:rFonts w:ascii="Arial" w:hAnsi="Arial" w:cs="Arial"/>
                  <w:i/>
                </w:rPr>
                <w:t xml:space="preserve">Boletines de información </w:t>
              </w:r>
              <w:r w:rsidRPr="00A64003">
                <w:rPr>
                  <w:rStyle w:val="Hipervnculo"/>
                  <w:rFonts w:ascii="Arial" w:hAnsi="Arial" w:cs="Arial"/>
                  <w:i/>
                </w:rPr>
                <w:lastRenderedPageBreak/>
                <w:t>Estadística</w:t>
              </w:r>
            </w:hyperlink>
            <w:r w:rsidRPr="00A64003">
              <w:rPr>
                <w:rFonts w:ascii="Arial" w:hAnsi="Arial" w:cs="Arial"/>
              </w:rPr>
              <w:t xml:space="preserve"> publicados por esta Dirección); asimismo, la definición de consultas de urgencia (que aparecen en los mismos boletines) establece que </w:t>
            </w:r>
            <w:r w:rsidRPr="00A64003">
              <w:rPr>
                <w:rFonts w:ascii="Arial" w:hAnsi="Arial" w:cs="Arial"/>
                <w:i/>
              </w:rPr>
              <w:t>es la atención médica inmediata que se proporciona a un paciente debido a una causa por él sentida o que sufre una alteración que pone en peligro su vida, una función o un órgano. Se efectúa en el área de urgencias de la unidad médica;</w:t>
            </w:r>
            <w:r w:rsidRPr="00A64003">
              <w:rPr>
                <w:rFonts w:ascii="Arial" w:hAnsi="Arial" w:cs="Arial"/>
              </w:rPr>
              <w:t xml:space="preserve"> en los mismos documentos se agrega.- </w:t>
            </w:r>
            <w:r w:rsidRPr="00A64003">
              <w:rPr>
                <w:rFonts w:ascii="Arial" w:hAnsi="Arial" w:cs="Arial"/>
                <w:b/>
                <w:i/>
              </w:rPr>
              <w:t>Incluye el total de consultas y atenciones otorgadas en el servicio de urgencias de las unidades hospitalarias, sin importar si son calificadas o no calificadas.</w:t>
            </w:r>
          </w:p>
          <w:p w14:paraId="7A19B631" w14:textId="77777777" w:rsidR="005D0F73" w:rsidRPr="00A64003" w:rsidRDefault="005D0F73" w:rsidP="005D0F73">
            <w:pPr>
              <w:jc w:val="both"/>
              <w:rPr>
                <w:rFonts w:ascii="Arial" w:hAnsi="Arial" w:cs="Arial"/>
                <w:b/>
                <w:i/>
              </w:rPr>
            </w:pPr>
          </w:p>
          <w:p w14:paraId="7A19B632" w14:textId="77777777" w:rsidR="005D0F73" w:rsidRPr="00A64003" w:rsidRDefault="005D0F73" w:rsidP="005D0F73">
            <w:pPr>
              <w:jc w:val="both"/>
              <w:rPr>
                <w:rFonts w:ascii="Arial" w:hAnsi="Arial" w:cs="Arial"/>
              </w:rPr>
            </w:pPr>
            <w:r w:rsidRPr="00A64003">
              <w:rPr>
                <w:rFonts w:ascii="Arial" w:hAnsi="Arial" w:cs="Arial"/>
              </w:rPr>
              <w:t xml:space="preserve">Por lo anterior, se deduce que a nivel central el total de las consultas de urgencias para cada institución se obtiene </w:t>
            </w:r>
            <w:r w:rsidRPr="00A64003">
              <w:rPr>
                <w:rFonts w:ascii="Arial" w:hAnsi="Arial" w:cs="Arial"/>
                <w:b/>
              </w:rPr>
              <w:t>sumando las consultas más las atenciones</w:t>
            </w:r>
            <w:r w:rsidRPr="00A64003">
              <w:rPr>
                <w:rFonts w:ascii="Arial" w:hAnsi="Arial" w:cs="Arial"/>
              </w:rPr>
              <w:t xml:space="preserve"> que fueron otorgadas a través del servicio de urgencias, y es precisamente por ello que el formato incluye una nota, para que la fuente describa a pie de cuadro el número de consultas y el de atenciones, con el fin de ofrecerle al usuario mayores elementos de análisis respecto a este tipo de información.</w:t>
            </w:r>
          </w:p>
          <w:p w14:paraId="7A19B633" w14:textId="77777777" w:rsidR="005D0F73" w:rsidRPr="00A64003" w:rsidRDefault="005D0F73" w:rsidP="005D0F73">
            <w:pPr>
              <w:jc w:val="both"/>
              <w:rPr>
                <w:rFonts w:ascii="Arial" w:hAnsi="Arial" w:cs="Arial"/>
              </w:rPr>
            </w:pPr>
          </w:p>
          <w:p w14:paraId="7A19B636" w14:textId="7DB2AA38" w:rsidR="005D0F73" w:rsidRPr="00A64003" w:rsidRDefault="005D0F73" w:rsidP="00B00B36">
            <w:pPr>
              <w:jc w:val="both"/>
              <w:rPr>
                <w:rFonts w:ascii="Arial" w:hAnsi="Arial"/>
              </w:rPr>
            </w:pPr>
            <w:r w:rsidRPr="00A64003">
              <w:rPr>
                <w:rFonts w:ascii="Arial" w:hAnsi="Arial" w:cs="Arial"/>
              </w:rPr>
              <w:t xml:space="preserve">Cabe señalar que en aquellas entidades donde no sea posible desglosar a pie de cuadro las dos cifras que se solicitan en el </w:t>
            </w:r>
            <w:r w:rsidR="00B00B36" w:rsidRPr="00A64003">
              <w:rPr>
                <w:rFonts w:ascii="Arial" w:hAnsi="Arial" w:cs="Arial"/>
              </w:rPr>
              <w:t>segundo</w:t>
            </w:r>
            <w:r w:rsidRPr="00A64003">
              <w:rPr>
                <w:rFonts w:ascii="Arial" w:hAnsi="Arial" w:cs="Arial"/>
              </w:rPr>
              <w:t xml:space="preserve"> párrafo de la Nota, se mantendrá el texto pero cancelando únicamente los corchetes angulares. </w:t>
            </w:r>
          </w:p>
        </w:tc>
      </w:tr>
      <w:tr w:rsidR="005D0F73" w:rsidRPr="00A64003" w14:paraId="7A19B639" w14:textId="77777777" w:rsidTr="00F461FE">
        <w:tc>
          <w:tcPr>
            <w:tcW w:w="9404" w:type="dxa"/>
          </w:tcPr>
          <w:p w14:paraId="7A19B638" w14:textId="77777777" w:rsidR="005D0F73" w:rsidRPr="00A64003" w:rsidRDefault="005D0F73" w:rsidP="005D0F73">
            <w:pPr>
              <w:rPr>
                <w:rFonts w:ascii="Arial" w:hAnsi="Arial"/>
              </w:rPr>
            </w:pPr>
          </w:p>
        </w:tc>
      </w:tr>
      <w:tr w:rsidR="005D0F73" w:rsidRPr="00A64003" w14:paraId="7A19B63B" w14:textId="77777777" w:rsidTr="00F461FE">
        <w:tc>
          <w:tcPr>
            <w:tcW w:w="9404" w:type="dxa"/>
          </w:tcPr>
          <w:p w14:paraId="7A19B63A"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5.11 y 5.12</w:t>
            </w:r>
          </w:p>
        </w:tc>
      </w:tr>
      <w:tr w:rsidR="005D0F73" w:rsidRPr="00A64003" w14:paraId="7A19B63D" w14:textId="77777777" w:rsidTr="00F461FE">
        <w:tc>
          <w:tcPr>
            <w:tcW w:w="9404" w:type="dxa"/>
          </w:tcPr>
          <w:p w14:paraId="7A19B63C" w14:textId="77777777" w:rsidR="005D0F73" w:rsidRPr="00A64003" w:rsidRDefault="005D0F73" w:rsidP="005D0F73">
            <w:pPr>
              <w:rPr>
                <w:rFonts w:ascii="Arial" w:hAnsi="Arial"/>
              </w:rPr>
            </w:pPr>
          </w:p>
        </w:tc>
      </w:tr>
      <w:tr w:rsidR="005D0F73" w:rsidRPr="00A64003" w14:paraId="7A19B644" w14:textId="77777777" w:rsidTr="00F461FE">
        <w:tc>
          <w:tcPr>
            <w:tcW w:w="9404" w:type="dxa"/>
          </w:tcPr>
          <w:p w14:paraId="7A19B641" w14:textId="79526D6B" w:rsidR="005D0F73" w:rsidRPr="00A64003" w:rsidRDefault="005D0F73" w:rsidP="005D0F73">
            <w:pPr>
              <w:jc w:val="both"/>
              <w:rPr>
                <w:rFonts w:ascii="Arial" w:hAnsi="Arial" w:cs="Arial"/>
              </w:rPr>
            </w:pPr>
            <w:r w:rsidRPr="00A64003">
              <w:rPr>
                <w:rFonts w:ascii="Arial" w:hAnsi="Arial" w:cs="Arial"/>
              </w:rPr>
              <w:t>La fuente deb</w:t>
            </w:r>
            <w:r w:rsidR="00E819D9" w:rsidRPr="00A64003">
              <w:rPr>
                <w:rFonts w:ascii="Arial" w:hAnsi="Arial" w:cs="Arial"/>
              </w:rPr>
              <w:t>erá considerar</w:t>
            </w:r>
            <w:r w:rsidRPr="00A64003">
              <w:rPr>
                <w:rFonts w:ascii="Arial" w:hAnsi="Arial" w:cs="Arial"/>
              </w:rPr>
              <w:t xml:space="preserve"> las clasificaciones que presentan ambos formatos y que corresponden a las variables </w:t>
            </w:r>
            <w:r w:rsidRPr="00A64003">
              <w:rPr>
                <w:rFonts w:ascii="Arial" w:hAnsi="Arial" w:cs="Arial"/>
                <w:b/>
              </w:rPr>
              <w:t>Tipo de estudio</w:t>
            </w:r>
            <w:r w:rsidRPr="00A64003">
              <w:rPr>
                <w:rFonts w:ascii="Arial" w:hAnsi="Arial" w:cs="Arial"/>
              </w:rPr>
              <w:t xml:space="preserve"> y </w:t>
            </w:r>
            <w:r w:rsidRPr="00A64003">
              <w:rPr>
                <w:rFonts w:ascii="Arial" w:hAnsi="Arial" w:cs="Arial"/>
                <w:b/>
              </w:rPr>
              <w:t>Tipo de tratamiento</w:t>
            </w:r>
            <w:r w:rsidR="00E819D9" w:rsidRPr="00A64003">
              <w:rPr>
                <w:rFonts w:ascii="Arial" w:hAnsi="Arial" w:cs="Arial"/>
              </w:rPr>
              <w:t>. E</w:t>
            </w:r>
            <w:r w:rsidRPr="00A64003">
              <w:rPr>
                <w:rFonts w:ascii="Arial" w:hAnsi="Arial" w:cs="Arial"/>
              </w:rPr>
              <w:t xml:space="preserve">n la sección de </w:t>
            </w:r>
            <w:hyperlink r:id="rId99" w:history="1">
              <w:r w:rsidR="0089151A" w:rsidRPr="00A64003">
                <w:rPr>
                  <w:rStyle w:val="Hipervnculo"/>
                  <w:rFonts w:ascii="Arial" w:hAnsi="Arial"/>
                  <w:b/>
                  <w:bCs/>
                </w:rPr>
                <w:t>Catálogos</w:t>
              </w:r>
            </w:hyperlink>
            <w:r w:rsidRPr="00A64003">
              <w:rPr>
                <w:rFonts w:ascii="Arial" w:hAnsi="Arial" w:cs="Arial"/>
              </w:rPr>
              <w:t xml:space="preserve"> que se encuentra en Sitio de </w:t>
            </w:r>
            <w:r w:rsidR="00040E81" w:rsidRPr="00A64003">
              <w:rPr>
                <w:rFonts w:ascii="Arial" w:hAnsi="Arial" w:cs="Arial"/>
              </w:rPr>
              <w:t>C</w:t>
            </w:r>
            <w:r w:rsidRPr="00A64003">
              <w:rPr>
                <w:rFonts w:ascii="Arial" w:hAnsi="Arial" w:cs="Arial"/>
              </w:rPr>
              <w:t xml:space="preserve">olaboración, estarán depositadas dos relaciones con los diferentes estudios y tratamientos que han reportado las entidades en ediciones anteriores y sus equivalencias con las denominaciones que se requieren en el formato; este material deberá ser proporcionado a cada fuente, con el fin de que pueda apoyarse en la agrupación de estos conceptos y lograr la integración de ambos cuadros. </w:t>
            </w:r>
          </w:p>
          <w:p w14:paraId="67583AA7" w14:textId="77777777" w:rsidR="000B5737" w:rsidRPr="00A64003" w:rsidRDefault="000B5737" w:rsidP="005D0F73">
            <w:pPr>
              <w:jc w:val="both"/>
              <w:rPr>
                <w:rFonts w:ascii="Arial" w:hAnsi="Arial" w:cs="Arial"/>
              </w:rPr>
            </w:pPr>
          </w:p>
          <w:p w14:paraId="7A19B643" w14:textId="705F4006" w:rsidR="005D0F73" w:rsidRPr="00A64003" w:rsidRDefault="005D0F73" w:rsidP="003930B9">
            <w:pPr>
              <w:jc w:val="both"/>
              <w:rPr>
                <w:rFonts w:ascii="Arial" w:hAnsi="Arial"/>
              </w:rPr>
            </w:pPr>
            <w:r w:rsidRPr="00A64003">
              <w:rPr>
                <w:rFonts w:ascii="Arial" w:hAnsi="Arial" w:cs="Arial"/>
              </w:rPr>
              <w:t xml:space="preserve">En algunas entidades se ha reportado la no disponibilidad de información para la categoría </w:t>
            </w:r>
            <w:r w:rsidRPr="00A64003">
              <w:rPr>
                <w:rFonts w:ascii="Arial" w:hAnsi="Arial" w:cs="Arial"/>
                <w:b/>
                <w:bCs/>
              </w:rPr>
              <w:t>Personas atendidas</w:t>
            </w:r>
            <w:r w:rsidRPr="00A64003">
              <w:rPr>
                <w:rFonts w:ascii="Arial" w:hAnsi="Arial" w:cs="Arial"/>
              </w:rPr>
              <w:t xml:space="preserve">, debido a que en sus registros no hay manera de deducir el número de personas que efectivamente hizo uso de los servicios durante el año, considerando que una misma persona puede recibir dos o más servicios durante ese periodo, y en ese sentido no tiene ninguna relevancia estadística el que se reporte un mismo número de estudios o sesiones que personas atendidas; sin embargo, cabe señalar que el Boletín de Información Estadística que difunde la DGIS, sí considera y dispone de información, tanto para estudios o sesiones, como para personas atendidas y para todas las entidades federativas, y además, se aprecia que los datos de estudios o sesiones son mayores que los de personas, por lo que se confirma que efectivamente </w:t>
            </w:r>
            <w:r w:rsidRPr="00A64003">
              <w:rPr>
                <w:rFonts w:ascii="Arial" w:hAnsi="Arial" w:cs="Arial"/>
                <w:b/>
              </w:rPr>
              <w:t>una persona puede recibir dos o más servicios durante el año</w:t>
            </w:r>
            <w:r w:rsidRPr="00A64003">
              <w:rPr>
                <w:rFonts w:ascii="Arial" w:hAnsi="Arial" w:cs="Arial"/>
              </w:rPr>
              <w:t xml:space="preserve"> y que además sí es posible obtener ese registro. </w:t>
            </w:r>
          </w:p>
        </w:tc>
      </w:tr>
      <w:tr w:rsidR="00973790" w:rsidRPr="00A64003" w14:paraId="0306E602" w14:textId="77777777" w:rsidTr="00F461FE">
        <w:tc>
          <w:tcPr>
            <w:tcW w:w="9404" w:type="dxa"/>
          </w:tcPr>
          <w:p w14:paraId="0C9FC709" w14:textId="77777777" w:rsidR="00973790" w:rsidRPr="00A64003" w:rsidRDefault="00973790" w:rsidP="005D0F73">
            <w:pPr>
              <w:jc w:val="both"/>
              <w:rPr>
                <w:rFonts w:ascii="Arial" w:hAnsi="Arial" w:cs="Arial"/>
              </w:rPr>
            </w:pPr>
          </w:p>
          <w:p w14:paraId="5949E5EF" w14:textId="72A059BE" w:rsidR="00973790" w:rsidRPr="00A64003" w:rsidRDefault="00973790" w:rsidP="005D0F73">
            <w:pPr>
              <w:jc w:val="both"/>
              <w:rPr>
                <w:rFonts w:ascii="Arial" w:hAnsi="Arial" w:cs="Arial"/>
              </w:rPr>
            </w:pPr>
          </w:p>
        </w:tc>
      </w:tr>
      <w:tr w:rsidR="005D0F73" w:rsidRPr="00A64003" w14:paraId="7A19B648" w14:textId="77777777" w:rsidTr="00F461FE">
        <w:tc>
          <w:tcPr>
            <w:tcW w:w="9404" w:type="dxa"/>
          </w:tcPr>
          <w:p w14:paraId="7A19B647" w14:textId="77777777" w:rsidR="005D0F73" w:rsidRPr="00A64003" w:rsidRDefault="005D0F73" w:rsidP="005D0F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5.13</w:t>
            </w:r>
          </w:p>
        </w:tc>
      </w:tr>
      <w:tr w:rsidR="005D0F73" w:rsidRPr="00A64003" w14:paraId="7A19B64A" w14:textId="77777777" w:rsidTr="00F461FE">
        <w:tc>
          <w:tcPr>
            <w:tcW w:w="9404" w:type="dxa"/>
          </w:tcPr>
          <w:p w14:paraId="7A19B649" w14:textId="77777777" w:rsidR="005D0F73" w:rsidRPr="00A64003" w:rsidRDefault="005D0F73" w:rsidP="005D0F73">
            <w:pPr>
              <w:rPr>
                <w:rFonts w:ascii="Arial" w:hAnsi="Arial" w:cs="Arial"/>
              </w:rPr>
            </w:pPr>
          </w:p>
        </w:tc>
      </w:tr>
      <w:tr w:rsidR="005D0F73" w:rsidRPr="00A64003" w14:paraId="7A19B64E" w14:textId="77777777" w:rsidTr="00F461FE">
        <w:tc>
          <w:tcPr>
            <w:tcW w:w="9404" w:type="dxa"/>
          </w:tcPr>
          <w:p w14:paraId="7A19B64B" w14:textId="5752F70B" w:rsidR="005D0F73" w:rsidRPr="00A64003" w:rsidRDefault="005D0F73" w:rsidP="005D0F73">
            <w:pPr>
              <w:pStyle w:val="FORMATO"/>
              <w:tabs>
                <w:tab w:val="num" w:pos="-142"/>
              </w:tabs>
              <w:ind w:left="0" w:firstLine="0"/>
              <w:rPr>
                <w:rFonts w:ascii="Arial" w:hAnsi="Arial" w:cs="Arial"/>
                <w:sz w:val="22"/>
                <w:szCs w:val="22"/>
              </w:rPr>
            </w:pPr>
            <w:r w:rsidRPr="00A64003">
              <w:rPr>
                <w:rFonts w:ascii="Arial" w:hAnsi="Arial" w:cs="Arial"/>
                <w:sz w:val="22"/>
                <w:szCs w:val="22"/>
              </w:rPr>
              <w:t xml:space="preserve">La clasificación de los biológicos que aparece en el formato fue elaborada principalmente con base en la última versión disponible de la Cartilla Nacional de Vacunación, por lo que únicamente podrán ser cancelados los biológicos que aparecen entre corchetes, </w:t>
            </w:r>
            <w:r w:rsidRPr="00A64003">
              <w:rPr>
                <w:rFonts w:ascii="Arial" w:hAnsi="Arial" w:cs="Arial"/>
                <w:b/>
                <w:sz w:val="22"/>
                <w:szCs w:val="22"/>
              </w:rPr>
              <w:t>siempre y cuando no existan registros en la entidad</w:t>
            </w:r>
            <w:r w:rsidRPr="00A64003">
              <w:rPr>
                <w:rFonts w:ascii="Arial" w:hAnsi="Arial" w:cs="Arial"/>
                <w:sz w:val="22"/>
                <w:szCs w:val="22"/>
              </w:rPr>
              <w:t>.</w:t>
            </w:r>
          </w:p>
          <w:p w14:paraId="7A19B64C" w14:textId="77777777" w:rsidR="005D0F73" w:rsidRPr="00A64003" w:rsidRDefault="005D0F73" w:rsidP="005D0F73">
            <w:pPr>
              <w:pStyle w:val="FORMATO"/>
              <w:tabs>
                <w:tab w:val="num" w:pos="-142"/>
              </w:tabs>
              <w:ind w:left="0" w:firstLine="0"/>
              <w:rPr>
                <w:rFonts w:ascii="Arial" w:hAnsi="Arial" w:cs="Arial"/>
                <w:sz w:val="22"/>
                <w:szCs w:val="22"/>
              </w:rPr>
            </w:pPr>
          </w:p>
          <w:p w14:paraId="7A19B64D" w14:textId="77777777" w:rsidR="005D0F73" w:rsidRPr="00A64003" w:rsidRDefault="005D0F73" w:rsidP="005D0F73">
            <w:pPr>
              <w:pStyle w:val="FORMATO"/>
              <w:tabs>
                <w:tab w:val="num" w:pos="-142"/>
              </w:tabs>
              <w:ind w:left="0" w:firstLine="0"/>
              <w:rPr>
                <w:rFonts w:ascii="Arial" w:hAnsi="Arial" w:cs="Arial"/>
              </w:rPr>
            </w:pPr>
            <w:r w:rsidRPr="00A64003">
              <w:rPr>
                <w:rFonts w:ascii="Arial" w:hAnsi="Arial" w:cs="Arial"/>
                <w:sz w:val="22"/>
                <w:szCs w:val="22"/>
              </w:rPr>
              <w:lastRenderedPageBreak/>
              <w:t>De existir otros biológicos para los cuales la fuente tenga registros de dosis aplicadas, deberán agregarse al grupo residual, especificando a través de la llamada los biológicos que conformen esta última clase.</w:t>
            </w:r>
          </w:p>
        </w:tc>
      </w:tr>
      <w:tr w:rsidR="005D0F73" w:rsidRPr="00A64003" w14:paraId="5008DA2D" w14:textId="77777777" w:rsidTr="00F461FE">
        <w:tc>
          <w:tcPr>
            <w:tcW w:w="9404" w:type="dxa"/>
          </w:tcPr>
          <w:p w14:paraId="18CEC92F" w14:textId="77777777" w:rsidR="005D0F73" w:rsidRPr="00A64003" w:rsidRDefault="005D0F73" w:rsidP="005D0F73">
            <w:pPr>
              <w:pStyle w:val="FORMATO"/>
              <w:tabs>
                <w:tab w:val="num" w:pos="-142"/>
              </w:tabs>
              <w:ind w:left="0" w:firstLine="0"/>
              <w:rPr>
                <w:rFonts w:ascii="Arial" w:hAnsi="Arial" w:cs="Arial"/>
                <w:sz w:val="22"/>
                <w:szCs w:val="22"/>
              </w:rPr>
            </w:pPr>
          </w:p>
        </w:tc>
      </w:tr>
      <w:tr w:rsidR="005D0F73" w:rsidRPr="00A64003" w14:paraId="7A19B652" w14:textId="77777777" w:rsidTr="00F461FE">
        <w:tc>
          <w:tcPr>
            <w:tcW w:w="9404" w:type="dxa"/>
          </w:tcPr>
          <w:p w14:paraId="7A19B651" w14:textId="77777777" w:rsidR="005D0F73" w:rsidRPr="00A64003" w:rsidRDefault="005D0F73" w:rsidP="005D0F73">
            <w:pPr>
              <w:rPr>
                <w:rFonts w:ascii="Arial" w:hAnsi="Arial" w:cs="Arial"/>
                <w:color w:val="5F5F5F" w:themeColor="accent4" w:themeShade="BF"/>
              </w:rPr>
            </w:pPr>
            <w:r w:rsidRPr="00A64003">
              <w:rPr>
                <w:rFonts w:ascii="Arial" w:hAnsi="Arial" w:cs="Arial"/>
                <w:b/>
                <w:color w:val="A5A5A5" w:themeColor="accent1" w:themeShade="BF"/>
                <w:sz w:val="40"/>
                <w:szCs w:val="40"/>
              </w:rPr>
              <w:t>5.14</w:t>
            </w:r>
          </w:p>
        </w:tc>
      </w:tr>
      <w:tr w:rsidR="005D0F73" w:rsidRPr="00A64003" w14:paraId="7A19B654" w14:textId="77777777" w:rsidTr="00F461FE">
        <w:tc>
          <w:tcPr>
            <w:tcW w:w="9404" w:type="dxa"/>
          </w:tcPr>
          <w:p w14:paraId="7A19B653" w14:textId="77777777" w:rsidR="005D0F73" w:rsidRPr="00A64003" w:rsidRDefault="005D0F73" w:rsidP="005D0F73">
            <w:pPr>
              <w:rPr>
                <w:rFonts w:ascii="Arial" w:hAnsi="Arial" w:cs="Arial"/>
              </w:rPr>
            </w:pPr>
          </w:p>
        </w:tc>
      </w:tr>
      <w:tr w:rsidR="005D0F73" w:rsidRPr="00A64003" w14:paraId="7A19B656" w14:textId="77777777" w:rsidTr="00F461FE">
        <w:tc>
          <w:tcPr>
            <w:tcW w:w="9404" w:type="dxa"/>
            <w:shd w:val="clear" w:color="auto" w:fill="auto"/>
          </w:tcPr>
          <w:p w14:paraId="6C3776E5" w14:textId="6915A16B" w:rsidR="008B08C5" w:rsidRPr="00A64003" w:rsidRDefault="008B08C5" w:rsidP="008B08C5">
            <w:pPr>
              <w:jc w:val="both"/>
              <w:rPr>
                <w:rFonts w:ascii="Arial" w:hAnsi="Arial" w:cs="Arial"/>
                <w:color w:val="000000" w:themeColor="text1"/>
              </w:rPr>
            </w:pPr>
            <w:r w:rsidRPr="00A64003">
              <w:rPr>
                <w:rFonts w:ascii="Arial" w:hAnsi="Arial" w:cs="Arial"/>
                <w:color w:val="000000" w:themeColor="text1"/>
              </w:rPr>
              <w:t xml:space="preserve">La clase </w:t>
            </w:r>
            <w:r w:rsidRPr="00A64003">
              <w:rPr>
                <w:rFonts w:ascii="Arial" w:hAnsi="Arial" w:cs="Arial"/>
                <w:b/>
                <w:color w:val="000000" w:themeColor="text1"/>
              </w:rPr>
              <w:t>o</w:t>
            </w:r>
            <w:r w:rsidR="00F97428" w:rsidRPr="00A64003">
              <w:rPr>
                <w:rFonts w:ascii="Arial" w:hAnsi="Arial" w:cs="Arial"/>
                <w:b/>
                <w:color w:val="000000" w:themeColor="text1"/>
              </w:rPr>
              <w:t>clus</w:t>
            </w:r>
            <w:r w:rsidR="000744F9" w:rsidRPr="00A64003">
              <w:rPr>
                <w:rFonts w:ascii="Arial" w:hAnsi="Arial" w:cs="Arial"/>
                <w:b/>
                <w:color w:val="000000" w:themeColor="text1"/>
              </w:rPr>
              <w:t xml:space="preserve">ión </w:t>
            </w:r>
            <w:proofErr w:type="spellStart"/>
            <w:r w:rsidR="000744F9" w:rsidRPr="00A64003">
              <w:rPr>
                <w:rFonts w:ascii="Arial" w:hAnsi="Arial" w:cs="Arial"/>
                <w:b/>
                <w:color w:val="000000" w:themeColor="text1"/>
              </w:rPr>
              <w:t>tuba</w:t>
            </w:r>
            <w:r w:rsidR="00C1778B" w:rsidRPr="00A64003">
              <w:rPr>
                <w:rFonts w:ascii="Arial" w:hAnsi="Arial" w:cs="Arial"/>
                <w:b/>
                <w:color w:val="000000" w:themeColor="text1"/>
              </w:rPr>
              <w:t>ri</w:t>
            </w:r>
            <w:r w:rsidRPr="00A64003">
              <w:rPr>
                <w:rFonts w:ascii="Arial" w:hAnsi="Arial" w:cs="Arial"/>
                <w:b/>
                <w:color w:val="000000" w:themeColor="text1"/>
              </w:rPr>
              <w:t>a</w:t>
            </w:r>
            <w:proofErr w:type="spellEnd"/>
            <w:r w:rsidR="00C1778B" w:rsidRPr="00A64003">
              <w:rPr>
                <w:rFonts w:ascii="Arial" w:hAnsi="Arial" w:cs="Arial"/>
                <w:b/>
                <w:color w:val="000000" w:themeColor="text1"/>
              </w:rPr>
              <w:t xml:space="preserve"> bilateral</w:t>
            </w:r>
            <w:r w:rsidR="00A17ACA" w:rsidRPr="00A64003">
              <w:rPr>
                <w:rFonts w:ascii="Arial" w:hAnsi="Arial" w:cs="Arial"/>
                <w:b/>
                <w:color w:val="000000" w:themeColor="text1"/>
              </w:rPr>
              <w:t xml:space="preserve"> </w:t>
            </w:r>
            <w:r w:rsidRPr="00A64003">
              <w:rPr>
                <w:rFonts w:ascii="Arial" w:hAnsi="Arial" w:cs="Arial"/>
                <w:color w:val="000000" w:themeColor="text1"/>
              </w:rPr>
              <w:t>se reporta tanto en la</w:t>
            </w:r>
            <w:r w:rsidR="00DB30FA" w:rsidRPr="00A64003">
              <w:rPr>
                <w:rFonts w:ascii="Arial" w:hAnsi="Arial" w:cs="Arial"/>
                <w:color w:val="000000" w:themeColor="text1"/>
              </w:rPr>
              <w:t>s</w:t>
            </w:r>
            <w:r w:rsidRPr="00A64003">
              <w:rPr>
                <w:rFonts w:ascii="Arial" w:hAnsi="Arial" w:cs="Arial"/>
                <w:color w:val="000000" w:themeColor="text1"/>
              </w:rPr>
              <w:t xml:space="preserve"> categorías Intervenciones quirúrgicas como en Atenciones </w:t>
            </w:r>
            <w:proofErr w:type="spellStart"/>
            <w:r w:rsidRPr="00A64003">
              <w:rPr>
                <w:rFonts w:ascii="Arial" w:hAnsi="Arial" w:cs="Arial"/>
                <w:color w:val="000000" w:themeColor="text1"/>
              </w:rPr>
              <w:t>posteventos</w:t>
            </w:r>
            <w:proofErr w:type="spellEnd"/>
            <w:r w:rsidRPr="00A64003">
              <w:rPr>
                <w:rFonts w:ascii="Arial" w:hAnsi="Arial" w:cs="Arial"/>
                <w:color w:val="000000" w:themeColor="text1"/>
              </w:rPr>
              <w:t xml:space="preserve"> obstétricos, pero conceptualmente las intervenciones quirúrgicas deberían</w:t>
            </w:r>
            <w:r w:rsidR="000744F9" w:rsidRPr="00A64003">
              <w:rPr>
                <w:rFonts w:ascii="Arial" w:hAnsi="Arial" w:cs="Arial"/>
                <w:color w:val="000000" w:themeColor="text1"/>
              </w:rPr>
              <w:t xml:space="preserve"> contener las oclusiones </w:t>
            </w:r>
            <w:proofErr w:type="spellStart"/>
            <w:r w:rsidR="000744F9" w:rsidRPr="00A64003">
              <w:rPr>
                <w:rFonts w:ascii="Arial" w:hAnsi="Arial" w:cs="Arial"/>
                <w:color w:val="000000" w:themeColor="text1"/>
              </w:rPr>
              <w:t>tuba</w:t>
            </w:r>
            <w:r w:rsidR="00C1778B" w:rsidRPr="00A64003">
              <w:rPr>
                <w:rFonts w:ascii="Arial" w:hAnsi="Arial" w:cs="Arial"/>
                <w:color w:val="000000" w:themeColor="text1"/>
              </w:rPr>
              <w:t>ri</w:t>
            </w:r>
            <w:r w:rsidRPr="00A64003">
              <w:rPr>
                <w:rFonts w:ascii="Arial" w:hAnsi="Arial" w:cs="Arial"/>
                <w:color w:val="000000" w:themeColor="text1"/>
              </w:rPr>
              <w:t>as</w:t>
            </w:r>
            <w:proofErr w:type="spellEnd"/>
            <w:r w:rsidRPr="00A64003">
              <w:rPr>
                <w:rFonts w:ascii="Arial" w:hAnsi="Arial" w:cs="Arial"/>
                <w:color w:val="000000" w:themeColor="text1"/>
              </w:rPr>
              <w:t xml:space="preserve"> de Atenciones </w:t>
            </w:r>
            <w:proofErr w:type="spellStart"/>
            <w:r w:rsidRPr="00A64003">
              <w:rPr>
                <w:rFonts w:ascii="Arial" w:hAnsi="Arial" w:cs="Arial"/>
                <w:color w:val="000000" w:themeColor="text1"/>
              </w:rPr>
              <w:t>posteventos</w:t>
            </w:r>
            <w:proofErr w:type="spellEnd"/>
            <w:r w:rsidRPr="00A64003">
              <w:rPr>
                <w:rFonts w:ascii="Arial" w:hAnsi="Arial" w:cs="Arial"/>
                <w:color w:val="000000" w:themeColor="text1"/>
              </w:rPr>
              <w:t xml:space="preserve"> obstétricos además de las demás que se </w:t>
            </w:r>
            <w:r w:rsidR="00D620D6" w:rsidRPr="00A64003">
              <w:rPr>
                <w:rFonts w:ascii="Arial" w:hAnsi="Arial" w:cs="Arial"/>
                <w:color w:val="000000" w:themeColor="text1"/>
              </w:rPr>
              <w:t>realicen</w:t>
            </w:r>
            <w:r w:rsidRPr="00A64003">
              <w:rPr>
                <w:rFonts w:ascii="Arial" w:hAnsi="Arial" w:cs="Arial"/>
                <w:color w:val="000000" w:themeColor="text1"/>
              </w:rPr>
              <w:t xml:space="preserve">, sin embargo se han identificado en la información contenida en </w:t>
            </w:r>
            <w:r w:rsidR="00936987" w:rsidRPr="00A64003">
              <w:rPr>
                <w:rFonts w:ascii="Arial" w:hAnsi="Arial" w:cs="Arial"/>
                <w:color w:val="000000" w:themeColor="text1"/>
              </w:rPr>
              <w:t xml:space="preserve">el </w:t>
            </w:r>
            <w:proofErr w:type="spellStart"/>
            <w:r w:rsidRPr="00A64003">
              <w:rPr>
                <w:rFonts w:ascii="Arial" w:hAnsi="Arial" w:cs="Arial"/>
                <w:color w:val="000000" w:themeColor="text1"/>
              </w:rPr>
              <w:t>SIPrE</w:t>
            </w:r>
            <w:proofErr w:type="spellEnd"/>
            <w:r w:rsidRPr="00A64003">
              <w:rPr>
                <w:rFonts w:ascii="Arial" w:hAnsi="Arial" w:cs="Arial"/>
                <w:color w:val="000000" w:themeColor="text1"/>
              </w:rPr>
              <w:t xml:space="preserve"> algunos comportamientos de cifras que no se comportan con esta lógica, por lo que se sugiere revisar con la fuente aquellos casos donde dicho comportamiento no cumpla con la relación sugerida. </w:t>
            </w:r>
          </w:p>
          <w:p w14:paraId="26D9208F" w14:textId="77777777" w:rsidR="008B08C5" w:rsidRPr="00A64003" w:rsidRDefault="008B08C5" w:rsidP="008B08C5">
            <w:pPr>
              <w:jc w:val="both"/>
              <w:rPr>
                <w:rFonts w:ascii="Arial" w:hAnsi="Arial" w:cs="Arial"/>
                <w:color w:val="000000" w:themeColor="text1"/>
              </w:rPr>
            </w:pPr>
          </w:p>
          <w:p w14:paraId="7A19B655" w14:textId="7DDE7895" w:rsidR="005D0F73" w:rsidRPr="00A64003" w:rsidRDefault="008B08C5" w:rsidP="008B08C5">
            <w:pPr>
              <w:jc w:val="both"/>
              <w:rPr>
                <w:rFonts w:ascii="Arial" w:hAnsi="Arial" w:cs="Arial"/>
              </w:rPr>
            </w:pPr>
            <w:r w:rsidRPr="00A64003">
              <w:rPr>
                <w:rFonts w:ascii="Arial" w:hAnsi="Arial" w:cs="Arial"/>
                <w:color w:val="000000" w:themeColor="text1"/>
              </w:rPr>
              <w:t xml:space="preserve">Los </w:t>
            </w:r>
            <w:r w:rsidRPr="00A64003">
              <w:rPr>
                <w:rFonts w:ascii="Arial" w:hAnsi="Arial" w:cs="Arial"/>
                <w:b/>
                <w:color w:val="000000" w:themeColor="text1"/>
              </w:rPr>
              <w:t>preservativos</w:t>
            </w:r>
            <w:r w:rsidRPr="00A64003">
              <w:rPr>
                <w:rFonts w:ascii="Arial" w:hAnsi="Arial" w:cs="Arial"/>
                <w:color w:val="000000" w:themeColor="text1"/>
              </w:rPr>
              <w:t xml:space="preserve"> entregados por las instituciones públicas de salud para algunos casos presentan cifras muy pequeñas, para estos casos, tal vez las unidades contabilizadas por dichas fuentes no sea propiamente preservativos sino lotes, cajas, dotaciones u otro tipo de unidad. Si se identifica con la fuente esta diferencia conceptual será necesario hacer el cálculo correspondiente para que la unidad contabilizada corresponda a preservativos. </w:t>
            </w:r>
          </w:p>
        </w:tc>
      </w:tr>
      <w:tr w:rsidR="005D0F73" w:rsidRPr="00A64003" w14:paraId="7A19B658" w14:textId="77777777" w:rsidTr="00F461FE">
        <w:tc>
          <w:tcPr>
            <w:tcW w:w="9404" w:type="dxa"/>
          </w:tcPr>
          <w:p w14:paraId="7A19B657" w14:textId="13281B35" w:rsidR="001570B8" w:rsidRPr="00A64003" w:rsidRDefault="001570B8" w:rsidP="005D0F73">
            <w:pPr>
              <w:rPr>
                <w:rFonts w:ascii="Arial" w:hAnsi="Arial" w:cs="Arial"/>
              </w:rPr>
            </w:pPr>
          </w:p>
        </w:tc>
      </w:tr>
      <w:tr w:rsidR="005D0F73" w:rsidRPr="00A64003" w14:paraId="7A19B65A" w14:textId="77777777" w:rsidTr="00F461FE">
        <w:tc>
          <w:tcPr>
            <w:tcW w:w="9404" w:type="dxa"/>
          </w:tcPr>
          <w:p w14:paraId="7A19B659" w14:textId="77777777" w:rsidR="005D0F73" w:rsidRPr="00A64003" w:rsidRDefault="005D0F73" w:rsidP="005D0F73">
            <w:pPr>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5.15</w:t>
            </w:r>
          </w:p>
        </w:tc>
      </w:tr>
      <w:tr w:rsidR="005D0F73" w:rsidRPr="00A64003" w14:paraId="7A19B65C" w14:textId="77777777" w:rsidTr="00F461FE">
        <w:tc>
          <w:tcPr>
            <w:tcW w:w="9404" w:type="dxa"/>
          </w:tcPr>
          <w:p w14:paraId="7A19B65B" w14:textId="77777777" w:rsidR="005D0F73" w:rsidRPr="00A64003" w:rsidRDefault="005D0F73" w:rsidP="005D0F73">
            <w:pPr>
              <w:rPr>
                <w:rFonts w:ascii="Arial" w:hAnsi="Arial" w:cs="Arial"/>
              </w:rPr>
            </w:pPr>
          </w:p>
        </w:tc>
      </w:tr>
      <w:tr w:rsidR="005D0F73" w:rsidRPr="00A64003" w14:paraId="7A19B660" w14:textId="77777777" w:rsidTr="00F461FE">
        <w:tc>
          <w:tcPr>
            <w:tcW w:w="9404" w:type="dxa"/>
          </w:tcPr>
          <w:p w14:paraId="7A19B65D" w14:textId="77777777" w:rsidR="005D0F73" w:rsidRPr="00A64003" w:rsidRDefault="005D0F73" w:rsidP="005D0F73">
            <w:pPr>
              <w:jc w:val="both"/>
              <w:rPr>
                <w:rFonts w:ascii="Arial" w:hAnsi="Arial" w:cs="Arial"/>
              </w:rPr>
            </w:pPr>
            <w:r w:rsidRPr="00A64003">
              <w:rPr>
                <w:rFonts w:ascii="Arial" w:hAnsi="Arial" w:cs="Arial"/>
              </w:rPr>
              <w:t xml:space="preserve">El llenado de este formato corresponde directamente a </w:t>
            </w:r>
            <w:smartTag w:uri="urn:schemas-microsoft-com:office:smarttags" w:element="PersonName">
              <w:smartTagPr>
                <w:attr w:name="ProductID" w:val="la SSA"/>
              </w:smartTagPr>
              <w:r w:rsidRPr="00A64003">
                <w:rPr>
                  <w:rFonts w:ascii="Arial" w:hAnsi="Arial" w:cs="Arial"/>
                </w:rPr>
                <w:t>la SSA</w:t>
              </w:r>
            </w:smartTag>
            <w:r w:rsidRPr="00A64003">
              <w:rPr>
                <w:rFonts w:ascii="Arial" w:hAnsi="Arial" w:cs="Arial"/>
              </w:rPr>
              <w:t xml:space="preserve">, dependencia que coordina los </w:t>
            </w:r>
            <w:r w:rsidRPr="00A64003">
              <w:rPr>
                <w:rFonts w:ascii="Arial" w:hAnsi="Arial" w:cs="Arial"/>
                <w:b/>
              </w:rPr>
              <w:t>Centros de Integración Juvenil</w:t>
            </w:r>
            <w:r w:rsidRPr="00A64003">
              <w:rPr>
                <w:rFonts w:ascii="Arial" w:hAnsi="Arial" w:cs="Arial"/>
              </w:rPr>
              <w:t xml:space="preserve"> en cada entidad federativa, sin embargo, se tiene conocimiento de la existencia de otro tipo de asociaciones, diferentes a las coordinadas por </w:t>
            </w:r>
            <w:smartTag w:uri="urn:schemas-microsoft-com:office:smarttags" w:element="PersonName">
              <w:smartTagPr>
                <w:attr w:name="ProductID" w:val="la SSA"/>
              </w:smartTagPr>
              <w:r w:rsidRPr="00A64003">
                <w:rPr>
                  <w:rFonts w:ascii="Arial" w:hAnsi="Arial" w:cs="Arial"/>
                </w:rPr>
                <w:t>la SSA</w:t>
              </w:r>
            </w:smartTag>
            <w:r w:rsidRPr="00A64003">
              <w:rPr>
                <w:rFonts w:ascii="Arial" w:hAnsi="Arial" w:cs="Arial"/>
              </w:rPr>
              <w:t xml:space="preserve">, que también proporcionan atención a pacientes fármaco dependientes, por lo que de ser posible, se sugiere a los responsables de la integración en los estados investigar la disponibilidad de información, con el fin de que se integre a este mismo formato; de lograrse, será necesario agregar en el nombre del cuadro la o las instituciones que hayan proporcionado la información. </w:t>
            </w:r>
          </w:p>
          <w:p w14:paraId="7A19B65E" w14:textId="77777777" w:rsidR="005D0F73" w:rsidRPr="00A64003" w:rsidRDefault="005D0F73" w:rsidP="005D0F73">
            <w:pPr>
              <w:pStyle w:val="FORMATO"/>
              <w:ind w:left="0" w:firstLine="0"/>
              <w:rPr>
                <w:rFonts w:ascii="Arial" w:hAnsi="Arial" w:cs="Arial"/>
                <w:sz w:val="22"/>
                <w:szCs w:val="22"/>
              </w:rPr>
            </w:pPr>
          </w:p>
          <w:p w14:paraId="7A19B65F" w14:textId="44D7344E" w:rsidR="005D0F73" w:rsidRPr="00A64003" w:rsidRDefault="005D0F73" w:rsidP="005D0F73">
            <w:pPr>
              <w:jc w:val="both"/>
              <w:rPr>
                <w:rFonts w:ascii="Arial" w:hAnsi="Arial" w:cs="Arial"/>
              </w:rPr>
            </w:pPr>
            <w:r w:rsidRPr="00A64003">
              <w:rPr>
                <w:rFonts w:ascii="Arial" w:hAnsi="Arial" w:cs="Arial"/>
              </w:rPr>
              <w:t>Por último, es necesario comentar que la descripción de las clasificaciones correspondientes al grado de dependencia (la que aparece en el encabezado de matriz de cifras) está basada en el propio clasificador utilizado por los Centros de Integración Juvenil; es de hacer notar que cada concepto cuenta con una llamada, cuyo texto a pie de cuadro pretende definir cada una de esas clasificaciones, sin embargo, será necesario que sean validadas por la fuente, o en su caso las modifique, sobre todo en aquellas entidades donde la fuente no sea el propio Centro de Integración Juvenil</w:t>
            </w:r>
            <w:r w:rsidRPr="00A64003">
              <w:rPr>
                <w:rFonts w:ascii="Arial" w:hAnsi="Arial" w:cs="Arial"/>
                <w:i/>
              </w:rPr>
              <w:t>.</w:t>
            </w:r>
          </w:p>
        </w:tc>
      </w:tr>
      <w:tr w:rsidR="005D0F73" w:rsidRPr="00A64003" w14:paraId="7A19B664" w14:textId="77777777" w:rsidTr="00F461FE">
        <w:tc>
          <w:tcPr>
            <w:tcW w:w="9404" w:type="dxa"/>
          </w:tcPr>
          <w:p w14:paraId="10394627" w14:textId="77777777" w:rsidR="00A80DCD" w:rsidRPr="00A64003" w:rsidRDefault="00A80DCD" w:rsidP="005D0F73">
            <w:pPr>
              <w:rPr>
                <w:rFonts w:ascii="Arial" w:hAnsi="Arial" w:cs="Arial"/>
                <w:b/>
                <w:color w:val="A5A5A5" w:themeColor="accent1" w:themeShade="BF"/>
                <w:sz w:val="40"/>
                <w:szCs w:val="40"/>
              </w:rPr>
            </w:pPr>
          </w:p>
          <w:p w14:paraId="7A19B663" w14:textId="5AD09D8E" w:rsidR="005D0F73" w:rsidRPr="00A64003" w:rsidRDefault="005D0F73" w:rsidP="005D0F73">
            <w:pPr>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5.16</w:t>
            </w:r>
          </w:p>
        </w:tc>
      </w:tr>
      <w:tr w:rsidR="005D0F73" w:rsidRPr="00A64003" w14:paraId="7A19B666" w14:textId="77777777" w:rsidTr="00F461FE">
        <w:tc>
          <w:tcPr>
            <w:tcW w:w="9404" w:type="dxa"/>
          </w:tcPr>
          <w:p w14:paraId="7A19B665" w14:textId="77777777" w:rsidR="005D0F73" w:rsidRPr="00A64003" w:rsidRDefault="005D0F73" w:rsidP="005D0F73">
            <w:pPr>
              <w:rPr>
                <w:rFonts w:ascii="Arial" w:hAnsi="Arial" w:cs="Arial"/>
              </w:rPr>
            </w:pPr>
          </w:p>
        </w:tc>
      </w:tr>
      <w:tr w:rsidR="005D0F73" w:rsidRPr="00A64003" w14:paraId="7A19B668" w14:textId="77777777" w:rsidTr="00F461FE">
        <w:tc>
          <w:tcPr>
            <w:tcW w:w="9404" w:type="dxa"/>
          </w:tcPr>
          <w:p w14:paraId="75D18CF9" w14:textId="54699549" w:rsidR="008B08C5" w:rsidRPr="00A64003" w:rsidRDefault="005D0F73" w:rsidP="00F963E3">
            <w:pPr>
              <w:jc w:val="both"/>
              <w:rPr>
                <w:rFonts w:ascii="Arial" w:hAnsi="Arial" w:cs="Arial"/>
              </w:rPr>
            </w:pPr>
            <w:r w:rsidRPr="00A64003">
              <w:rPr>
                <w:rFonts w:ascii="Arial" w:hAnsi="Arial" w:cs="Arial"/>
              </w:rPr>
              <w:t xml:space="preserve">La información requerida para esta categoría se encuentra disponible en el </w:t>
            </w:r>
            <w:hyperlink r:id="rId100" w:history="1">
              <w:r w:rsidRPr="00A64003">
                <w:rPr>
                  <w:rStyle w:val="Hipervnculo"/>
                  <w:rFonts w:ascii="Arial" w:hAnsi="Arial" w:cs="Arial"/>
                  <w:i/>
                </w:rPr>
                <w:t>Anuario de Morbilidad 1984 -</w:t>
              </w:r>
              <w:r w:rsidR="00CE48AC" w:rsidRPr="00A64003">
                <w:rPr>
                  <w:rStyle w:val="Hipervnculo"/>
                  <w:rFonts w:ascii="Arial" w:hAnsi="Arial" w:cs="Arial"/>
                  <w:i/>
                </w:rPr>
                <w:t>20</w:t>
              </w:r>
              <w:r w:rsidR="004709B8" w:rsidRPr="00A64003">
                <w:rPr>
                  <w:rStyle w:val="Hipervnculo"/>
                  <w:rFonts w:ascii="Arial" w:hAnsi="Arial" w:cs="Arial"/>
                  <w:i/>
                </w:rPr>
                <w:t>2</w:t>
              </w:r>
              <w:r w:rsidR="006E283E" w:rsidRPr="00A64003">
                <w:rPr>
                  <w:rStyle w:val="Hipervnculo"/>
                  <w:rFonts w:ascii="Arial" w:hAnsi="Arial" w:cs="Arial"/>
                  <w:i/>
                </w:rPr>
                <w:t>3</w:t>
              </w:r>
            </w:hyperlink>
            <w:r w:rsidRPr="00A64003">
              <w:rPr>
                <w:rFonts w:ascii="Arial" w:hAnsi="Arial" w:cs="Arial"/>
              </w:rPr>
              <w:t xml:space="preserve"> en la página de la Dirección General de Epidemiología de la Secretaría de Salud.</w:t>
            </w:r>
            <w:r w:rsidR="008B08C5" w:rsidRPr="00A64003">
              <w:rPr>
                <w:rFonts w:ascii="Arial" w:hAnsi="Arial" w:cs="Arial"/>
              </w:rPr>
              <w:t xml:space="preserve"> </w:t>
            </w:r>
            <w:r w:rsidR="005E7AD5" w:rsidRPr="00A64003">
              <w:rPr>
                <w:rFonts w:ascii="Arial" w:hAnsi="Arial" w:cs="Arial"/>
                <w:b/>
              </w:rPr>
              <w:t>Los datos reportados en cero, así como los reportados con el símbolo S.R. se deberán dejar en blanco para poder aplicar el filtro de nulos.</w:t>
            </w:r>
          </w:p>
          <w:p w14:paraId="031A276B" w14:textId="77777777" w:rsidR="008B08C5" w:rsidRPr="00A64003" w:rsidRDefault="008B08C5" w:rsidP="00F963E3">
            <w:pPr>
              <w:jc w:val="both"/>
              <w:rPr>
                <w:rFonts w:ascii="Arial" w:hAnsi="Arial" w:cs="Arial"/>
              </w:rPr>
            </w:pPr>
          </w:p>
          <w:p w14:paraId="5E70D954" w14:textId="77777777" w:rsidR="005D0F73" w:rsidRPr="00A64003" w:rsidRDefault="00F963E3" w:rsidP="00FA3F43">
            <w:pPr>
              <w:jc w:val="both"/>
              <w:rPr>
                <w:rFonts w:ascii="MS Sans Serif" w:hAnsi="MS Sans Serif"/>
                <w:sz w:val="16"/>
                <w:szCs w:val="16"/>
              </w:rPr>
            </w:pPr>
            <w:r w:rsidRPr="00A64003">
              <w:rPr>
                <w:rFonts w:ascii="Arial" w:hAnsi="Arial" w:cs="Arial"/>
              </w:rPr>
              <w:lastRenderedPageBreak/>
              <w:t>Es importante mencionar que, aunque l</w:t>
            </w:r>
            <w:r w:rsidR="008B08C5" w:rsidRPr="00A64003">
              <w:rPr>
                <w:rFonts w:ascii="Arial" w:hAnsi="Arial" w:cs="Arial"/>
              </w:rPr>
              <w:t xml:space="preserve">a propia fuente ha modificado </w:t>
            </w:r>
            <w:r w:rsidR="00FA3F43" w:rsidRPr="00A64003">
              <w:rPr>
                <w:rFonts w:ascii="Arial" w:hAnsi="Arial" w:cs="Arial"/>
              </w:rPr>
              <w:t xml:space="preserve">entre sus ediciones </w:t>
            </w:r>
            <w:r w:rsidR="008B08C5" w:rsidRPr="00A64003">
              <w:rPr>
                <w:rFonts w:ascii="Arial" w:hAnsi="Arial" w:cs="Arial"/>
              </w:rPr>
              <w:t xml:space="preserve">las denominaciones de </w:t>
            </w:r>
            <w:r w:rsidRPr="00A64003">
              <w:rPr>
                <w:rFonts w:ascii="Arial" w:hAnsi="Arial" w:cs="Arial"/>
              </w:rPr>
              <w:t xml:space="preserve">algunos de </w:t>
            </w:r>
            <w:r w:rsidR="008B08C5" w:rsidRPr="00A64003">
              <w:rPr>
                <w:rFonts w:ascii="Arial" w:hAnsi="Arial" w:cs="Arial"/>
              </w:rPr>
              <w:t>los diagnósticos, se tomará como referente lo reportado en el formato SUIVE</w:t>
            </w:r>
            <w:r w:rsidR="00FA3F43" w:rsidRPr="00A64003">
              <w:rPr>
                <w:rFonts w:ascii="Arial" w:hAnsi="Arial" w:cs="Arial"/>
              </w:rPr>
              <w:t>.</w:t>
            </w:r>
            <w:r w:rsidR="008B08C5" w:rsidRPr="00A64003">
              <w:rPr>
                <w:rFonts w:ascii="MS Sans Serif" w:hAnsi="MS Sans Serif"/>
                <w:sz w:val="16"/>
                <w:szCs w:val="16"/>
              </w:rPr>
              <w:t> </w:t>
            </w:r>
          </w:p>
          <w:p w14:paraId="1C8A4EE6" w14:textId="77777777" w:rsidR="0067414B" w:rsidRPr="00A64003" w:rsidRDefault="0067414B" w:rsidP="00FA3F43">
            <w:pPr>
              <w:jc w:val="both"/>
              <w:rPr>
                <w:rFonts w:ascii="MS Sans Serif" w:hAnsi="MS Sans Serif"/>
                <w:sz w:val="16"/>
                <w:szCs w:val="16"/>
              </w:rPr>
            </w:pPr>
          </w:p>
          <w:p w14:paraId="7A19B667" w14:textId="2A4E6520" w:rsidR="0067414B" w:rsidRPr="00A64003" w:rsidRDefault="0067414B" w:rsidP="00950CEF">
            <w:pPr>
              <w:shd w:val="clear" w:color="auto" w:fill="FFFFFF"/>
              <w:spacing w:before="100" w:beforeAutospacing="1" w:after="100" w:afterAutospacing="1"/>
              <w:rPr>
                <w:rFonts w:ascii="Arial" w:hAnsi="Arial" w:cs="Arial"/>
              </w:rPr>
            </w:pPr>
          </w:p>
        </w:tc>
      </w:tr>
      <w:tr w:rsidR="005D0F73" w:rsidRPr="00A64003" w14:paraId="7A19B66C" w14:textId="77777777" w:rsidTr="00F461FE">
        <w:tc>
          <w:tcPr>
            <w:tcW w:w="9404" w:type="dxa"/>
          </w:tcPr>
          <w:p w14:paraId="7A19B66B" w14:textId="6751CBAB" w:rsidR="005D0F73" w:rsidRPr="00A64003" w:rsidRDefault="005D0F73" w:rsidP="005D0F73">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5.17</w:t>
            </w:r>
            <w:r w:rsidR="00B17DDE" w:rsidRPr="00A64003">
              <w:rPr>
                <w:rFonts w:ascii="Arial" w:eastAsia="Calibri" w:hAnsi="Arial" w:cs="Arial"/>
                <w:b/>
                <w:color w:val="A5A5A5" w:themeColor="accent1" w:themeShade="BF"/>
                <w:sz w:val="40"/>
                <w:szCs w:val="40"/>
              </w:rPr>
              <w:t xml:space="preserve"> y</w:t>
            </w:r>
            <w:r w:rsidRPr="00A64003">
              <w:rPr>
                <w:rFonts w:ascii="Arial" w:eastAsia="Calibri" w:hAnsi="Arial" w:cs="Arial"/>
                <w:b/>
                <w:color w:val="A5A5A5" w:themeColor="accent1" w:themeShade="BF"/>
                <w:sz w:val="40"/>
                <w:szCs w:val="40"/>
              </w:rPr>
              <w:t xml:space="preserve"> 5.19</w:t>
            </w:r>
          </w:p>
        </w:tc>
      </w:tr>
      <w:tr w:rsidR="005D0F73" w:rsidRPr="00A64003" w14:paraId="7A19B66E" w14:textId="77777777" w:rsidTr="00F461FE">
        <w:tc>
          <w:tcPr>
            <w:tcW w:w="9404" w:type="dxa"/>
          </w:tcPr>
          <w:p w14:paraId="7A19B66D" w14:textId="77777777" w:rsidR="005D0F73" w:rsidRPr="00A64003" w:rsidRDefault="005D0F73" w:rsidP="005D0F73">
            <w:pPr>
              <w:rPr>
                <w:rFonts w:ascii="Arial" w:hAnsi="Arial"/>
              </w:rPr>
            </w:pPr>
          </w:p>
        </w:tc>
      </w:tr>
      <w:tr w:rsidR="005D0F73" w:rsidRPr="00A64003" w14:paraId="7A19B678" w14:textId="77777777" w:rsidTr="00F461FE">
        <w:tc>
          <w:tcPr>
            <w:tcW w:w="9404" w:type="dxa"/>
          </w:tcPr>
          <w:p w14:paraId="7A19B66F" w14:textId="59A0D6E8" w:rsidR="005D0F73" w:rsidRPr="00A64003" w:rsidRDefault="005D0F73" w:rsidP="005D0F73">
            <w:pPr>
              <w:jc w:val="both"/>
              <w:rPr>
                <w:rFonts w:ascii="Arial" w:eastAsia="Calibri" w:hAnsi="Arial" w:cs="Arial"/>
              </w:rPr>
            </w:pPr>
            <w:r w:rsidRPr="00A64003">
              <w:rPr>
                <w:rFonts w:ascii="Arial" w:eastAsia="Calibri" w:hAnsi="Arial" w:cs="Arial"/>
              </w:rPr>
              <w:t xml:space="preserve">El listado de diagnósticos que se presenta en cada formato, fue obtenido de </w:t>
            </w:r>
            <w:smartTag w:uri="urn:schemas-microsoft-com:office:smarttags" w:element="PersonName">
              <w:smartTagPr>
                <w:attr w:name="ProductID" w:val="la Clasificaci￳n Internacional"/>
              </w:smartTagPr>
              <w:r w:rsidRPr="00A64003">
                <w:rPr>
                  <w:rFonts w:ascii="Arial" w:eastAsia="Calibri" w:hAnsi="Arial" w:cs="Arial"/>
                </w:rPr>
                <w:t xml:space="preserve">la </w:t>
              </w:r>
              <w:r w:rsidRPr="00A64003">
                <w:rPr>
                  <w:rFonts w:ascii="Arial" w:eastAsia="Calibri" w:hAnsi="Arial" w:cs="Arial"/>
                  <w:i/>
                </w:rPr>
                <w:t>Clasificación Internacional</w:t>
              </w:r>
            </w:smartTag>
            <w:r w:rsidRPr="00A64003">
              <w:rPr>
                <w:rFonts w:ascii="Arial" w:eastAsia="Calibri" w:hAnsi="Arial" w:cs="Arial"/>
                <w:i/>
              </w:rPr>
              <w:t xml:space="preserve"> de Enfermedades</w:t>
            </w:r>
            <w:r w:rsidRPr="00A64003">
              <w:rPr>
                <w:rFonts w:ascii="Arial" w:eastAsia="Calibri" w:hAnsi="Arial" w:cs="Arial"/>
              </w:rPr>
              <w:t xml:space="preserve"> en su 10ª Revisión; lo anterior, con la finalidad de que cada institución utilice conceptos comunes que permitan obtener totales estatales por grupo de diagnóstico, y de esa forma ofrecerle al usuario de la información un listado uniforme entre instituciones y entidades. </w:t>
            </w:r>
          </w:p>
          <w:p w14:paraId="7A19B670" w14:textId="77777777" w:rsidR="005D0F73" w:rsidRPr="00A64003" w:rsidRDefault="005D0F73" w:rsidP="005D0F73">
            <w:pPr>
              <w:pStyle w:val="FORMATO"/>
              <w:ind w:left="0" w:firstLine="0"/>
              <w:rPr>
                <w:rFonts w:ascii="Arial" w:hAnsi="Arial" w:cs="Arial"/>
                <w:sz w:val="22"/>
                <w:szCs w:val="22"/>
              </w:rPr>
            </w:pPr>
          </w:p>
          <w:p w14:paraId="7A19B671" w14:textId="58C3EBDF" w:rsidR="005D0F73" w:rsidRPr="00A64003" w:rsidRDefault="005D0F73" w:rsidP="005D0F73">
            <w:pPr>
              <w:jc w:val="both"/>
              <w:rPr>
                <w:rFonts w:ascii="Arial" w:eastAsia="Calibri" w:hAnsi="Arial" w:cs="Arial"/>
              </w:rPr>
            </w:pPr>
            <w:r w:rsidRPr="00A64003">
              <w:rPr>
                <w:rFonts w:ascii="Arial" w:eastAsia="Calibri" w:hAnsi="Arial" w:cs="Arial"/>
              </w:rPr>
              <w:t xml:space="preserve">Es importante aclarar que en estos cuadros </w:t>
            </w:r>
            <w:r w:rsidRPr="00A64003">
              <w:rPr>
                <w:rFonts w:ascii="Arial" w:eastAsia="Calibri" w:hAnsi="Arial" w:cs="Arial"/>
                <w:b/>
                <w:bCs/>
              </w:rPr>
              <w:t>no deberán aparecer grupos residuales;</w:t>
            </w:r>
            <w:r w:rsidRPr="00A64003">
              <w:rPr>
                <w:rFonts w:ascii="Arial" w:eastAsia="Calibri" w:hAnsi="Arial" w:cs="Arial"/>
              </w:rPr>
              <w:t xml:space="preserve"> excepto aquellos casos en los que la fuente no entrega el desglose por diagnóstico para lo que se deberá solicitar el alta de la clase </w:t>
            </w:r>
            <w:r w:rsidRPr="00A64003">
              <w:rPr>
                <w:rFonts w:ascii="Arial" w:eastAsia="Calibri" w:hAnsi="Arial" w:cs="Arial"/>
                <w:b/>
              </w:rPr>
              <w:t>Diagnóstico no especificado.</w:t>
            </w:r>
          </w:p>
          <w:p w14:paraId="7A19B672" w14:textId="77777777" w:rsidR="005D0F73" w:rsidRPr="00A64003" w:rsidRDefault="005D0F73" w:rsidP="005D0F73">
            <w:pPr>
              <w:jc w:val="both"/>
              <w:rPr>
                <w:rFonts w:ascii="Arial" w:eastAsia="Calibri" w:hAnsi="Arial" w:cs="Arial"/>
              </w:rPr>
            </w:pPr>
          </w:p>
          <w:p w14:paraId="7A19B677" w14:textId="5B0F1BCE" w:rsidR="005D0F73" w:rsidRPr="00A64003" w:rsidRDefault="005D0F73" w:rsidP="008B08C5">
            <w:pPr>
              <w:jc w:val="both"/>
              <w:rPr>
                <w:rFonts w:ascii="Arial" w:hAnsi="Arial"/>
              </w:rPr>
            </w:pPr>
            <w:r w:rsidRPr="00A64003">
              <w:rPr>
                <w:rFonts w:ascii="Arial" w:eastAsia="Calibri" w:hAnsi="Arial" w:cs="Arial"/>
              </w:rPr>
              <w:t>Asimismo, deberá vigilarse que el número de defunciones para una determinada causa no sea mayor al de egresos del diagnóstico correspondiente, es decir por ejemplo que las defunciones por tumores no debe ser mayor a los egresos por ese mismo diagnóstico.</w:t>
            </w:r>
          </w:p>
        </w:tc>
      </w:tr>
      <w:tr w:rsidR="005D0F73" w:rsidRPr="00A64003" w14:paraId="7A19B67A" w14:textId="77777777" w:rsidTr="00F461FE">
        <w:trPr>
          <w:trHeight w:val="222"/>
        </w:trPr>
        <w:tc>
          <w:tcPr>
            <w:tcW w:w="9404" w:type="dxa"/>
          </w:tcPr>
          <w:p w14:paraId="7A19B679" w14:textId="77777777" w:rsidR="005D0F73" w:rsidRPr="00A64003" w:rsidRDefault="005D0F73" w:rsidP="005D0F73">
            <w:pPr>
              <w:rPr>
                <w:rFonts w:ascii="Arial" w:hAnsi="Arial"/>
              </w:rPr>
            </w:pPr>
          </w:p>
        </w:tc>
      </w:tr>
      <w:tr w:rsidR="005D0F73" w:rsidRPr="00A64003" w14:paraId="7A19B67C" w14:textId="77777777" w:rsidTr="00F461FE">
        <w:tc>
          <w:tcPr>
            <w:tcW w:w="9404" w:type="dxa"/>
          </w:tcPr>
          <w:p w14:paraId="7A19B67B" w14:textId="146D7D37" w:rsidR="005D0F73" w:rsidRPr="00A64003" w:rsidRDefault="005D0F73" w:rsidP="005D0F73">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5.17</w:t>
            </w:r>
          </w:p>
        </w:tc>
      </w:tr>
      <w:tr w:rsidR="005D0F73" w:rsidRPr="00A64003" w14:paraId="7A19B67E" w14:textId="77777777" w:rsidTr="00F461FE">
        <w:tc>
          <w:tcPr>
            <w:tcW w:w="9404" w:type="dxa"/>
          </w:tcPr>
          <w:p w14:paraId="7A19B67D" w14:textId="77777777" w:rsidR="005D0F73" w:rsidRPr="00A64003" w:rsidRDefault="005D0F73" w:rsidP="005D0F73">
            <w:pPr>
              <w:rPr>
                <w:rFonts w:ascii="Arial" w:hAnsi="Arial"/>
              </w:rPr>
            </w:pPr>
          </w:p>
        </w:tc>
      </w:tr>
      <w:tr w:rsidR="005D0F73" w:rsidRPr="00A64003" w14:paraId="7A19B680" w14:textId="77777777" w:rsidTr="00F461FE">
        <w:tc>
          <w:tcPr>
            <w:tcW w:w="9404" w:type="dxa"/>
          </w:tcPr>
          <w:p w14:paraId="70684312" w14:textId="77777777" w:rsidR="005D0F73" w:rsidRPr="00A64003" w:rsidRDefault="005D0F73" w:rsidP="005D0F73">
            <w:pPr>
              <w:jc w:val="both"/>
              <w:rPr>
                <w:rFonts w:ascii="Arial" w:eastAsia="Calibri" w:hAnsi="Arial" w:cs="Arial"/>
              </w:rPr>
            </w:pPr>
            <w:r w:rsidRPr="00A64003">
              <w:rPr>
                <w:rFonts w:ascii="Arial" w:eastAsia="Calibri" w:hAnsi="Arial" w:cs="Arial"/>
              </w:rPr>
              <w:t xml:space="preserve">Es necesario que para este formato, la fuente registre los diagnósticos considerando aquéllos que correspondan a la </w:t>
            </w:r>
            <w:r w:rsidRPr="00A64003">
              <w:rPr>
                <w:rFonts w:ascii="Arial" w:eastAsia="Calibri" w:hAnsi="Arial" w:cs="Arial"/>
                <w:b/>
              </w:rPr>
              <w:t>fase de egreso del paciente</w:t>
            </w:r>
            <w:r w:rsidRPr="00A64003">
              <w:rPr>
                <w:rFonts w:ascii="Arial" w:eastAsia="Calibri" w:hAnsi="Arial" w:cs="Arial"/>
              </w:rPr>
              <w:t xml:space="preserve">, de manera tal que se anote </w:t>
            </w:r>
            <w:r w:rsidRPr="00A64003">
              <w:rPr>
                <w:rFonts w:ascii="Arial" w:eastAsia="Calibri" w:hAnsi="Arial" w:cs="Arial"/>
                <w:b/>
              </w:rPr>
              <w:t>solo un diagnóstico por cada paciente que haya sido hospitalizado,</w:t>
            </w:r>
            <w:r w:rsidRPr="00A64003">
              <w:rPr>
                <w:rFonts w:ascii="Arial" w:eastAsia="Calibri" w:hAnsi="Arial" w:cs="Arial"/>
              </w:rPr>
              <w:t xml:space="preserve"> evitando así la multiplicación de los diagnósticos.</w:t>
            </w:r>
          </w:p>
          <w:p w14:paraId="2EDFC86D" w14:textId="77777777" w:rsidR="008B08C5" w:rsidRPr="00A64003" w:rsidRDefault="008B08C5" w:rsidP="005D0F73">
            <w:pPr>
              <w:jc w:val="both"/>
              <w:rPr>
                <w:rFonts w:ascii="Arial" w:eastAsia="Calibri" w:hAnsi="Arial" w:cs="Arial"/>
              </w:rPr>
            </w:pPr>
          </w:p>
          <w:p w14:paraId="7A19B67F" w14:textId="6201D490" w:rsidR="008B08C5" w:rsidRPr="00A64003" w:rsidRDefault="008B08C5" w:rsidP="008B08C5">
            <w:pPr>
              <w:jc w:val="both"/>
              <w:rPr>
                <w:rFonts w:ascii="Arial" w:hAnsi="Arial"/>
              </w:rPr>
            </w:pPr>
            <w:r w:rsidRPr="00A64003">
              <w:rPr>
                <w:rFonts w:ascii="Arial" w:hAnsi="Arial" w:cs="Arial"/>
              </w:rPr>
              <w:t xml:space="preserve">La clase </w:t>
            </w:r>
            <w:r w:rsidRPr="00A64003">
              <w:rPr>
                <w:rFonts w:ascii="Arial" w:hAnsi="Arial" w:cs="Arial"/>
                <w:b/>
              </w:rPr>
              <w:t>U00-U99</w:t>
            </w:r>
            <w:r w:rsidR="00E01164" w:rsidRPr="00A64003">
              <w:rPr>
                <w:b/>
              </w:rPr>
              <w:t xml:space="preserve"> </w:t>
            </w:r>
            <w:r w:rsidR="00E01164" w:rsidRPr="00A64003">
              <w:rPr>
                <w:rFonts w:ascii="Arial" w:hAnsi="Arial" w:cs="Arial"/>
                <w:b/>
              </w:rPr>
              <w:t>Códigos para propósitos especiales</w:t>
            </w:r>
            <w:r w:rsidRPr="00A64003">
              <w:rPr>
                <w:rFonts w:ascii="Arial" w:hAnsi="Arial" w:cs="Arial"/>
              </w:rPr>
              <w:t xml:space="preserve"> no se incl</w:t>
            </w:r>
            <w:r w:rsidR="00E01164" w:rsidRPr="00A64003">
              <w:rPr>
                <w:rFonts w:ascii="Arial" w:hAnsi="Arial" w:cs="Arial"/>
              </w:rPr>
              <w:t>uye en el F</w:t>
            </w:r>
            <w:r w:rsidRPr="00A64003">
              <w:rPr>
                <w:rFonts w:ascii="Arial" w:hAnsi="Arial" w:cs="Arial"/>
              </w:rPr>
              <w:t>ormato tipo debido que solamente cuatro entidades han requerido concepto, para dichas entidades el listado de</w:t>
            </w:r>
            <w:r w:rsidR="00E01164" w:rsidRPr="00A64003">
              <w:rPr>
                <w:rFonts w:ascii="Arial" w:hAnsi="Arial" w:cs="Arial"/>
              </w:rPr>
              <w:t>l</w:t>
            </w:r>
            <w:r w:rsidRPr="00A64003">
              <w:rPr>
                <w:rFonts w:ascii="Arial" w:hAnsi="Arial" w:cs="Arial"/>
              </w:rPr>
              <w:t xml:space="preserve"> </w:t>
            </w:r>
            <w:proofErr w:type="spellStart"/>
            <w:r w:rsidRPr="00A64003">
              <w:rPr>
                <w:rFonts w:ascii="Arial" w:hAnsi="Arial" w:cs="Arial"/>
              </w:rPr>
              <w:t>SIPrE</w:t>
            </w:r>
            <w:proofErr w:type="spellEnd"/>
            <w:r w:rsidRPr="00A64003">
              <w:rPr>
                <w:rFonts w:ascii="Arial" w:hAnsi="Arial" w:cs="Arial"/>
              </w:rPr>
              <w:t xml:space="preserve"> sí la presenta. Si para alguna otra entidad se requiere esta clase se solicitará su alta en el </w:t>
            </w:r>
            <w:r w:rsidR="00FE7A18" w:rsidRPr="00A64003">
              <w:rPr>
                <w:rFonts w:ascii="Arial" w:hAnsi="Arial"/>
              </w:rPr>
              <w:t>Foro de Asistencia Técnica</w:t>
            </w:r>
            <w:r w:rsidRPr="00A64003">
              <w:rPr>
                <w:rFonts w:ascii="Arial" w:hAnsi="Arial" w:cs="Arial"/>
              </w:rPr>
              <w:t>.</w:t>
            </w:r>
          </w:p>
        </w:tc>
      </w:tr>
      <w:tr w:rsidR="005D0F73" w:rsidRPr="00A64003" w14:paraId="7A19B6AE" w14:textId="77777777" w:rsidTr="00F461FE">
        <w:tc>
          <w:tcPr>
            <w:tcW w:w="9404" w:type="dxa"/>
          </w:tcPr>
          <w:p w14:paraId="7A19B6AD" w14:textId="42E18A5E" w:rsidR="005D0F73" w:rsidRPr="00A64003" w:rsidRDefault="005D0F73" w:rsidP="005D0F73">
            <w:pPr>
              <w:jc w:val="both"/>
              <w:rPr>
                <w:rFonts w:ascii="Arial" w:hAnsi="Arial"/>
                <w:b/>
                <w:color w:val="000000" w:themeColor="text2" w:themeShade="BF"/>
              </w:rPr>
            </w:pPr>
          </w:p>
        </w:tc>
      </w:tr>
      <w:tr w:rsidR="005D0F73" w:rsidRPr="00A64003" w14:paraId="7A19B6B2" w14:textId="77777777" w:rsidTr="00F461FE">
        <w:tc>
          <w:tcPr>
            <w:tcW w:w="9404" w:type="dxa"/>
          </w:tcPr>
          <w:p w14:paraId="7A19B6B1" w14:textId="7EB999DB" w:rsidR="005D0F73" w:rsidRPr="00A64003" w:rsidRDefault="00137702" w:rsidP="005D0F73">
            <w:pPr>
              <w:pStyle w:val="FORMATO"/>
              <w:ind w:left="0" w:firstLine="0"/>
              <w:rPr>
                <w:rFonts w:ascii="Arial" w:hAnsi="Arial"/>
                <w:b/>
                <w:color w:val="5F5F5F" w:themeColor="accent4" w:themeShade="BF"/>
                <w:sz w:val="40"/>
                <w:szCs w:val="40"/>
              </w:rPr>
            </w:pPr>
            <w:r w:rsidRPr="00A64003">
              <w:rPr>
                <w:rFonts w:ascii="Arial" w:hAnsi="Arial" w:cs="Arial"/>
                <w:b/>
                <w:color w:val="A5A5A5" w:themeColor="accent1" w:themeShade="BF"/>
                <w:sz w:val="40"/>
                <w:szCs w:val="40"/>
              </w:rPr>
              <w:t>5.29</w:t>
            </w:r>
          </w:p>
        </w:tc>
      </w:tr>
      <w:tr w:rsidR="005D0F73" w:rsidRPr="00A64003" w14:paraId="7A19B6B4" w14:textId="77777777" w:rsidTr="00F461FE">
        <w:tc>
          <w:tcPr>
            <w:tcW w:w="9404" w:type="dxa"/>
          </w:tcPr>
          <w:p w14:paraId="7A19B6B3" w14:textId="77777777" w:rsidR="005D0F73" w:rsidRPr="00A64003" w:rsidRDefault="005D0F73" w:rsidP="005D0F73">
            <w:pPr>
              <w:rPr>
                <w:rFonts w:ascii="Arial" w:hAnsi="Arial"/>
              </w:rPr>
            </w:pPr>
          </w:p>
        </w:tc>
      </w:tr>
      <w:tr w:rsidR="005D0F73" w:rsidRPr="00A64003" w14:paraId="7A19B6B6" w14:textId="77777777" w:rsidTr="00F461FE">
        <w:tc>
          <w:tcPr>
            <w:tcW w:w="9404" w:type="dxa"/>
          </w:tcPr>
          <w:p w14:paraId="7A19B6B5" w14:textId="6871227D" w:rsidR="005D0F73" w:rsidRPr="00A64003" w:rsidRDefault="005D0F73" w:rsidP="008B08C5">
            <w:pPr>
              <w:jc w:val="both"/>
              <w:rPr>
                <w:rFonts w:ascii="Arial" w:hAnsi="Arial"/>
              </w:rPr>
            </w:pPr>
            <w:r w:rsidRPr="00A64003">
              <w:rPr>
                <w:rFonts w:ascii="Arial" w:eastAsia="Calibri" w:hAnsi="Arial" w:cs="Arial"/>
              </w:rPr>
              <w:t xml:space="preserve">Se deben agregar al listado de diagnósticos, los códigos por capitulo, de la misma forma como se considera en el formato 5.16. En el </w:t>
            </w:r>
            <w:proofErr w:type="spellStart"/>
            <w:r w:rsidRPr="00A64003">
              <w:rPr>
                <w:rFonts w:ascii="Arial" w:eastAsia="Calibri" w:hAnsi="Arial" w:cs="Arial"/>
              </w:rPr>
              <w:t>SIPrE</w:t>
            </w:r>
            <w:proofErr w:type="spellEnd"/>
            <w:r w:rsidRPr="00A64003">
              <w:rPr>
                <w:rFonts w:ascii="Arial" w:eastAsia="Calibri" w:hAnsi="Arial" w:cs="Arial"/>
              </w:rPr>
              <w:t xml:space="preserve"> se deben ingresar los datos de todos los diagnóstico</w:t>
            </w:r>
            <w:r w:rsidR="008B08C5" w:rsidRPr="00A64003">
              <w:rPr>
                <w:rFonts w:ascii="Arial" w:eastAsia="Calibri" w:hAnsi="Arial" w:cs="Arial"/>
              </w:rPr>
              <w:t>s proporcionados por la fuente.</w:t>
            </w:r>
          </w:p>
        </w:tc>
      </w:tr>
      <w:tr w:rsidR="005D0F73" w:rsidRPr="00A64003" w14:paraId="7A19B6B8" w14:textId="77777777" w:rsidTr="00F461FE">
        <w:tc>
          <w:tcPr>
            <w:tcW w:w="9404" w:type="dxa"/>
          </w:tcPr>
          <w:p w14:paraId="7A19B6B7" w14:textId="4C977A05" w:rsidR="00FA3F43" w:rsidRPr="00A64003" w:rsidRDefault="00FA3F43" w:rsidP="005D0F73">
            <w:pPr>
              <w:rPr>
                <w:rFonts w:ascii="Arial" w:hAnsi="Arial"/>
              </w:rPr>
            </w:pPr>
          </w:p>
        </w:tc>
      </w:tr>
      <w:tr w:rsidR="005D0F73" w:rsidRPr="00A64003" w14:paraId="7A19B6BA" w14:textId="77777777" w:rsidTr="00F461FE">
        <w:tc>
          <w:tcPr>
            <w:tcW w:w="9404" w:type="dxa"/>
          </w:tcPr>
          <w:p w14:paraId="7A19B6B9" w14:textId="5A27B258" w:rsidR="005D0F73" w:rsidRPr="00A64003" w:rsidRDefault="005D0F73" w:rsidP="00137702">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5.</w:t>
            </w:r>
            <w:r w:rsidR="00137702" w:rsidRPr="00A64003">
              <w:rPr>
                <w:rFonts w:ascii="Arial" w:eastAsia="Calibri" w:hAnsi="Arial" w:cs="Arial"/>
                <w:b/>
                <w:color w:val="A5A5A5" w:themeColor="accent1" w:themeShade="BF"/>
                <w:sz w:val="40"/>
                <w:szCs w:val="40"/>
              </w:rPr>
              <w:t>30</w:t>
            </w:r>
            <w:r w:rsidRPr="00A64003">
              <w:rPr>
                <w:rFonts w:ascii="Arial" w:eastAsia="Calibri" w:hAnsi="Arial" w:cs="Arial"/>
                <w:b/>
                <w:color w:val="A5A5A5" w:themeColor="accent1" w:themeShade="BF"/>
                <w:sz w:val="40"/>
                <w:szCs w:val="40"/>
              </w:rPr>
              <w:t xml:space="preserve"> y 5.3</w:t>
            </w:r>
            <w:r w:rsidR="00137702" w:rsidRPr="00A64003">
              <w:rPr>
                <w:rFonts w:ascii="Arial" w:eastAsia="Calibri" w:hAnsi="Arial" w:cs="Arial"/>
                <w:b/>
                <w:color w:val="A5A5A5" w:themeColor="accent1" w:themeShade="BF"/>
                <w:sz w:val="40"/>
                <w:szCs w:val="40"/>
              </w:rPr>
              <w:t>1</w:t>
            </w:r>
          </w:p>
        </w:tc>
      </w:tr>
      <w:tr w:rsidR="005D0F73" w:rsidRPr="00A64003" w14:paraId="7A19B6BC" w14:textId="77777777" w:rsidTr="00F461FE">
        <w:tc>
          <w:tcPr>
            <w:tcW w:w="9404" w:type="dxa"/>
          </w:tcPr>
          <w:p w14:paraId="7A19B6BB" w14:textId="77777777" w:rsidR="005D0F73" w:rsidRPr="00A64003" w:rsidRDefault="005D0F73" w:rsidP="005D0F73">
            <w:pPr>
              <w:rPr>
                <w:rFonts w:ascii="Arial" w:hAnsi="Arial"/>
              </w:rPr>
            </w:pPr>
          </w:p>
        </w:tc>
      </w:tr>
      <w:tr w:rsidR="005D0F73" w:rsidRPr="00A64003" w14:paraId="7A19B6C0" w14:textId="77777777" w:rsidTr="00F461FE">
        <w:tc>
          <w:tcPr>
            <w:tcW w:w="9404" w:type="dxa"/>
          </w:tcPr>
          <w:p w14:paraId="7A19B6BD" w14:textId="77777777" w:rsidR="005D0F73" w:rsidRPr="00A64003" w:rsidRDefault="005D0F73" w:rsidP="005D0F73">
            <w:pPr>
              <w:jc w:val="both"/>
              <w:rPr>
                <w:rFonts w:ascii="Arial" w:eastAsia="Calibri" w:hAnsi="Arial" w:cs="Arial"/>
              </w:rPr>
            </w:pPr>
            <w:r w:rsidRPr="00A64003">
              <w:rPr>
                <w:rFonts w:ascii="Arial" w:eastAsia="Calibri" w:hAnsi="Arial" w:cs="Arial"/>
              </w:rPr>
              <w:t xml:space="preserve">La fuente en cada entidad deberá validar los textos de las llamadas a pie de cada cuadro, o en su caso, hacer las aclaraciones que considere pertinentes. </w:t>
            </w:r>
          </w:p>
          <w:p w14:paraId="7A19B6BE" w14:textId="77777777" w:rsidR="005D0F73" w:rsidRPr="00A64003" w:rsidRDefault="005D0F73" w:rsidP="005D0F73">
            <w:pPr>
              <w:jc w:val="both"/>
              <w:rPr>
                <w:rFonts w:ascii="Arial" w:eastAsia="Calibri" w:hAnsi="Arial" w:cs="Arial"/>
              </w:rPr>
            </w:pPr>
          </w:p>
          <w:p w14:paraId="7A19B6BF" w14:textId="76506167" w:rsidR="005D0F73" w:rsidRPr="00A64003" w:rsidRDefault="005D0F73" w:rsidP="005D0F73">
            <w:pPr>
              <w:jc w:val="both"/>
              <w:rPr>
                <w:rFonts w:ascii="Arial" w:hAnsi="Arial"/>
              </w:rPr>
            </w:pPr>
            <w:r w:rsidRPr="00A64003">
              <w:rPr>
                <w:rFonts w:ascii="Arial" w:eastAsia="Calibri" w:hAnsi="Arial" w:cs="Arial"/>
              </w:rPr>
              <w:t xml:space="preserve">Para aquellas entidades donde el servicio del </w:t>
            </w:r>
            <w:r w:rsidR="003738ED" w:rsidRPr="00A64003">
              <w:rPr>
                <w:rFonts w:ascii="Arial" w:eastAsia="Calibri" w:hAnsi="Arial" w:cs="Arial"/>
              </w:rPr>
              <w:t>INSABI</w:t>
            </w:r>
            <w:r w:rsidRPr="00A64003">
              <w:rPr>
                <w:rFonts w:ascii="Arial" w:eastAsia="Calibri" w:hAnsi="Arial" w:cs="Arial"/>
              </w:rPr>
              <w:t xml:space="preserve"> es proporcionado por más de una institución, la información se presentará en un solo cuadro, teniendo cuidado de verificar que </w:t>
            </w:r>
            <w:r w:rsidRPr="00A64003">
              <w:rPr>
                <w:rFonts w:ascii="Arial" w:eastAsia="Calibri" w:hAnsi="Arial" w:cs="Arial"/>
              </w:rPr>
              <w:lastRenderedPageBreak/>
              <w:t>no haya duplicación de información; en estos casos, deberá agregarse una Nota donde se indique qué otras instituciones otorgaron el servicio, cuyos datos correspondientes se incluyeron en estos cuadros.</w:t>
            </w:r>
          </w:p>
        </w:tc>
      </w:tr>
      <w:tr w:rsidR="005D0F73" w:rsidRPr="00A64003" w14:paraId="7A19B6C2" w14:textId="77777777" w:rsidTr="00F461FE">
        <w:tc>
          <w:tcPr>
            <w:tcW w:w="9404" w:type="dxa"/>
          </w:tcPr>
          <w:p w14:paraId="7A19B6C1" w14:textId="77777777" w:rsidR="005D0F73" w:rsidRPr="00A64003" w:rsidRDefault="005D0F73" w:rsidP="005D0F73">
            <w:pPr>
              <w:rPr>
                <w:rFonts w:ascii="Arial" w:hAnsi="Arial"/>
              </w:rPr>
            </w:pPr>
          </w:p>
        </w:tc>
      </w:tr>
      <w:tr w:rsidR="005D0F73" w:rsidRPr="00A64003" w14:paraId="7A19B6C4" w14:textId="77777777" w:rsidTr="00F461FE">
        <w:tc>
          <w:tcPr>
            <w:tcW w:w="9404" w:type="dxa"/>
          </w:tcPr>
          <w:p w14:paraId="7A19B6C3" w14:textId="42FB3416" w:rsidR="005D0F73" w:rsidRPr="00A64003" w:rsidRDefault="00137702" w:rsidP="005D0F73">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5.32 al 5.35</w:t>
            </w:r>
          </w:p>
        </w:tc>
      </w:tr>
      <w:tr w:rsidR="005D0F73" w:rsidRPr="00A64003" w14:paraId="7A19B6C6" w14:textId="77777777" w:rsidTr="00F461FE">
        <w:tc>
          <w:tcPr>
            <w:tcW w:w="9404" w:type="dxa"/>
          </w:tcPr>
          <w:p w14:paraId="7A19B6C5" w14:textId="77777777" w:rsidR="005D0F73" w:rsidRPr="00A64003" w:rsidRDefault="005D0F73" w:rsidP="005D0F73">
            <w:pPr>
              <w:rPr>
                <w:rFonts w:ascii="Arial" w:hAnsi="Arial"/>
              </w:rPr>
            </w:pPr>
          </w:p>
        </w:tc>
      </w:tr>
      <w:tr w:rsidR="005D0F73" w:rsidRPr="00A64003" w14:paraId="7A19B6CA" w14:textId="77777777" w:rsidTr="00F461FE">
        <w:tc>
          <w:tcPr>
            <w:tcW w:w="9404" w:type="dxa"/>
          </w:tcPr>
          <w:p w14:paraId="7A19B6C7" w14:textId="7605F23B" w:rsidR="005D0F73" w:rsidRPr="00A64003" w:rsidRDefault="005D0F73" w:rsidP="005D0F73">
            <w:pPr>
              <w:jc w:val="both"/>
              <w:rPr>
                <w:rFonts w:ascii="Arial" w:eastAsia="Calibri" w:hAnsi="Arial" w:cs="Arial"/>
              </w:rPr>
            </w:pPr>
            <w:r w:rsidRPr="00A64003">
              <w:rPr>
                <w:rFonts w:ascii="Arial" w:eastAsia="Calibri" w:hAnsi="Arial" w:cs="Arial"/>
              </w:rPr>
              <w:t xml:space="preserve">La </w:t>
            </w:r>
            <w:r w:rsidR="0038757D" w:rsidRPr="00A64003">
              <w:rPr>
                <w:rFonts w:ascii="Arial" w:eastAsia="Calibri" w:hAnsi="Arial" w:cs="Arial"/>
              </w:rPr>
              <w:t>D</w:t>
            </w:r>
            <w:r w:rsidR="00AA5D70" w:rsidRPr="00A64003">
              <w:rPr>
                <w:rFonts w:ascii="Arial" w:eastAsia="Calibri" w:hAnsi="Arial" w:cs="Arial"/>
              </w:rPr>
              <w:t>E</w:t>
            </w:r>
            <w:r w:rsidR="0038757D" w:rsidRPr="00A64003">
              <w:rPr>
                <w:rFonts w:ascii="Arial" w:eastAsia="Calibri" w:hAnsi="Arial" w:cs="Arial"/>
              </w:rPr>
              <w:t>E</w:t>
            </w:r>
            <w:r w:rsidRPr="00A64003">
              <w:rPr>
                <w:rFonts w:ascii="Arial" w:eastAsia="Calibri" w:hAnsi="Arial" w:cs="Arial"/>
              </w:rPr>
              <w:t xml:space="preserve"> será la encargada de solicitar esta información para su envío a la Dirección Regional Centro, instancia que será la encargada de integrar la información en el </w:t>
            </w:r>
            <w:proofErr w:type="spellStart"/>
            <w:r w:rsidRPr="00A64003">
              <w:rPr>
                <w:rFonts w:ascii="Arial" w:eastAsia="Calibri" w:hAnsi="Arial" w:cs="Arial"/>
              </w:rPr>
              <w:t>SIPrE</w:t>
            </w:r>
            <w:proofErr w:type="spellEnd"/>
            <w:r w:rsidRPr="00A64003">
              <w:rPr>
                <w:rFonts w:ascii="Arial" w:eastAsia="Calibri" w:hAnsi="Arial" w:cs="Arial"/>
              </w:rPr>
              <w:t xml:space="preserve"> para las 32 entidades (ver </w:t>
            </w:r>
            <w:r w:rsidRPr="00A64003">
              <w:rPr>
                <w:rFonts w:ascii="Arial" w:hAnsi="Arial"/>
                <w:b/>
              </w:rPr>
              <w:t>Responsables de solicitar y/o integrar la información</w:t>
            </w:r>
            <w:r w:rsidR="009B2350" w:rsidRPr="00A64003">
              <w:rPr>
                <w:rFonts w:ascii="Arial" w:eastAsia="Calibri" w:hAnsi="Arial" w:cs="Arial"/>
              </w:rPr>
              <w:t>)</w:t>
            </w:r>
            <w:r w:rsidRPr="00A64003">
              <w:rPr>
                <w:rFonts w:ascii="Arial" w:eastAsia="Calibri" w:hAnsi="Arial" w:cs="Arial"/>
              </w:rPr>
              <w:t>.</w:t>
            </w:r>
          </w:p>
          <w:p w14:paraId="6F174EC3" w14:textId="77777777" w:rsidR="005D0F73" w:rsidRPr="00A64003" w:rsidRDefault="005D0F73" w:rsidP="005D0F73">
            <w:pPr>
              <w:jc w:val="both"/>
              <w:rPr>
                <w:rFonts w:ascii="Arial" w:eastAsia="Calibri" w:hAnsi="Arial" w:cs="Arial"/>
              </w:rPr>
            </w:pPr>
          </w:p>
          <w:p w14:paraId="7A19B6C9" w14:textId="16C2346D" w:rsidR="00F461FE" w:rsidRPr="00A64003" w:rsidRDefault="005D0F73" w:rsidP="00F461FE">
            <w:pPr>
              <w:jc w:val="both"/>
              <w:rPr>
                <w:rFonts w:ascii="Arial" w:hAnsi="Arial"/>
              </w:rPr>
            </w:pPr>
            <w:r w:rsidRPr="00A64003">
              <w:rPr>
                <w:rFonts w:ascii="Arial" w:eastAsia="Calibri" w:hAnsi="Arial" w:cs="Arial"/>
              </w:rPr>
              <w:t>En los casos donde la fuente presente la información desagregada por delegaciones de una misma entidad, deberá sumarse la información de todas las que se encuentren en un mismo Estado, con el fin de integrar la información estatal o la de la Ciudad de México.</w:t>
            </w:r>
          </w:p>
        </w:tc>
      </w:tr>
      <w:tr w:rsidR="005D0F73" w:rsidRPr="00A64003" w14:paraId="7A19B6CC" w14:textId="77777777" w:rsidTr="00F461FE">
        <w:tc>
          <w:tcPr>
            <w:tcW w:w="9404" w:type="dxa"/>
          </w:tcPr>
          <w:p w14:paraId="7A19B6CB" w14:textId="3B5FBA9D" w:rsidR="00F461FE" w:rsidRPr="00A64003" w:rsidRDefault="00F461FE" w:rsidP="005D0F73">
            <w:pPr>
              <w:jc w:val="both"/>
              <w:rPr>
                <w:rFonts w:ascii="Arial" w:eastAsia="Calibri" w:hAnsi="Arial" w:cs="Arial"/>
              </w:rPr>
            </w:pPr>
          </w:p>
        </w:tc>
      </w:tr>
      <w:tr w:rsidR="005D0F73" w:rsidRPr="00A64003" w14:paraId="7A19B6D8" w14:textId="77777777" w:rsidTr="00F461FE">
        <w:tc>
          <w:tcPr>
            <w:tcW w:w="9404" w:type="dxa"/>
          </w:tcPr>
          <w:p w14:paraId="7A19B6D7" w14:textId="37552595" w:rsidR="005D0F73" w:rsidRPr="00A64003" w:rsidRDefault="00137702" w:rsidP="005D0F73">
            <w:pPr>
              <w:rPr>
                <w:rFonts w:ascii="Arial" w:hAnsi="Arial"/>
                <w:b/>
                <w:color w:val="A5A5A5" w:themeColor="accent1" w:themeShade="BF"/>
                <w:sz w:val="40"/>
                <w:szCs w:val="40"/>
              </w:rPr>
            </w:pPr>
            <w:r w:rsidRPr="00A64003">
              <w:rPr>
                <w:rFonts w:ascii="Arial" w:eastAsia="Calibri" w:hAnsi="Arial" w:cs="Arial"/>
                <w:b/>
                <w:color w:val="A5A5A5" w:themeColor="accent1" w:themeShade="BF"/>
                <w:sz w:val="40"/>
                <w:szCs w:val="40"/>
              </w:rPr>
              <w:t>5.36 y 5.37</w:t>
            </w:r>
          </w:p>
        </w:tc>
      </w:tr>
    </w:tbl>
    <w:p w14:paraId="02BD6D2A" w14:textId="38118E25" w:rsidR="001A6549" w:rsidRPr="00A64003" w:rsidRDefault="001A654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D0F73" w:rsidRPr="00A64003" w14:paraId="7A19B700" w14:textId="77777777" w:rsidTr="00F461FE">
        <w:tc>
          <w:tcPr>
            <w:tcW w:w="9404" w:type="dxa"/>
          </w:tcPr>
          <w:p w14:paraId="7A19B6DB" w14:textId="7CF5F4CE"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Cuadro que pretende complementar lo correspondiente a la Comisión Nacional de Arbitraje Médico (CONAMED), pero con registros estatales de las Comisiones Estatales de Arbitraje Médico (COESAMED). </w:t>
            </w:r>
          </w:p>
          <w:p w14:paraId="7A19B6DC" w14:textId="77777777" w:rsidR="005D0F73" w:rsidRPr="00A64003" w:rsidRDefault="005D0F73" w:rsidP="005D0F73">
            <w:pPr>
              <w:pStyle w:val="FORMATO"/>
              <w:tabs>
                <w:tab w:val="left" w:pos="1701"/>
              </w:tabs>
              <w:ind w:left="0" w:firstLine="0"/>
              <w:rPr>
                <w:rFonts w:ascii="Arial" w:hAnsi="Arial" w:cs="Arial"/>
                <w:sz w:val="22"/>
                <w:szCs w:val="22"/>
              </w:rPr>
            </w:pPr>
          </w:p>
          <w:p w14:paraId="7A19B6DD" w14:textId="77777777"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Se tiene conocimiento de que en las COESAMED se reciben y atienden algunas de las inconformidades denunciadas por los usuarios de servicios médicos, mientras que en otros casos son remitidas a </w:t>
            </w:r>
            <w:smartTag w:uri="urn:schemas-microsoft-com:office:smarttags" w:element="PersonName">
              <w:smartTagPr>
                <w:attr w:name="ProductID" w:val="la CONAMED"/>
              </w:smartTagPr>
              <w:r w:rsidRPr="00A64003">
                <w:rPr>
                  <w:rFonts w:ascii="Arial" w:hAnsi="Arial" w:cs="Arial"/>
                  <w:sz w:val="22"/>
                  <w:szCs w:val="22"/>
                </w:rPr>
                <w:t>la CONAMED</w:t>
              </w:r>
            </w:smartTag>
            <w:r w:rsidRPr="00A64003">
              <w:rPr>
                <w:rFonts w:ascii="Arial" w:hAnsi="Arial" w:cs="Arial"/>
                <w:sz w:val="22"/>
                <w:szCs w:val="22"/>
              </w:rPr>
              <w:t xml:space="preserve"> o denunciadas directamente por los usuarios ante esa instancia federal; en ese sentido, este formato pretende registrar a las inconformidades que no reporte </w:t>
            </w:r>
            <w:smartTag w:uri="urn:schemas-microsoft-com:office:smarttags" w:element="PersonName">
              <w:smartTagPr>
                <w:attr w:name="ProductID" w:val="la CONAMED"/>
              </w:smartTagPr>
              <w:r w:rsidRPr="00A64003">
                <w:rPr>
                  <w:rFonts w:ascii="Arial" w:hAnsi="Arial" w:cs="Arial"/>
                  <w:sz w:val="22"/>
                  <w:szCs w:val="22"/>
                </w:rPr>
                <w:t>la CONAMED</w:t>
              </w:r>
            </w:smartTag>
            <w:r w:rsidRPr="00A64003">
              <w:rPr>
                <w:rFonts w:ascii="Arial" w:hAnsi="Arial" w:cs="Arial"/>
                <w:sz w:val="22"/>
                <w:szCs w:val="22"/>
              </w:rPr>
              <w:t xml:space="preserve"> y con ello lograr la complementariedad de este tipo de información, sin embargo, también existe la posibilidad de que una misma inconformidad sea registrada  por ambas instancias debido a que </w:t>
            </w:r>
            <w:smartTag w:uri="urn:schemas-microsoft-com:office:smarttags" w:element="PersonName">
              <w:smartTagPr>
                <w:attr w:name="ProductID" w:val="la COESAMED"/>
              </w:smartTagPr>
              <w:r w:rsidRPr="00A64003">
                <w:rPr>
                  <w:rFonts w:ascii="Arial" w:hAnsi="Arial" w:cs="Arial"/>
                  <w:sz w:val="22"/>
                  <w:szCs w:val="22"/>
                </w:rPr>
                <w:t>la COESAMED</w:t>
              </w:r>
            </w:smartTag>
            <w:r w:rsidRPr="00A64003">
              <w:rPr>
                <w:rFonts w:ascii="Arial" w:hAnsi="Arial" w:cs="Arial"/>
                <w:sz w:val="22"/>
                <w:szCs w:val="22"/>
              </w:rPr>
              <w:t xml:space="preserve"> puede integrar el expediente para después, por motivos de competencia, remitirlo a </w:t>
            </w:r>
            <w:smartTag w:uri="urn:schemas-microsoft-com:office:smarttags" w:element="PersonName">
              <w:smartTagPr>
                <w:attr w:name="ProductID" w:val="la CONAMED"/>
              </w:smartTagPr>
              <w:r w:rsidRPr="00A64003">
                <w:rPr>
                  <w:rFonts w:ascii="Arial" w:hAnsi="Arial" w:cs="Arial"/>
                  <w:sz w:val="22"/>
                  <w:szCs w:val="22"/>
                </w:rPr>
                <w:t>la CONAMED</w:t>
              </w:r>
            </w:smartTag>
            <w:r w:rsidRPr="00A64003">
              <w:rPr>
                <w:rFonts w:ascii="Arial" w:hAnsi="Arial" w:cs="Arial"/>
                <w:sz w:val="22"/>
                <w:szCs w:val="22"/>
              </w:rPr>
              <w:t xml:space="preserve"> para que esta última dictamine su resolución final, sin que necesariamente </w:t>
            </w:r>
            <w:smartTag w:uri="urn:schemas-microsoft-com:office:smarttags" w:element="PersonName">
              <w:smartTagPr>
                <w:attr w:name="ProductID" w:val="la COESAMED"/>
              </w:smartTagPr>
              <w:r w:rsidRPr="00A64003">
                <w:rPr>
                  <w:rFonts w:ascii="Arial" w:hAnsi="Arial" w:cs="Arial"/>
                  <w:sz w:val="22"/>
                  <w:szCs w:val="22"/>
                </w:rPr>
                <w:t>la COESAMED</w:t>
              </w:r>
            </w:smartTag>
            <w:r w:rsidRPr="00A64003">
              <w:rPr>
                <w:rFonts w:ascii="Arial" w:hAnsi="Arial" w:cs="Arial"/>
                <w:sz w:val="22"/>
                <w:szCs w:val="22"/>
              </w:rPr>
              <w:t xml:space="preserve"> conozca de esa resolución.</w:t>
            </w:r>
          </w:p>
          <w:p w14:paraId="7A19B6DE" w14:textId="77777777" w:rsidR="005D0F73" w:rsidRPr="00A64003" w:rsidRDefault="005D0F73" w:rsidP="005D0F73">
            <w:pPr>
              <w:pStyle w:val="FORMATO"/>
              <w:tabs>
                <w:tab w:val="left" w:pos="1701"/>
              </w:tabs>
              <w:ind w:left="0" w:firstLine="0"/>
              <w:rPr>
                <w:rFonts w:ascii="Arial" w:hAnsi="Arial" w:cs="Arial"/>
                <w:sz w:val="22"/>
                <w:szCs w:val="22"/>
              </w:rPr>
            </w:pPr>
          </w:p>
          <w:p w14:paraId="7A19B6DF" w14:textId="77777777"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Por lo anterior, será necesario que </w:t>
            </w:r>
            <w:smartTag w:uri="urn:schemas-microsoft-com:office:smarttags" w:element="PersonName">
              <w:smartTagPr>
                <w:attr w:name="ProductID" w:val="la COESAMED"/>
              </w:smartTagPr>
              <w:r w:rsidRPr="00A64003">
                <w:rPr>
                  <w:rFonts w:ascii="Arial" w:hAnsi="Arial" w:cs="Arial"/>
                  <w:b/>
                  <w:sz w:val="22"/>
                  <w:szCs w:val="22"/>
                </w:rPr>
                <w:t>la COESAMED</w:t>
              </w:r>
            </w:smartTag>
            <w:r w:rsidRPr="00A64003">
              <w:rPr>
                <w:rFonts w:ascii="Arial" w:hAnsi="Arial" w:cs="Arial"/>
                <w:sz w:val="22"/>
                <w:szCs w:val="22"/>
              </w:rPr>
              <w:t xml:space="preserve"> </w:t>
            </w:r>
            <w:r w:rsidRPr="00A64003">
              <w:rPr>
                <w:rFonts w:ascii="Arial" w:hAnsi="Arial" w:cs="Arial"/>
                <w:b/>
                <w:sz w:val="22"/>
                <w:szCs w:val="22"/>
              </w:rPr>
              <w:t xml:space="preserve">no reste del total de inconformidades registradas por esa instancia las que remitió a </w:t>
            </w:r>
            <w:smartTag w:uri="urn:schemas-microsoft-com:office:smarttags" w:element="PersonName">
              <w:smartTagPr>
                <w:attr w:name="ProductID" w:val="la CONAMED"/>
              </w:smartTagPr>
              <w:r w:rsidRPr="00A64003">
                <w:rPr>
                  <w:rFonts w:ascii="Arial" w:hAnsi="Arial" w:cs="Arial"/>
                  <w:b/>
                  <w:sz w:val="22"/>
                  <w:szCs w:val="22"/>
                </w:rPr>
                <w:t>la CONAMED</w:t>
              </w:r>
            </w:smartTag>
            <w:r w:rsidRPr="00A64003">
              <w:rPr>
                <w:rFonts w:ascii="Arial" w:hAnsi="Arial" w:cs="Arial"/>
                <w:sz w:val="22"/>
                <w:szCs w:val="22"/>
              </w:rPr>
              <w:t xml:space="preserve">, en virtud de que de alguna manera también intervino en su atención. Ante esta situación, se ha colocado un texto en la nota del Formato tipo para precisar ese número de inconformidades y así permitirle al usuario la posibilidad de conocer sobre el total de inconformidades registradas a nivel estatal y federal, deduciendo aquellas que fueron registradas por ambas instituciones. </w:t>
            </w:r>
          </w:p>
          <w:p w14:paraId="7A19B6E0" w14:textId="77777777" w:rsidR="005D0F73" w:rsidRPr="00A64003" w:rsidRDefault="005D0F73" w:rsidP="005D0F73">
            <w:pPr>
              <w:pStyle w:val="FORMATO"/>
              <w:tabs>
                <w:tab w:val="left" w:pos="1701"/>
              </w:tabs>
              <w:ind w:left="0" w:firstLine="0"/>
              <w:rPr>
                <w:rFonts w:ascii="Arial" w:hAnsi="Arial" w:cs="Arial"/>
                <w:sz w:val="22"/>
                <w:szCs w:val="22"/>
              </w:rPr>
            </w:pPr>
          </w:p>
          <w:p w14:paraId="7A19B6E1" w14:textId="1B909B57"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Cabe señalar que los Motivos que se desagregan en la columna matriz, se denominaron con base en los registros de CONAMED, lo que no garantiza coincidencia con las denominaciones que se manejen a nivel estatal, sin embargo, con el fin de garantizar una comparabilidad nacional; se le debe solicitar a la fuente ajuste sus motivos a los que se presentan en el formato; de existir algunos que no empaten con los que se presentan, éstos deberán colo</w:t>
            </w:r>
            <w:r w:rsidR="003C0DE6" w:rsidRPr="00A64003">
              <w:rPr>
                <w:rFonts w:ascii="Arial" w:hAnsi="Arial" w:cs="Arial"/>
                <w:sz w:val="22"/>
                <w:szCs w:val="22"/>
              </w:rPr>
              <w:t>carse en el grupo residual [</w:t>
            </w:r>
            <w:r w:rsidR="003C0DE6" w:rsidRPr="00A64003">
              <w:rPr>
                <w:rFonts w:ascii="Arial" w:hAnsi="Arial" w:cs="Arial"/>
                <w:b/>
                <w:sz w:val="22"/>
                <w:szCs w:val="22"/>
              </w:rPr>
              <w:t>Resto de los motivos</w:t>
            </w:r>
            <w:r w:rsidR="003C0DE6" w:rsidRPr="00A64003">
              <w:rPr>
                <w:rFonts w:ascii="Arial" w:hAnsi="Arial" w:cs="Arial"/>
                <w:sz w:val="22"/>
                <w:szCs w:val="22"/>
              </w:rPr>
              <w:t>]</w:t>
            </w:r>
            <w:r w:rsidRPr="00A64003">
              <w:rPr>
                <w:rFonts w:ascii="Arial" w:hAnsi="Arial" w:cs="Arial"/>
                <w:sz w:val="22"/>
                <w:szCs w:val="22"/>
              </w:rPr>
              <w:t xml:space="preserve">. </w:t>
            </w:r>
          </w:p>
          <w:p w14:paraId="3BAFBA95" w14:textId="77777777" w:rsidR="004C64B0" w:rsidRPr="00A64003" w:rsidRDefault="004C64B0" w:rsidP="005D0F73">
            <w:pPr>
              <w:pStyle w:val="FORMATO"/>
              <w:tabs>
                <w:tab w:val="left" w:pos="1701"/>
              </w:tabs>
              <w:ind w:left="0" w:firstLine="0"/>
              <w:rPr>
                <w:rFonts w:ascii="Arial" w:hAnsi="Arial" w:cs="Arial"/>
                <w:sz w:val="22"/>
                <w:szCs w:val="22"/>
              </w:rPr>
            </w:pPr>
          </w:p>
          <w:p w14:paraId="7A19B6E8" w14:textId="6401FF65"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del cuadro </w:t>
            </w:r>
            <w:r w:rsidRPr="00A64003">
              <w:rPr>
                <w:rFonts w:ascii="Arial" w:hAnsi="Arial" w:cs="Arial"/>
                <w:b/>
                <w:sz w:val="22"/>
                <w:szCs w:val="22"/>
              </w:rPr>
              <w:t>se debe obtener localmente</w:t>
            </w:r>
            <w:r w:rsidRPr="00A64003">
              <w:rPr>
                <w:rFonts w:ascii="Arial" w:hAnsi="Arial" w:cs="Arial"/>
                <w:sz w:val="22"/>
                <w:szCs w:val="22"/>
              </w:rPr>
              <w:t xml:space="preserve"> y se presenta en dos versiones:</w:t>
            </w:r>
          </w:p>
          <w:p w14:paraId="7A19B6E9" w14:textId="77777777" w:rsidR="005D0F73" w:rsidRPr="00A64003" w:rsidRDefault="005D0F73" w:rsidP="005D0F73">
            <w:pPr>
              <w:pStyle w:val="FORMATO"/>
              <w:tabs>
                <w:tab w:val="left" w:pos="1701"/>
              </w:tabs>
              <w:ind w:left="0" w:firstLine="0"/>
              <w:rPr>
                <w:rFonts w:ascii="Arial" w:hAnsi="Arial" w:cs="Arial"/>
                <w:sz w:val="22"/>
                <w:szCs w:val="22"/>
              </w:rPr>
            </w:pPr>
          </w:p>
          <w:p w14:paraId="7A19B6EA" w14:textId="77777777"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noProof/>
                <w:sz w:val="22"/>
                <w:szCs w:val="22"/>
                <w:lang w:val="es-MX" w:eastAsia="es-MX"/>
              </w:rPr>
              <w:lastRenderedPageBreak/>
              <w:drawing>
                <wp:inline distT="0" distB="0" distL="0" distR="0" wp14:anchorId="7A19CAC6" wp14:editId="6CC52B24">
                  <wp:extent cx="5753100" cy="1838325"/>
                  <wp:effectExtent l="57150" t="0" r="38100" b="952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7A19B6EB" w14:textId="77777777" w:rsidR="005D0F73" w:rsidRPr="00A64003" w:rsidRDefault="005D0F73" w:rsidP="005D0F73">
            <w:pPr>
              <w:pStyle w:val="FORMATO"/>
              <w:tabs>
                <w:tab w:val="left" w:pos="1701"/>
              </w:tabs>
              <w:ind w:left="0" w:firstLine="0"/>
              <w:rPr>
                <w:rFonts w:ascii="Arial" w:hAnsi="Arial" w:cs="Arial"/>
                <w:sz w:val="22"/>
                <w:szCs w:val="22"/>
              </w:rPr>
            </w:pPr>
          </w:p>
          <w:p w14:paraId="7A19B6EC" w14:textId="6C04281F"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Para Baja California Sur, Chihuahua, Ciudad de México, Durango, Quintana Roo y Zacatecas, no se tiene conocimiento de que existan comisiones, sin embargo es posible que puedan ser creadas en determinado tiempo, por lo que el responsable de los trabajos de integración deberá estar al pendiente de ello.</w:t>
            </w:r>
          </w:p>
          <w:p w14:paraId="483E6C19" w14:textId="77777777" w:rsidR="00FA3F43" w:rsidRPr="00A64003" w:rsidRDefault="00FA3F43" w:rsidP="005D0F73">
            <w:pPr>
              <w:pStyle w:val="FORMATO"/>
              <w:tabs>
                <w:tab w:val="left" w:pos="1701"/>
              </w:tabs>
              <w:ind w:left="0" w:firstLine="0"/>
              <w:rPr>
                <w:rFonts w:ascii="Arial" w:hAnsi="Arial" w:cs="Arial"/>
                <w:sz w:val="22"/>
                <w:szCs w:val="22"/>
              </w:rPr>
            </w:pPr>
          </w:p>
          <w:p w14:paraId="7A19B6EE" w14:textId="5B730BDB" w:rsidR="005D0F73" w:rsidRPr="00A64003" w:rsidRDefault="005D0F73" w:rsidP="005D0F7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Respecto a la integración de Inconformidades en la versión </w:t>
            </w:r>
            <w:r w:rsidR="00137702" w:rsidRPr="00A64003">
              <w:rPr>
                <w:rFonts w:ascii="Arial" w:hAnsi="Arial" w:cs="Arial"/>
                <w:b/>
                <w:sz w:val="22"/>
                <w:szCs w:val="22"/>
              </w:rPr>
              <w:t>5.37</w:t>
            </w:r>
            <w:r w:rsidRPr="00A64003">
              <w:rPr>
                <w:rFonts w:ascii="Arial" w:hAnsi="Arial" w:cs="Arial"/>
                <w:sz w:val="22"/>
                <w:szCs w:val="22"/>
              </w:rPr>
              <w:t>, se utilizará la siguiente tabla de equivalencias:</w:t>
            </w:r>
          </w:p>
          <w:p w14:paraId="7A19B6EF" w14:textId="77777777" w:rsidR="005D0F73" w:rsidRPr="00A64003" w:rsidRDefault="005D0F73" w:rsidP="005D0F73">
            <w:pPr>
              <w:pStyle w:val="FORMATO"/>
              <w:tabs>
                <w:tab w:val="left" w:pos="1701"/>
              </w:tabs>
              <w:ind w:left="1701" w:hanging="1629"/>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2"/>
              <w:gridCol w:w="4320"/>
            </w:tblGrid>
            <w:tr w:rsidR="005D0F73" w:rsidRPr="00A64003" w14:paraId="7A19B6F2" w14:textId="77777777" w:rsidTr="00B825BE">
              <w:trPr>
                <w:jc w:val="center"/>
              </w:trPr>
              <w:tc>
                <w:tcPr>
                  <w:tcW w:w="3822" w:type="dxa"/>
                  <w:tcBorders>
                    <w:bottom w:val="single" w:sz="4" w:space="0" w:color="17365D"/>
                  </w:tcBorders>
                  <w:shd w:val="clear" w:color="auto" w:fill="474747" w:themeFill="accent5" w:themeFillShade="BF"/>
                </w:tcPr>
                <w:p w14:paraId="7A19B6F0" w14:textId="430DF707" w:rsidR="005D0F73" w:rsidRPr="00A64003" w:rsidRDefault="00F245EF" w:rsidP="005D0F73">
                  <w:pPr>
                    <w:pStyle w:val="FORMATO"/>
                    <w:tabs>
                      <w:tab w:val="left" w:pos="1701"/>
                    </w:tabs>
                    <w:ind w:left="0" w:firstLine="0"/>
                    <w:jc w:val="center"/>
                    <w:rPr>
                      <w:rFonts w:ascii="Arial" w:hAnsi="Arial" w:cs="Arial"/>
                      <w:b/>
                      <w:i/>
                      <w:color w:val="FFFFFF"/>
                      <w:szCs w:val="18"/>
                    </w:rPr>
                  </w:pPr>
                  <w:r w:rsidRPr="00A64003">
                    <w:rPr>
                      <w:rFonts w:ascii="Arial" w:hAnsi="Arial" w:cs="Arial"/>
                      <w:b/>
                      <w:i/>
                      <w:color w:val="FFFFFF"/>
                      <w:szCs w:val="18"/>
                    </w:rPr>
                    <w:t>IEGEMC</w:t>
                  </w:r>
                </w:p>
              </w:tc>
              <w:tc>
                <w:tcPr>
                  <w:tcW w:w="4320" w:type="dxa"/>
                  <w:tcBorders>
                    <w:bottom w:val="single" w:sz="4" w:space="0" w:color="17365D"/>
                  </w:tcBorders>
                  <w:shd w:val="clear" w:color="auto" w:fill="5F5F5F" w:themeFill="accent4" w:themeFillShade="BF"/>
                </w:tcPr>
                <w:p w14:paraId="7A19B6F1" w14:textId="77777777" w:rsidR="005D0F73" w:rsidRPr="00A64003" w:rsidRDefault="005D0F73" w:rsidP="005D0F73">
                  <w:pPr>
                    <w:pStyle w:val="FORMATO"/>
                    <w:tabs>
                      <w:tab w:val="left" w:pos="1701"/>
                    </w:tabs>
                    <w:ind w:left="0" w:firstLine="0"/>
                    <w:jc w:val="center"/>
                    <w:rPr>
                      <w:rFonts w:ascii="Arial" w:hAnsi="Arial" w:cs="Arial"/>
                      <w:b/>
                      <w:color w:val="FFFFFF"/>
                      <w:szCs w:val="18"/>
                    </w:rPr>
                  </w:pPr>
                  <w:r w:rsidRPr="00A64003">
                    <w:rPr>
                      <w:rFonts w:ascii="Arial" w:hAnsi="Arial" w:cs="Arial"/>
                      <w:b/>
                      <w:color w:val="FFFFFF"/>
                      <w:szCs w:val="18"/>
                    </w:rPr>
                    <w:t>COESAMED</w:t>
                  </w:r>
                </w:p>
              </w:tc>
            </w:tr>
            <w:tr w:rsidR="005D0F73" w:rsidRPr="00A64003" w14:paraId="7A19B6F5" w14:textId="77777777" w:rsidTr="00865545">
              <w:trPr>
                <w:trHeight w:hRule="exact" w:val="340"/>
                <w:jc w:val="center"/>
              </w:trPr>
              <w:tc>
                <w:tcPr>
                  <w:tcW w:w="3822" w:type="dxa"/>
                  <w:vMerge w:val="restart"/>
                  <w:tcBorders>
                    <w:top w:val="single" w:sz="4" w:space="0" w:color="17365D"/>
                    <w:left w:val="single" w:sz="4" w:space="0" w:color="17365D"/>
                    <w:bottom w:val="single" w:sz="4" w:space="0" w:color="17365D"/>
                    <w:right w:val="single" w:sz="4" w:space="0" w:color="17365D"/>
                  </w:tcBorders>
                  <w:vAlign w:val="center"/>
                </w:tcPr>
                <w:p w14:paraId="7A19B6F3"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r w:rsidRPr="00A64003">
                    <w:rPr>
                      <w:rFonts w:ascii="Arial" w:hAnsi="Arial" w:cs="Arial"/>
                      <w:sz w:val="18"/>
                      <w:szCs w:val="18"/>
                    </w:rPr>
                    <w:t>Inconformidades concluidas por motivo (se obtiene a través de la suma de los dos conceptos de COESAMED)</w:t>
                  </w:r>
                </w:p>
              </w:tc>
              <w:tc>
                <w:tcPr>
                  <w:tcW w:w="4320" w:type="dxa"/>
                  <w:tcBorders>
                    <w:top w:val="single" w:sz="4" w:space="0" w:color="17365D"/>
                    <w:left w:val="single" w:sz="4" w:space="0" w:color="17365D"/>
                    <w:bottom w:val="single" w:sz="4" w:space="0" w:color="17365D"/>
                    <w:right w:val="single" w:sz="4" w:space="0" w:color="17365D"/>
                  </w:tcBorders>
                  <w:vAlign w:val="center"/>
                </w:tcPr>
                <w:p w14:paraId="7A19B6F4"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r w:rsidRPr="00A64003">
                    <w:rPr>
                      <w:rFonts w:ascii="Arial" w:hAnsi="Arial" w:cs="Arial"/>
                      <w:sz w:val="18"/>
                      <w:szCs w:val="18"/>
                    </w:rPr>
                    <w:t>Gestiones inmediatas concluidas por motivo</w:t>
                  </w:r>
                </w:p>
              </w:tc>
            </w:tr>
            <w:tr w:rsidR="005D0F73" w:rsidRPr="00A64003" w14:paraId="7A19B6F8" w14:textId="77777777" w:rsidTr="00865545">
              <w:trPr>
                <w:trHeight w:hRule="exact" w:val="340"/>
                <w:jc w:val="center"/>
              </w:trPr>
              <w:tc>
                <w:tcPr>
                  <w:tcW w:w="3822" w:type="dxa"/>
                  <w:vMerge/>
                  <w:tcBorders>
                    <w:top w:val="single" w:sz="4" w:space="0" w:color="17365D"/>
                    <w:left w:val="single" w:sz="4" w:space="0" w:color="17365D"/>
                    <w:bottom w:val="single" w:sz="4" w:space="0" w:color="17365D"/>
                    <w:right w:val="single" w:sz="4" w:space="0" w:color="17365D"/>
                  </w:tcBorders>
                  <w:vAlign w:val="center"/>
                </w:tcPr>
                <w:p w14:paraId="7A19B6F6"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p>
              </w:tc>
              <w:tc>
                <w:tcPr>
                  <w:tcW w:w="4320" w:type="dxa"/>
                  <w:tcBorders>
                    <w:top w:val="single" w:sz="4" w:space="0" w:color="17365D"/>
                    <w:left w:val="single" w:sz="4" w:space="0" w:color="17365D"/>
                    <w:bottom w:val="single" w:sz="4" w:space="0" w:color="17365D"/>
                    <w:right w:val="single" w:sz="4" w:space="0" w:color="17365D"/>
                  </w:tcBorders>
                  <w:vAlign w:val="center"/>
                </w:tcPr>
                <w:p w14:paraId="7A19B6F7"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r w:rsidRPr="00A64003">
                    <w:rPr>
                      <w:rFonts w:ascii="Arial" w:hAnsi="Arial" w:cs="Arial"/>
                      <w:sz w:val="18"/>
                      <w:szCs w:val="18"/>
                    </w:rPr>
                    <w:t>Quejas concluidas por motivo</w:t>
                  </w:r>
                </w:p>
              </w:tc>
            </w:tr>
            <w:tr w:rsidR="005D0F73" w:rsidRPr="00A64003" w14:paraId="7A19B6FB" w14:textId="77777777" w:rsidTr="00865545">
              <w:trPr>
                <w:trHeight w:val="567"/>
                <w:jc w:val="center"/>
              </w:trPr>
              <w:tc>
                <w:tcPr>
                  <w:tcW w:w="3822" w:type="dxa"/>
                  <w:vMerge w:val="restart"/>
                  <w:tcBorders>
                    <w:top w:val="single" w:sz="4" w:space="0" w:color="17365D"/>
                    <w:left w:val="single" w:sz="4" w:space="0" w:color="17365D"/>
                    <w:bottom w:val="single" w:sz="4" w:space="0" w:color="17365D"/>
                    <w:right w:val="single" w:sz="4" w:space="0" w:color="17365D"/>
                  </w:tcBorders>
                  <w:vAlign w:val="center"/>
                </w:tcPr>
                <w:p w14:paraId="7A19B6F9"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r w:rsidRPr="00A64003">
                    <w:rPr>
                      <w:rFonts w:ascii="Arial" w:hAnsi="Arial" w:cs="Arial"/>
                      <w:sz w:val="18"/>
                      <w:szCs w:val="18"/>
                    </w:rPr>
                    <w:t>Inconformidades concluidas por institución médica implicada (se obtiene a través de la suma de los dos conceptos de COESAMED)</w:t>
                  </w:r>
                </w:p>
              </w:tc>
              <w:tc>
                <w:tcPr>
                  <w:tcW w:w="4320" w:type="dxa"/>
                  <w:tcBorders>
                    <w:top w:val="single" w:sz="4" w:space="0" w:color="17365D"/>
                    <w:left w:val="single" w:sz="4" w:space="0" w:color="17365D"/>
                    <w:bottom w:val="single" w:sz="4" w:space="0" w:color="17365D"/>
                    <w:right w:val="single" w:sz="4" w:space="0" w:color="17365D"/>
                  </w:tcBorders>
                  <w:vAlign w:val="center"/>
                </w:tcPr>
                <w:p w14:paraId="7A19B6FA"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r w:rsidRPr="00A64003">
                    <w:rPr>
                      <w:rFonts w:ascii="Arial" w:hAnsi="Arial" w:cs="Arial"/>
                      <w:sz w:val="18"/>
                      <w:szCs w:val="18"/>
                    </w:rPr>
                    <w:t>Gestiones inmediatas concluidas por institución médica</w:t>
                  </w:r>
                </w:p>
              </w:tc>
            </w:tr>
            <w:tr w:rsidR="005D0F73" w:rsidRPr="00A64003" w14:paraId="7A19B6FE" w14:textId="77777777" w:rsidTr="00865545">
              <w:trPr>
                <w:trHeight w:val="567"/>
                <w:jc w:val="center"/>
              </w:trPr>
              <w:tc>
                <w:tcPr>
                  <w:tcW w:w="3822" w:type="dxa"/>
                  <w:vMerge/>
                  <w:tcBorders>
                    <w:top w:val="single" w:sz="4" w:space="0" w:color="17365D"/>
                    <w:left w:val="single" w:sz="4" w:space="0" w:color="17365D"/>
                    <w:bottom w:val="single" w:sz="4" w:space="0" w:color="17365D"/>
                    <w:right w:val="single" w:sz="4" w:space="0" w:color="17365D"/>
                  </w:tcBorders>
                </w:tcPr>
                <w:p w14:paraId="7A19B6FC" w14:textId="77777777" w:rsidR="005D0F73" w:rsidRPr="00A64003" w:rsidRDefault="005D0F73" w:rsidP="005D0F73">
                  <w:pPr>
                    <w:pStyle w:val="FORMATO"/>
                    <w:tabs>
                      <w:tab w:val="left" w:pos="1701"/>
                    </w:tabs>
                    <w:ind w:left="0" w:firstLine="0"/>
                    <w:rPr>
                      <w:rFonts w:ascii="Arial" w:hAnsi="Arial" w:cs="Arial"/>
                      <w:color w:val="FF0000"/>
                      <w:sz w:val="18"/>
                      <w:szCs w:val="18"/>
                    </w:rPr>
                  </w:pPr>
                </w:p>
              </w:tc>
              <w:tc>
                <w:tcPr>
                  <w:tcW w:w="4320" w:type="dxa"/>
                  <w:tcBorders>
                    <w:top w:val="single" w:sz="4" w:space="0" w:color="17365D"/>
                    <w:left w:val="single" w:sz="4" w:space="0" w:color="17365D"/>
                    <w:bottom w:val="single" w:sz="4" w:space="0" w:color="17365D"/>
                    <w:right w:val="single" w:sz="4" w:space="0" w:color="17365D"/>
                  </w:tcBorders>
                  <w:vAlign w:val="center"/>
                </w:tcPr>
                <w:p w14:paraId="7A19B6FD" w14:textId="77777777" w:rsidR="005D0F73" w:rsidRPr="00A64003" w:rsidRDefault="005D0F73" w:rsidP="005D0F73">
                  <w:pPr>
                    <w:pStyle w:val="FORMATO"/>
                    <w:tabs>
                      <w:tab w:val="left" w:pos="1701"/>
                    </w:tabs>
                    <w:ind w:left="0" w:firstLine="0"/>
                    <w:jc w:val="left"/>
                    <w:rPr>
                      <w:rFonts w:ascii="Arial" w:hAnsi="Arial" w:cs="Arial"/>
                      <w:color w:val="FF0000"/>
                      <w:sz w:val="18"/>
                      <w:szCs w:val="18"/>
                    </w:rPr>
                  </w:pPr>
                  <w:r w:rsidRPr="00A64003">
                    <w:rPr>
                      <w:rFonts w:ascii="Arial" w:hAnsi="Arial" w:cs="Arial"/>
                      <w:sz w:val="18"/>
                      <w:szCs w:val="18"/>
                    </w:rPr>
                    <w:t>Quejas concluidas por institución médica implicada</w:t>
                  </w:r>
                </w:p>
              </w:tc>
            </w:tr>
          </w:tbl>
          <w:p w14:paraId="7A19B6FF" w14:textId="77777777" w:rsidR="005D0F73" w:rsidRPr="00A64003" w:rsidRDefault="005D0F73" w:rsidP="005D0F73">
            <w:pPr>
              <w:jc w:val="both"/>
              <w:rPr>
                <w:rFonts w:ascii="Arial" w:hAnsi="Arial"/>
              </w:rPr>
            </w:pPr>
          </w:p>
        </w:tc>
      </w:tr>
      <w:tr w:rsidR="005D0F73" w:rsidRPr="00A64003" w14:paraId="7A19B702" w14:textId="77777777" w:rsidTr="00F461FE">
        <w:tc>
          <w:tcPr>
            <w:tcW w:w="9404" w:type="dxa"/>
          </w:tcPr>
          <w:p w14:paraId="7A19B701" w14:textId="77777777" w:rsidR="005D0F73" w:rsidRPr="00A64003" w:rsidRDefault="005D0F73" w:rsidP="005D0F73">
            <w:pPr>
              <w:rPr>
                <w:rFonts w:ascii="Arial" w:hAnsi="Arial"/>
              </w:rPr>
            </w:pPr>
          </w:p>
        </w:tc>
      </w:tr>
    </w:tbl>
    <w:p w14:paraId="7A19B70A" w14:textId="77777777" w:rsidR="00EA51B3" w:rsidRPr="00A64003" w:rsidRDefault="00EA51B3" w:rsidP="00EA51B3">
      <w:pPr>
        <w:rPr>
          <w:rFonts w:ascii="Arial" w:hAnsi="Arial"/>
        </w:rPr>
      </w:pPr>
    </w:p>
    <w:p w14:paraId="7A19B70B" w14:textId="77777777" w:rsidR="00FC6885" w:rsidRPr="00A64003" w:rsidRDefault="00FC6885" w:rsidP="00EA51B3">
      <w:pPr>
        <w:rPr>
          <w:rFonts w:ascii="Arial" w:hAnsi="Arial"/>
        </w:rPr>
      </w:pPr>
    </w:p>
    <w:p w14:paraId="4033C10D" w14:textId="77777777" w:rsidR="008241D4" w:rsidRPr="00A64003" w:rsidRDefault="008241D4">
      <w:pPr>
        <w:spacing w:after="200" w:line="276" w:lineRule="auto"/>
      </w:pPr>
      <w:r w:rsidRPr="00A64003">
        <w:br w:type="page"/>
      </w:r>
    </w:p>
    <w:p w14:paraId="7A19B713" w14:textId="2DBCD492" w:rsidR="00FC6885" w:rsidRPr="00A64003" w:rsidRDefault="00000000" w:rsidP="00FC6885">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6 </w:t>
        </w:r>
        <w:bookmarkStart w:id="31" w:name="Educa"/>
        <w:r w:rsidR="004B1308" w:rsidRPr="00A64003">
          <w:rPr>
            <w:rStyle w:val="Hipervnculo"/>
            <w:rFonts w:ascii="Arial" w:hAnsi="Arial"/>
            <w:b/>
            <w:color w:val="A5A5A5" w:themeColor="accent1" w:themeShade="BF"/>
            <w:sz w:val="44"/>
          </w:rPr>
          <w:t>Educación, Ciencia y Tecnología</w:t>
        </w:r>
        <w:bookmarkEnd w:id="31"/>
      </w:hyperlink>
    </w:p>
    <w:p w14:paraId="7A19B714" w14:textId="77777777" w:rsidR="00FC6885" w:rsidRPr="00A64003" w:rsidRDefault="00FC6885" w:rsidP="00FC6885">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E23B6" w:rsidRPr="00A64003" w14:paraId="7A19B750" w14:textId="77777777" w:rsidTr="00AA35F4">
        <w:tc>
          <w:tcPr>
            <w:tcW w:w="9404" w:type="dxa"/>
          </w:tcPr>
          <w:p w14:paraId="7A19B74F" w14:textId="77777777" w:rsidR="001E23B6" w:rsidRPr="00A64003" w:rsidRDefault="001E23B6" w:rsidP="00FC6885">
            <w:pPr>
              <w:rPr>
                <w:rFonts w:ascii="Arial" w:hAnsi="Arial"/>
                <w:b/>
                <w:color w:val="000000" w:themeColor="text2" w:themeShade="BF"/>
              </w:rPr>
            </w:pPr>
          </w:p>
        </w:tc>
      </w:tr>
      <w:tr w:rsidR="00FC6885" w:rsidRPr="00A64003" w14:paraId="7A19B752" w14:textId="77777777" w:rsidTr="00AA35F4">
        <w:tc>
          <w:tcPr>
            <w:tcW w:w="9404" w:type="dxa"/>
          </w:tcPr>
          <w:p w14:paraId="7A19B751" w14:textId="77777777" w:rsidR="00FC6885" w:rsidRPr="00A64003" w:rsidRDefault="00D03C47" w:rsidP="00FC6885">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6.6</w:t>
            </w:r>
          </w:p>
        </w:tc>
      </w:tr>
      <w:tr w:rsidR="00FC6885" w:rsidRPr="00A64003" w14:paraId="7A19B754" w14:textId="77777777" w:rsidTr="00AA35F4">
        <w:tc>
          <w:tcPr>
            <w:tcW w:w="9404" w:type="dxa"/>
          </w:tcPr>
          <w:p w14:paraId="7A19B753" w14:textId="574983AF" w:rsidR="00FC6885" w:rsidRPr="00A64003" w:rsidRDefault="00FC6885" w:rsidP="00FC6885">
            <w:pPr>
              <w:rPr>
                <w:rFonts w:ascii="Arial" w:hAnsi="Arial"/>
                <w:b/>
                <w:color w:val="000000" w:themeColor="text2" w:themeShade="BF"/>
              </w:rPr>
            </w:pPr>
          </w:p>
        </w:tc>
      </w:tr>
      <w:tr w:rsidR="009A254D" w:rsidRPr="00A64003" w14:paraId="59607F06" w14:textId="77777777" w:rsidTr="00AA35F4">
        <w:tc>
          <w:tcPr>
            <w:tcW w:w="9404" w:type="dxa"/>
          </w:tcPr>
          <w:p w14:paraId="2E4D5A42" w14:textId="60A055D6" w:rsidR="00723B8D" w:rsidRPr="00A64003" w:rsidRDefault="00723B8D" w:rsidP="00723B8D">
            <w:pPr>
              <w:jc w:val="both"/>
              <w:rPr>
                <w:rFonts w:ascii="Arial" w:hAnsi="Arial"/>
                <w:color w:val="000000" w:themeColor="text1"/>
              </w:rPr>
            </w:pPr>
            <w:r w:rsidRPr="00A64003">
              <w:rPr>
                <w:rFonts w:ascii="Arial" w:hAnsi="Arial"/>
                <w:color w:val="000000" w:themeColor="text1"/>
              </w:rPr>
              <w:t xml:space="preserve">Cuadro resumen de la </w:t>
            </w:r>
            <w:r w:rsidRPr="00A64003">
              <w:rPr>
                <w:rFonts w:ascii="Arial" w:hAnsi="Arial"/>
                <w:b/>
                <w:color w:val="000000" w:themeColor="text1"/>
              </w:rPr>
              <w:t>modalidad escolarizada del sistema educativo nacional</w:t>
            </w:r>
            <w:r w:rsidRPr="00A64003">
              <w:rPr>
                <w:rFonts w:ascii="Arial" w:hAnsi="Arial"/>
                <w:color w:val="000000" w:themeColor="text1"/>
              </w:rPr>
              <w:t>, su integración deberá ser posterior al de los otros cuadros de esta modalidad, lo que garantizará congruencia de cifras.</w:t>
            </w:r>
          </w:p>
          <w:p w14:paraId="235F98BD" w14:textId="77777777" w:rsidR="00723B8D" w:rsidRPr="00A64003" w:rsidRDefault="00723B8D" w:rsidP="00723B8D">
            <w:pPr>
              <w:jc w:val="center"/>
              <w:rPr>
                <w:rFonts w:ascii="Arial" w:hAnsi="Arial"/>
                <w:color w:val="000000" w:themeColor="text1"/>
              </w:rPr>
            </w:pPr>
            <w:r w:rsidRPr="00A64003">
              <w:rPr>
                <w:noProof/>
                <w:lang w:eastAsia="es-MX"/>
              </w:rPr>
              <w:drawing>
                <wp:inline distT="0" distB="0" distL="0" distR="0" wp14:anchorId="3A9BACF8" wp14:editId="3CDD0E96">
                  <wp:extent cx="3797472" cy="5179326"/>
                  <wp:effectExtent l="0" t="0" r="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818939" cy="5208605"/>
                          </a:xfrm>
                          <a:prstGeom prst="rect">
                            <a:avLst/>
                          </a:prstGeom>
                        </pic:spPr>
                      </pic:pic>
                    </a:graphicData>
                  </a:graphic>
                </wp:inline>
              </w:drawing>
            </w:r>
          </w:p>
          <w:p w14:paraId="577747D7" w14:textId="77777777" w:rsidR="00723B8D" w:rsidRPr="00A64003" w:rsidRDefault="00723B8D" w:rsidP="00723B8D">
            <w:pPr>
              <w:rPr>
                <w:rFonts w:ascii="Arial" w:hAnsi="Arial" w:cs="Arial"/>
                <w:sz w:val="16"/>
              </w:rPr>
            </w:pPr>
          </w:p>
          <w:p w14:paraId="6368E8EC" w14:textId="11A8BCDC" w:rsidR="00723B8D" w:rsidRPr="00A64003" w:rsidRDefault="00723B8D" w:rsidP="00723B8D">
            <w:pPr>
              <w:rPr>
                <w:rFonts w:ascii="Arial" w:hAnsi="Arial" w:cs="Arial"/>
                <w:sz w:val="16"/>
              </w:rPr>
            </w:pPr>
            <w:r w:rsidRPr="00A64003">
              <w:rPr>
                <w:rFonts w:ascii="Arial" w:hAnsi="Arial" w:cs="Arial"/>
                <w:sz w:val="16"/>
              </w:rPr>
              <w:t xml:space="preserve">Fuente: SEP. </w:t>
            </w:r>
            <w:r w:rsidRPr="00A64003">
              <w:rPr>
                <w:rFonts w:ascii="Arial" w:hAnsi="Arial" w:cs="Arial"/>
                <w:i/>
                <w:sz w:val="16"/>
              </w:rPr>
              <w:t xml:space="preserve">Sistema Educativo de los Estados Unidos Mexicanos, Principales Cifras </w:t>
            </w:r>
            <w:r w:rsidR="001154AA" w:rsidRPr="00A64003">
              <w:rPr>
                <w:rFonts w:ascii="Arial" w:hAnsi="Arial" w:cs="Arial"/>
                <w:i/>
                <w:sz w:val="16"/>
              </w:rPr>
              <w:t>2017</w:t>
            </w:r>
            <w:r w:rsidRPr="00A64003">
              <w:rPr>
                <w:rFonts w:ascii="Arial" w:hAnsi="Arial" w:cs="Arial"/>
                <w:i/>
                <w:sz w:val="16"/>
              </w:rPr>
              <w:t>-</w:t>
            </w:r>
            <w:r w:rsidR="001154AA" w:rsidRPr="00A64003">
              <w:rPr>
                <w:rFonts w:ascii="Arial" w:hAnsi="Arial" w:cs="Arial"/>
                <w:i/>
                <w:sz w:val="16"/>
              </w:rPr>
              <w:t>2018</w:t>
            </w:r>
            <w:r w:rsidRPr="00A64003">
              <w:rPr>
                <w:rFonts w:ascii="Arial" w:hAnsi="Arial" w:cs="Arial"/>
                <w:i/>
                <w:sz w:val="16"/>
              </w:rPr>
              <w:t>.</w:t>
            </w:r>
            <w:r w:rsidRPr="00A64003">
              <w:rPr>
                <w:rFonts w:ascii="Arial" w:hAnsi="Arial" w:cs="Arial"/>
                <w:sz w:val="16"/>
              </w:rPr>
              <w:t xml:space="preserve"> </w:t>
            </w:r>
            <w:r w:rsidR="001154AA" w:rsidRPr="00A64003">
              <w:rPr>
                <w:rFonts w:ascii="Arial" w:hAnsi="Arial" w:cs="Arial"/>
                <w:sz w:val="16"/>
              </w:rPr>
              <w:t>Ciudad de México, 2019</w:t>
            </w:r>
            <w:r w:rsidRPr="00A64003">
              <w:rPr>
                <w:rFonts w:ascii="Arial" w:hAnsi="Arial" w:cs="Arial"/>
                <w:sz w:val="16"/>
              </w:rPr>
              <w:t>.</w:t>
            </w:r>
          </w:p>
          <w:p w14:paraId="4CAE5ECD" w14:textId="77777777" w:rsidR="009E3765" w:rsidRPr="00A64003" w:rsidRDefault="009E3765" w:rsidP="001154AA">
            <w:pPr>
              <w:autoSpaceDE w:val="0"/>
              <w:autoSpaceDN w:val="0"/>
              <w:adjustRightInd w:val="0"/>
              <w:jc w:val="both"/>
              <w:rPr>
                <w:rFonts w:ascii="Arial" w:hAnsi="Arial"/>
                <w:color w:val="0070C0"/>
              </w:rPr>
            </w:pPr>
            <w:r w:rsidRPr="00A64003">
              <w:rPr>
                <w:rFonts w:ascii="Arial" w:hAnsi="Arial"/>
              </w:rPr>
              <w:t xml:space="preserve">Si los datos son proporcionados por dos o más fuentes y ninguna se responsabiliza del total; a dicho total se deberá asignar la fuente interna con el ID 9898 </w:t>
            </w:r>
            <w:r w:rsidRPr="00A64003">
              <w:rPr>
                <w:rFonts w:ascii="Arial" w:hAnsi="Arial"/>
                <w:color w:val="0070C0"/>
              </w:rPr>
              <w:t>INEGI. Integración de Estadísticas. Datos calculados con base en la información proporcionada por las fuentes.</w:t>
            </w:r>
          </w:p>
          <w:p w14:paraId="40132DCE" w14:textId="77777777" w:rsidR="009E3765" w:rsidRPr="00A64003" w:rsidRDefault="009E3765" w:rsidP="001154AA">
            <w:pPr>
              <w:autoSpaceDE w:val="0"/>
              <w:autoSpaceDN w:val="0"/>
              <w:adjustRightInd w:val="0"/>
              <w:jc w:val="both"/>
              <w:rPr>
                <w:rFonts w:ascii="Arial" w:hAnsi="Arial"/>
                <w:color w:val="0070C0"/>
              </w:rPr>
            </w:pPr>
          </w:p>
          <w:p w14:paraId="0FA21DDE" w14:textId="4BC06B12" w:rsidR="009E2CAF" w:rsidRPr="00A64003" w:rsidRDefault="009E3765" w:rsidP="009E3765">
            <w:pPr>
              <w:autoSpaceDE w:val="0"/>
              <w:autoSpaceDN w:val="0"/>
              <w:adjustRightInd w:val="0"/>
              <w:jc w:val="both"/>
              <w:rPr>
                <w:rFonts w:ascii="Arial" w:hAnsi="Arial"/>
                <w:color w:val="000000" w:themeColor="text1"/>
              </w:rPr>
            </w:pPr>
            <w:r w:rsidRPr="00A64003">
              <w:rPr>
                <w:rFonts w:ascii="Arial" w:hAnsi="Arial"/>
              </w:rPr>
              <w:t>L</w:t>
            </w:r>
            <w:r w:rsidR="00EF151A" w:rsidRPr="00A64003">
              <w:rPr>
                <w:rFonts w:ascii="Arial" w:hAnsi="Arial"/>
              </w:rPr>
              <w:t xml:space="preserve">a información de la modalidad escolarizada de </w:t>
            </w:r>
            <w:r w:rsidR="00443F35" w:rsidRPr="00A64003">
              <w:rPr>
                <w:rFonts w:ascii="Arial" w:hAnsi="Arial"/>
                <w:b/>
              </w:rPr>
              <w:t>Capacitaci</w:t>
            </w:r>
            <w:r w:rsidR="00595BCC" w:rsidRPr="00A64003">
              <w:rPr>
                <w:rFonts w:ascii="Arial" w:hAnsi="Arial"/>
                <w:b/>
              </w:rPr>
              <w:t>ón p</w:t>
            </w:r>
            <w:r w:rsidR="00443F35" w:rsidRPr="00A64003">
              <w:rPr>
                <w:rFonts w:ascii="Arial" w:hAnsi="Arial"/>
                <w:b/>
              </w:rPr>
              <w:t>ara el trabajo</w:t>
            </w:r>
            <w:r w:rsidR="00443F35" w:rsidRPr="00A64003">
              <w:rPr>
                <w:rFonts w:ascii="Arial" w:hAnsi="Arial"/>
              </w:rPr>
              <w:t xml:space="preserve">, podrá obtenerse a partir de las bases de datos </w:t>
            </w:r>
            <w:r w:rsidR="00631D79" w:rsidRPr="00A64003">
              <w:rPr>
                <w:rFonts w:ascii="Arial" w:hAnsi="Arial"/>
              </w:rPr>
              <w:t>extraídas</w:t>
            </w:r>
            <w:r w:rsidR="00443F35" w:rsidRPr="00A64003">
              <w:rPr>
                <w:rFonts w:ascii="Arial" w:hAnsi="Arial"/>
              </w:rPr>
              <w:t xml:space="preserve"> del Sistema de Captura de los Formatos 911 </w:t>
            </w:r>
            <w:r w:rsidR="00443F35" w:rsidRPr="00A64003">
              <w:rPr>
                <w:rFonts w:ascii="Arial" w:hAnsi="Arial"/>
              </w:rPr>
              <w:lastRenderedPageBreak/>
              <w:t xml:space="preserve">de la SEP del ciclo escolar </w:t>
            </w:r>
            <w:r w:rsidR="00B81299" w:rsidRPr="00A64003">
              <w:rPr>
                <w:rFonts w:ascii="Arial" w:hAnsi="Arial"/>
              </w:rPr>
              <w:t>202</w:t>
            </w:r>
            <w:r w:rsidR="00E60B19" w:rsidRPr="00A64003">
              <w:rPr>
                <w:rFonts w:ascii="Arial" w:hAnsi="Arial"/>
              </w:rPr>
              <w:t>3</w:t>
            </w:r>
            <w:r w:rsidR="00B81299" w:rsidRPr="00A64003">
              <w:rPr>
                <w:rFonts w:ascii="Arial" w:hAnsi="Arial"/>
              </w:rPr>
              <w:t>-202</w:t>
            </w:r>
            <w:r w:rsidR="00E60B19" w:rsidRPr="00A64003">
              <w:rPr>
                <w:rFonts w:ascii="Arial" w:hAnsi="Arial"/>
              </w:rPr>
              <w:t>4</w:t>
            </w:r>
            <w:r w:rsidR="00443F35" w:rsidRPr="00A64003">
              <w:rPr>
                <w:rFonts w:ascii="Arial" w:hAnsi="Arial"/>
              </w:rPr>
              <w:t xml:space="preserve">; ya que estas contienen </w:t>
            </w:r>
            <w:r w:rsidR="0013001B" w:rsidRPr="00A64003">
              <w:rPr>
                <w:rFonts w:ascii="Arial" w:hAnsi="Arial"/>
              </w:rPr>
              <w:t xml:space="preserve">los datos del ciclo escolar </w:t>
            </w:r>
            <w:r w:rsidR="00B81299" w:rsidRPr="00A64003">
              <w:rPr>
                <w:rFonts w:ascii="Arial" w:hAnsi="Arial"/>
              </w:rPr>
              <w:t>202</w:t>
            </w:r>
            <w:r w:rsidR="00E60B19" w:rsidRPr="00A64003">
              <w:rPr>
                <w:rFonts w:ascii="Arial" w:hAnsi="Arial"/>
              </w:rPr>
              <w:t>2</w:t>
            </w:r>
            <w:r w:rsidR="00B81299" w:rsidRPr="00A64003">
              <w:rPr>
                <w:rFonts w:ascii="Arial" w:hAnsi="Arial"/>
              </w:rPr>
              <w:t>-202</w:t>
            </w:r>
            <w:r w:rsidR="00E60B19" w:rsidRPr="00A64003">
              <w:rPr>
                <w:rFonts w:ascii="Arial" w:hAnsi="Arial"/>
              </w:rPr>
              <w:t>3</w:t>
            </w:r>
            <w:r w:rsidR="0013001B" w:rsidRPr="00A64003">
              <w:rPr>
                <w:rFonts w:ascii="Arial" w:hAnsi="Arial"/>
              </w:rPr>
              <w:t xml:space="preserve">, o bien, obtenerse </w:t>
            </w:r>
            <w:r w:rsidR="00EF151A" w:rsidRPr="00A64003">
              <w:rPr>
                <w:rFonts w:ascii="Arial" w:hAnsi="Arial"/>
              </w:rPr>
              <w:t>de las propias estadísticas del Instituto de Educación en el Estado</w:t>
            </w:r>
            <w:r w:rsidR="0013001B" w:rsidRPr="00A64003">
              <w:rPr>
                <w:rFonts w:ascii="Arial" w:hAnsi="Arial"/>
              </w:rPr>
              <w:t>.</w:t>
            </w:r>
          </w:p>
        </w:tc>
      </w:tr>
      <w:tr w:rsidR="00653460" w:rsidRPr="00A64003" w14:paraId="08C58F03" w14:textId="77777777" w:rsidTr="00AA35F4">
        <w:tc>
          <w:tcPr>
            <w:tcW w:w="9404" w:type="dxa"/>
          </w:tcPr>
          <w:p w14:paraId="02DD8F0D" w14:textId="77777777" w:rsidR="00653460" w:rsidRPr="00A64003" w:rsidRDefault="00653460" w:rsidP="00B8752D">
            <w:pPr>
              <w:pStyle w:val="FORMATO"/>
              <w:tabs>
                <w:tab w:val="left" w:pos="1701"/>
              </w:tabs>
              <w:ind w:left="0" w:firstLine="0"/>
              <w:rPr>
                <w:rFonts w:ascii="Arial" w:hAnsi="Arial" w:cs="Arial"/>
                <w:sz w:val="22"/>
                <w:szCs w:val="22"/>
              </w:rPr>
            </w:pPr>
          </w:p>
        </w:tc>
      </w:tr>
      <w:tr w:rsidR="00DC6B80" w:rsidRPr="00A64003" w14:paraId="7A19B7EE" w14:textId="77777777" w:rsidTr="00AA35F4">
        <w:tc>
          <w:tcPr>
            <w:tcW w:w="9404" w:type="dxa"/>
          </w:tcPr>
          <w:p w14:paraId="7A19B7ED" w14:textId="25D8747F" w:rsidR="00DC6B80" w:rsidRPr="00A64003" w:rsidRDefault="00D03C47" w:rsidP="00CD6AD3">
            <w:pPr>
              <w:pStyle w:val="FORMATO"/>
              <w:tabs>
                <w:tab w:val="left" w:pos="1701"/>
              </w:tabs>
              <w:ind w:left="0" w:firstLine="0"/>
              <w:rPr>
                <w:rFonts w:ascii="Arial" w:hAnsi="Arial"/>
                <w:b/>
                <w:color w:val="5F5F5F" w:themeColor="accent4" w:themeShade="BF"/>
                <w:sz w:val="40"/>
                <w:szCs w:val="40"/>
              </w:rPr>
            </w:pPr>
            <w:r w:rsidRPr="00A64003">
              <w:rPr>
                <w:rFonts w:ascii="Arial" w:hAnsi="Arial" w:cs="Arial"/>
                <w:b/>
                <w:color w:val="A5A5A5" w:themeColor="accent1" w:themeShade="BF"/>
                <w:sz w:val="40"/>
                <w:szCs w:val="40"/>
              </w:rPr>
              <w:t>6.7</w:t>
            </w:r>
            <w:r w:rsidR="00466640" w:rsidRPr="00A64003">
              <w:rPr>
                <w:rFonts w:ascii="Arial" w:hAnsi="Arial" w:cs="Arial"/>
                <w:b/>
                <w:color w:val="A5A5A5" w:themeColor="accent1" w:themeShade="BF"/>
                <w:sz w:val="40"/>
                <w:szCs w:val="40"/>
              </w:rPr>
              <w:t xml:space="preserve"> al 6.9</w:t>
            </w:r>
          </w:p>
        </w:tc>
      </w:tr>
      <w:tr w:rsidR="00DC6B80" w:rsidRPr="00A64003" w14:paraId="7A19B7F0" w14:textId="77777777" w:rsidTr="00AA35F4">
        <w:tc>
          <w:tcPr>
            <w:tcW w:w="9404" w:type="dxa"/>
          </w:tcPr>
          <w:p w14:paraId="7A19B7EF" w14:textId="77777777" w:rsidR="00DC6B80" w:rsidRPr="00A64003" w:rsidRDefault="00DC6B80" w:rsidP="00FC6885">
            <w:pPr>
              <w:rPr>
                <w:rFonts w:ascii="Arial" w:hAnsi="Arial"/>
                <w:b/>
                <w:color w:val="000000" w:themeColor="text2" w:themeShade="BF"/>
              </w:rPr>
            </w:pPr>
          </w:p>
        </w:tc>
      </w:tr>
      <w:tr w:rsidR="00DC6B80" w:rsidRPr="00A64003" w14:paraId="7A19B7F6" w14:textId="77777777" w:rsidTr="00AA35F4">
        <w:tc>
          <w:tcPr>
            <w:tcW w:w="9404" w:type="dxa"/>
          </w:tcPr>
          <w:p w14:paraId="318E1863" w14:textId="09C40FBA" w:rsidR="001154AA" w:rsidRPr="00A64003" w:rsidRDefault="004658AD" w:rsidP="009E2CAF">
            <w:pPr>
              <w:pStyle w:val="FORMATO"/>
              <w:tabs>
                <w:tab w:val="left" w:pos="1701"/>
              </w:tabs>
              <w:ind w:left="0" w:firstLine="0"/>
              <w:rPr>
                <w:rFonts w:ascii="Arial" w:hAnsi="Arial" w:cs="Arial"/>
                <w:sz w:val="22"/>
                <w:szCs w:val="22"/>
              </w:rPr>
            </w:pPr>
            <w:r w:rsidRPr="00A64003">
              <w:rPr>
                <w:rFonts w:ascii="Arial" w:hAnsi="Arial" w:cs="Arial"/>
                <w:sz w:val="22"/>
                <w:szCs w:val="22"/>
              </w:rPr>
              <w:t>S</w:t>
            </w:r>
            <w:r w:rsidR="008B0FC0" w:rsidRPr="00A64003">
              <w:rPr>
                <w:rFonts w:ascii="Arial" w:hAnsi="Arial" w:cs="Arial"/>
                <w:sz w:val="22"/>
                <w:szCs w:val="22"/>
              </w:rPr>
              <w:t xml:space="preserve">e debe sugerir a la fuente que obtenga la información </w:t>
            </w:r>
            <w:r w:rsidR="00595BCC" w:rsidRPr="00A64003">
              <w:rPr>
                <w:rFonts w:ascii="Arial" w:hAnsi="Arial" w:cs="Arial"/>
                <w:sz w:val="22"/>
                <w:szCs w:val="22"/>
              </w:rPr>
              <w:t xml:space="preserve">de la </w:t>
            </w:r>
            <w:r w:rsidR="00595BCC" w:rsidRPr="00A64003">
              <w:rPr>
                <w:rFonts w:ascii="Arial" w:hAnsi="Arial" w:cs="Arial"/>
                <w:b/>
                <w:sz w:val="22"/>
                <w:szCs w:val="22"/>
              </w:rPr>
              <w:t>modalidad escolarizada</w:t>
            </w:r>
            <w:r w:rsidR="00595BCC" w:rsidRPr="00A64003">
              <w:rPr>
                <w:rFonts w:ascii="Arial" w:hAnsi="Arial" w:cs="Arial"/>
                <w:sz w:val="22"/>
                <w:szCs w:val="22"/>
              </w:rPr>
              <w:t xml:space="preserve">, </w:t>
            </w:r>
            <w:r w:rsidR="008B0FC0" w:rsidRPr="00A64003">
              <w:rPr>
                <w:rFonts w:ascii="Arial" w:hAnsi="Arial" w:cs="Arial"/>
                <w:sz w:val="22"/>
                <w:szCs w:val="22"/>
              </w:rPr>
              <w:t xml:space="preserve">a partir de las bases de datos </w:t>
            </w:r>
            <w:r w:rsidR="00631D79" w:rsidRPr="00A64003">
              <w:rPr>
                <w:rFonts w:ascii="Arial" w:hAnsi="Arial" w:cs="Arial"/>
                <w:sz w:val="22"/>
                <w:szCs w:val="22"/>
              </w:rPr>
              <w:t>extraídas</w:t>
            </w:r>
            <w:r w:rsidR="008B0FC0" w:rsidRPr="00A64003">
              <w:rPr>
                <w:rFonts w:ascii="Arial" w:hAnsi="Arial" w:cs="Arial"/>
                <w:sz w:val="22"/>
                <w:szCs w:val="22"/>
              </w:rPr>
              <w:t xml:space="preserve"> del Sistema de Captura de los Formatos 911 de la SEP</w:t>
            </w:r>
            <w:r w:rsidR="00C60453" w:rsidRPr="00A64003">
              <w:rPr>
                <w:rFonts w:ascii="Arial" w:hAnsi="Arial" w:cs="Arial"/>
                <w:sz w:val="22"/>
                <w:szCs w:val="22"/>
              </w:rPr>
              <w:t xml:space="preserve"> del </w:t>
            </w:r>
            <w:r w:rsidR="00AF6645" w:rsidRPr="00A64003">
              <w:rPr>
                <w:rFonts w:ascii="Arial" w:hAnsi="Arial" w:cs="Arial"/>
                <w:sz w:val="22"/>
                <w:szCs w:val="22"/>
              </w:rPr>
              <w:t xml:space="preserve">ciclo escolar </w:t>
            </w:r>
            <w:r w:rsidR="00B81299" w:rsidRPr="00A64003">
              <w:rPr>
                <w:rFonts w:ascii="Arial" w:hAnsi="Arial" w:cs="Arial"/>
                <w:sz w:val="22"/>
                <w:szCs w:val="22"/>
              </w:rPr>
              <w:t>202</w:t>
            </w:r>
            <w:r w:rsidR="00A9248E" w:rsidRPr="00A64003">
              <w:rPr>
                <w:rFonts w:ascii="Arial" w:hAnsi="Arial" w:cs="Arial"/>
                <w:sz w:val="22"/>
                <w:szCs w:val="22"/>
              </w:rPr>
              <w:t>3</w:t>
            </w:r>
            <w:r w:rsidR="00B81299" w:rsidRPr="00A64003">
              <w:rPr>
                <w:rFonts w:ascii="Arial" w:hAnsi="Arial" w:cs="Arial"/>
                <w:sz w:val="22"/>
                <w:szCs w:val="22"/>
              </w:rPr>
              <w:t>-202</w:t>
            </w:r>
            <w:r w:rsidR="00A9248E" w:rsidRPr="00A64003">
              <w:rPr>
                <w:rFonts w:ascii="Arial" w:hAnsi="Arial" w:cs="Arial"/>
                <w:sz w:val="22"/>
                <w:szCs w:val="22"/>
              </w:rPr>
              <w:t>4</w:t>
            </w:r>
            <w:r w:rsidR="00C0144A" w:rsidRPr="00A64003">
              <w:rPr>
                <w:rFonts w:ascii="Arial" w:hAnsi="Arial" w:cs="Arial"/>
                <w:sz w:val="22"/>
                <w:szCs w:val="22"/>
              </w:rPr>
              <w:t>; y son la</w:t>
            </w:r>
            <w:r w:rsidR="0036170A" w:rsidRPr="00A64003">
              <w:rPr>
                <w:rFonts w:ascii="Arial" w:hAnsi="Arial" w:cs="Arial"/>
                <w:sz w:val="22"/>
                <w:szCs w:val="22"/>
              </w:rPr>
              <w:t>s siguientes:</w:t>
            </w:r>
          </w:p>
          <w:p w14:paraId="52C35F31" w14:textId="2C27CDE4" w:rsidR="006B54E6" w:rsidRPr="00A64003" w:rsidRDefault="006B54E6" w:rsidP="009E2CAF">
            <w:pPr>
              <w:pStyle w:val="FORMATO"/>
              <w:tabs>
                <w:tab w:val="left" w:pos="1701"/>
              </w:tabs>
              <w:ind w:left="0" w:firstLine="0"/>
              <w:rPr>
                <w:rFonts w:ascii="Arial" w:hAnsi="Arial" w:cs="Arial"/>
                <w:sz w:val="22"/>
                <w:szCs w:val="22"/>
              </w:rPr>
            </w:pPr>
          </w:p>
          <w:p w14:paraId="0E127DAC" w14:textId="77777777" w:rsidR="006B54E6" w:rsidRPr="00A64003" w:rsidRDefault="006B54E6" w:rsidP="009E2CAF">
            <w:pPr>
              <w:pStyle w:val="FORMATO"/>
              <w:tabs>
                <w:tab w:val="left" w:pos="1701"/>
              </w:tabs>
              <w:ind w:left="0" w:firstLine="0"/>
              <w:rPr>
                <w:rFonts w:ascii="Arial" w:hAnsi="Arial" w:cs="Arial"/>
                <w:sz w:val="22"/>
                <w:szCs w:val="22"/>
              </w:rPr>
            </w:pPr>
          </w:p>
          <w:p w14:paraId="38D54A6F" w14:textId="2D541650" w:rsidR="0036170A" w:rsidRPr="00A64003" w:rsidRDefault="0036170A" w:rsidP="009E2CAF">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5981"/>
              <w:gridCol w:w="3118"/>
            </w:tblGrid>
            <w:tr w:rsidR="00974D06" w:rsidRPr="00A64003" w14:paraId="59DAE0FE" w14:textId="77777777" w:rsidTr="002119C2">
              <w:trPr>
                <w:trHeight w:val="204"/>
              </w:trPr>
              <w:tc>
                <w:tcPr>
                  <w:tcW w:w="5981" w:type="dxa"/>
                  <w:shd w:val="clear" w:color="auto" w:fill="000000" w:themeFill="text2" w:themeFillShade="BF"/>
                  <w:vAlign w:val="center"/>
                </w:tcPr>
                <w:p w14:paraId="2F534605" w14:textId="77777777" w:rsidR="00974D06" w:rsidRPr="00A64003" w:rsidRDefault="00974D06" w:rsidP="00974D06">
                  <w:pPr>
                    <w:rPr>
                      <w:rFonts w:ascii="Arial" w:eastAsia="Calibri" w:hAnsi="Arial" w:cs="Arial"/>
                      <w:b/>
                      <w:color w:val="FFFFFF" w:themeColor="background1"/>
                      <w:sz w:val="20"/>
                    </w:rPr>
                  </w:pPr>
                  <w:r w:rsidRPr="00A64003">
                    <w:rPr>
                      <w:rFonts w:ascii="Arial" w:eastAsia="Calibri" w:hAnsi="Arial" w:cs="Arial"/>
                      <w:b/>
                      <w:color w:val="FFFFFF" w:themeColor="background1"/>
                      <w:sz w:val="20"/>
                    </w:rPr>
                    <w:t>Nivel educativo</w:t>
                  </w:r>
                </w:p>
                <w:p w14:paraId="20BD03F8" w14:textId="48682EDB" w:rsidR="00974D06" w:rsidRPr="00A64003" w:rsidRDefault="00974D06" w:rsidP="00974D06">
                  <w:pPr>
                    <w:rPr>
                      <w:rFonts w:ascii="Arial" w:eastAsia="Calibri" w:hAnsi="Arial" w:cs="Arial"/>
                      <w:b/>
                      <w:color w:val="FFFFFF" w:themeColor="background1"/>
                      <w:sz w:val="20"/>
                    </w:rPr>
                  </w:pPr>
                  <w:r w:rsidRPr="00A64003">
                    <w:rPr>
                      <w:rFonts w:ascii="Arial" w:eastAsia="Calibri" w:hAnsi="Arial" w:cs="Arial"/>
                      <w:b/>
                      <w:color w:val="FFFFFF" w:themeColor="background1"/>
                      <w:sz w:val="20"/>
                    </w:rPr>
                    <w:t xml:space="preserve"> BD Formato 911</w:t>
                  </w:r>
                </w:p>
              </w:tc>
              <w:tc>
                <w:tcPr>
                  <w:tcW w:w="3118" w:type="dxa"/>
                  <w:shd w:val="clear" w:color="auto" w:fill="474747" w:themeFill="accent5" w:themeFillShade="BF"/>
                  <w:vAlign w:val="center"/>
                </w:tcPr>
                <w:p w14:paraId="0E4DF64C" w14:textId="677BDFCD" w:rsidR="00974D06" w:rsidRPr="00A64003" w:rsidRDefault="00515C0F" w:rsidP="0036170A">
                  <w:pPr>
                    <w:jc w:val="center"/>
                    <w:rPr>
                      <w:rFonts w:ascii="Arial" w:eastAsia="Calibri" w:hAnsi="Arial" w:cs="Arial"/>
                      <w:b/>
                      <w:sz w:val="20"/>
                    </w:rPr>
                  </w:pPr>
                  <w:r w:rsidRPr="00A64003">
                    <w:rPr>
                      <w:rFonts w:ascii="Arial" w:eastAsia="Calibri" w:hAnsi="Arial" w:cs="Arial"/>
                      <w:b/>
                      <w:color w:val="FFFFFF" w:themeColor="background1"/>
                      <w:sz w:val="20"/>
                    </w:rPr>
                    <w:t>Subnivel educativ</w:t>
                  </w:r>
                  <w:r w:rsidR="00974D06" w:rsidRPr="00A64003">
                    <w:rPr>
                      <w:rFonts w:ascii="Arial" w:eastAsia="Calibri" w:hAnsi="Arial" w:cs="Arial"/>
                      <w:b/>
                      <w:color w:val="FFFFFF" w:themeColor="background1"/>
                      <w:sz w:val="20"/>
                    </w:rPr>
                    <w:t>o</w:t>
                  </w:r>
                  <w:r w:rsidR="00974D06" w:rsidRPr="00A64003">
                    <w:rPr>
                      <w:rFonts w:ascii="Arial" w:eastAsia="Calibri" w:hAnsi="Arial" w:cs="Arial"/>
                      <w:b/>
                      <w:sz w:val="20"/>
                    </w:rPr>
                    <w:t xml:space="preserve"> </w:t>
                  </w:r>
                </w:p>
              </w:tc>
            </w:tr>
            <w:tr w:rsidR="00974D06" w:rsidRPr="00A64003" w14:paraId="10ADCCAE" w14:textId="77777777" w:rsidTr="002119C2">
              <w:trPr>
                <w:trHeight w:val="204"/>
              </w:trPr>
              <w:tc>
                <w:tcPr>
                  <w:tcW w:w="5981" w:type="dxa"/>
                  <w:shd w:val="clear" w:color="auto" w:fill="5F5F5F" w:themeFill="accent4" w:themeFillShade="BF"/>
                  <w:vAlign w:val="center"/>
                </w:tcPr>
                <w:p w14:paraId="0B71E80C" w14:textId="4C630CE1" w:rsidR="00974D06" w:rsidRPr="00A64003" w:rsidRDefault="00974D06" w:rsidP="00974D06">
                  <w:pPr>
                    <w:rPr>
                      <w:rFonts w:ascii="Arial" w:eastAsia="Calibri" w:hAnsi="Arial" w:cs="Arial"/>
                      <w:b/>
                      <w:color w:val="FFFFFF" w:themeColor="background1"/>
                      <w:sz w:val="20"/>
                    </w:rPr>
                  </w:pPr>
                  <w:r w:rsidRPr="00A64003">
                    <w:rPr>
                      <w:rFonts w:ascii="Arial" w:eastAsia="Calibri" w:hAnsi="Arial" w:cs="Arial"/>
                      <w:b/>
                      <w:color w:val="FFFFFF" w:themeColor="background1"/>
                      <w:sz w:val="20"/>
                    </w:rPr>
                    <w:t xml:space="preserve">Educación </w:t>
                  </w:r>
                  <w:r w:rsidR="00631D79" w:rsidRPr="00A64003">
                    <w:rPr>
                      <w:rFonts w:ascii="Arial" w:eastAsia="Calibri" w:hAnsi="Arial" w:cs="Arial"/>
                      <w:b/>
                      <w:color w:val="FFFFFF" w:themeColor="background1"/>
                      <w:sz w:val="20"/>
                    </w:rPr>
                    <w:t>inicial</w:t>
                  </w:r>
                </w:p>
              </w:tc>
              <w:tc>
                <w:tcPr>
                  <w:tcW w:w="3118" w:type="dxa"/>
                  <w:shd w:val="clear" w:color="auto" w:fill="000000" w:themeFill="text1"/>
                  <w:vAlign w:val="center"/>
                </w:tcPr>
                <w:p w14:paraId="2BDFC331" w14:textId="77777777" w:rsidR="00974D06" w:rsidRPr="00A64003" w:rsidRDefault="00974D06" w:rsidP="0036170A">
                  <w:pPr>
                    <w:jc w:val="center"/>
                    <w:rPr>
                      <w:rFonts w:ascii="Arial" w:eastAsia="Calibri" w:hAnsi="Arial" w:cs="Arial"/>
                      <w:b/>
                      <w:color w:val="FFFFFF" w:themeColor="background1"/>
                      <w:sz w:val="20"/>
                    </w:rPr>
                  </w:pPr>
                </w:p>
              </w:tc>
            </w:tr>
            <w:tr w:rsidR="00974D06" w:rsidRPr="00A64003" w14:paraId="409541DA" w14:textId="77777777" w:rsidTr="002119C2">
              <w:tc>
                <w:tcPr>
                  <w:tcW w:w="5981" w:type="dxa"/>
                </w:tcPr>
                <w:p w14:paraId="3CF6471E" w14:textId="77777777" w:rsidR="00974D06" w:rsidRPr="00A64003" w:rsidRDefault="00974D06" w:rsidP="0036170A">
                  <w:pPr>
                    <w:pStyle w:val="FORMATO"/>
                    <w:tabs>
                      <w:tab w:val="left" w:pos="1701"/>
                    </w:tabs>
                    <w:ind w:left="72" w:firstLine="0"/>
                    <w:rPr>
                      <w:rFonts w:ascii="Arial" w:hAnsi="Arial" w:cs="Arial"/>
                      <w:b/>
                      <w:bCs/>
                      <w:i/>
                      <w:sz w:val="6"/>
                      <w:szCs w:val="12"/>
                    </w:rPr>
                  </w:pPr>
                </w:p>
                <w:p w14:paraId="5EDDCE0E" w14:textId="0E58921C" w:rsidR="00974D06" w:rsidRPr="00A64003" w:rsidRDefault="00974D06" w:rsidP="0036170A">
                  <w:pPr>
                    <w:pStyle w:val="FORMATO"/>
                    <w:tabs>
                      <w:tab w:val="left" w:pos="1701"/>
                    </w:tabs>
                    <w:ind w:left="72" w:firstLine="0"/>
                    <w:jc w:val="left"/>
                    <w:rPr>
                      <w:rFonts w:ascii="Arial" w:eastAsia="Calibri" w:hAnsi="Arial" w:cs="Arial"/>
                      <w:b/>
                    </w:rPr>
                  </w:pPr>
                  <w:r w:rsidRPr="00A64003">
                    <w:rPr>
                      <w:rFonts w:ascii="Arial" w:hAnsi="Arial" w:cs="Arial"/>
                      <w:b/>
                      <w:bCs/>
                      <w:sz w:val="18"/>
                      <w:szCs w:val="22"/>
                    </w:rPr>
                    <w:t>Estadística de Educación Inicial (EI-1)</w:t>
                  </w:r>
                </w:p>
              </w:tc>
              <w:tc>
                <w:tcPr>
                  <w:tcW w:w="3118" w:type="dxa"/>
                </w:tcPr>
                <w:p w14:paraId="7E36D49C" w14:textId="77777777" w:rsidR="00974D06" w:rsidRPr="00A64003" w:rsidRDefault="00974D06" w:rsidP="0036170A">
                  <w:pPr>
                    <w:pStyle w:val="FORMATO"/>
                    <w:tabs>
                      <w:tab w:val="left" w:pos="1701"/>
                    </w:tabs>
                    <w:jc w:val="left"/>
                    <w:rPr>
                      <w:rFonts w:ascii="Arial" w:hAnsi="Arial" w:cs="Arial"/>
                      <w:b/>
                      <w:bCs/>
                      <w:sz w:val="6"/>
                      <w:szCs w:val="12"/>
                    </w:rPr>
                  </w:pPr>
                </w:p>
                <w:p w14:paraId="12FA5E5F" w14:textId="08C450C8" w:rsidR="00974D06" w:rsidRPr="00A64003" w:rsidRDefault="00974D06" w:rsidP="0036170A">
                  <w:pPr>
                    <w:pStyle w:val="FORMATO"/>
                    <w:tabs>
                      <w:tab w:val="left" w:pos="1701"/>
                    </w:tabs>
                    <w:jc w:val="left"/>
                    <w:rPr>
                      <w:rFonts w:ascii="Arial" w:hAnsi="Arial" w:cs="Arial"/>
                      <w:bCs/>
                      <w:sz w:val="16"/>
                      <w:szCs w:val="22"/>
                    </w:rPr>
                  </w:pPr>
                  <w:r w:rsidRPr="00A64003">
                    <w:rPr>
                      <w:rFonts w:ascii="Arial" w:hAnsi="Arial" w:cs="Arial"/>
                      <w:bCs/>
                      <w:sz w:val="16"/>
                      <w:szCs w:val="22"/>
                    </w:rPr>
                    <w:t>General</w:t>
                  </w:r>
                </w:p>
                <w:p w14:paraId="2A030DAC" w14:textId="77777777" w:rsidR="00974D06" w:rsidRPr="00A64003" w:rsidRDefault="00974D06" w:rsidP="0036170A">
                  <w:pPr>
                    <w:pStyle w:val="FORMATO"/>
                    <w:tabs>
                      <w:tab w:val="left" w:pos="1701"/>
                    </w:tabs>
                    <w:jc w:val="left"/>
                    <w:rPr>
                      <w:rFonts w:ascii="Arial" w:eastAsia="Calibri" w:hAnsi="Arial" w:cs="Arial"/>
                      <w:sz w:val="12"/>
                    </w:rPr>
                  </w:pPr>
                </w:p>
              </w:tc>
            </w:tr>
            <w:tr w:rsidR="00974D06" w:rsidRPr="00A64003" w14:paraId="141F6A3B" w14:textId="77777777" w:rsidTr="002119C2">
              <w:tc>
                <w:tcPr>
                  <w:tcW w:w="5981" w:type="dxa"/>
                </w:tcPr>
                <w:p w14:paraId="3C12027F" w14:textId="77777777" w:rsidR="00C0144A" w:rsidRPr="00A64003" w:rsidRDefault="00C0144A" w:rsidP="00974D06">
                  <w:pPr>
                    <w:pStyle w:val="FORMATO"/>
                    <w:tabs>
                      <w:tab w:val="left" w:pos="1701"/>
                    </w:tabs>
                    <w:ind w:left="72" w:firstLine="0"/>
                    <w:jc w:val="left"/>
                    <w:rPr>
                      <w:rFonts w:ascii="Arial" w:hAnsi="Arial" w:cs="Arial"/>
                      <w:b/>
                      <w:bCs/>
                      <w:sz w:val="6"/>
                      <w:szCs w:val="18"/>
                    </w:rPr>
                  </w:pPr>
                </w:p>
                <w:p w14:paraId="3672627A" w14:textId="0ECBD0B2" w:rsidR="00974D06" w:rsidRPr="00A64003" w:rsidRDefault="00974D06" w:rsidP="00974D06">
                  <w:pPr>
                    <w:pStyle w:val="FORMATO"/>
                    <w:tabs>
                      <w:tab w:val="left" w:pos="1701"/>
                    </w:tabs>
                    <w:ind w:left="72" w:firstLine="0"/>
                    <w:jc w:val="left"/>
                    <w:rPr>
                      <w:rFonts w:ascii="Arial" w:hAnsi="Arial" w:cs="Arial"/>
                      <w:b/>
                      <w:bCs/>
                      <w:sz w:val="18"/>
                      <w:szCs w:val="18"/>
                    </w:rPr>
                  </w:pPr>
                  <w:r w:rsidRPr="00A64003">
                    <w:rPr>
                      <w:rFonts w:ascii="Arial" w:hAnsi="Arial" w:cs="Arial"/>
                      <w:b/>
                      <w:bCs/>
                      <w:sz w:val="18"/>
                      <w:szCs w:val="18"/>
                    </w:rPr>
                    <w:t>Estadística de Educación Inicial Indígena</w:t>
                  </w:r>
                  <w:r w:rsidR="00C0144A" w:rsidRPr="00A64003">
                    <w:rPr>
                      <w:rFonts w:ascii="Arial" w:hAnsi="Arial" w:cs="Arial"/>
                      <w:b/>
                      <w:bCs/>
                      <w:sz w:val="18"/>
                      <w:szCs w:val="18"/>
                    </w:rPr>
                    <w:t xml:space="preserve"> </w:t>
                  </w:r>
                  <w:r w:rsidRPr="00A64003">
                    <w:rPr>
                      <w:rFonts w:ascii="Arial" w:hAnsi="Arial" w:cs="Arial"/>
                      <w:b/>
                      <w:bCs/>
                      <w:sz w:val="18"/>
                      <w:szCs w:val="18"/>
                    </w:rPr>
                    <w:t>(EI-I1)</w:t>
                  </w:r>
                </w:p>
                <w:p w14:paraId="2A44C6AD" w14:textId="42BBB743" w:rsidR="00974D06" w:rsidRPr="00A64003" w:rsidRDefault="00974D06" w:rsidP="00974D06">
                  <w:pPr>
                    <w:pStyle w:val="FORMATO"/>
                    <w:tabs>
                      <w:tab w:val="left" w:pos="1701"/>
                    </w:tabs>
                    <w:ind w:left="72" w:firstLine="0"/>
                    <w:jc w:val="left"/>
                    <w:rPr>
                      <w:rFonts w:ascii="Arial" w:hAnsi="Arial" w:cs="Arial"/>
                      <w:b/>
                      <w:bCs/>
                      <w:i/>
                      <w:sz w:val="6"/>
                      <w:szCs w:val="12"/>
                    </w:rPr>
                  </w:pPr>
                </w:p>
              </w:tc>
              <w:tc>
                <w:tcPr>
                  <w:tcW w:w="3118" w:type="dxa"/>
                </w:tcPr>
                <w:p w14:paraId="6D0D16CE" w14:textId="77777777" w:rsidR="00974D06" w:rsidRPr="00A64003" w:rsidRDefault="00974D06" w:rsidP="0036170A">
                  <w:pPr>
                    <w:pStyle w:val="FORMATO"/>
                    <w:tabs>
                      <w:tab w:val="left" w:pos="1701"/>
                    </w:tabs>
                    <w:jc w:val="left"/>
                    <w:rPr>
                      <w:rFonts w:ascii="Arial" w:hAnsi="Arial" w:cs="Arial"/>
                      <w:b/>
                      <w:bCs/>
                      <w:sz w:val="6"/>
                      <w:szCs w:val="12"/>
                    </w:rPr>
                  </w:pPr>
                </w:p>
                <w:p w14:paraId="3DC0F501" w14:textId="38F9EF56" w:rsidR="00974D06" w:rsidRPr="00A64003" w:rsidRDefault="00974D06" w:rsidP="00974D06">
                  <w:pPr>
                    <w:pStyle w:val="FORMATO"/>
                    <w:tabs>
                      <w:tab w:val="left" w:pos="1701"/>
                    </w:tabs>
                    <w:jc w:val="left"/>
                    <w:rPr>
                      <w:rFonts w:ascii="Arial" w:hAnsi="Arial" w:cs="Arial"/>
                      <w:bCs/>
                      <w:sz w:val="16"/>
                      <w:szCs w:val="22"/>
                    </w:rPr>
                  </w:pPr>
                  <w:r w:rsidRPr="00A64003">
                    <w:rPr>
                      <w:rFonts w:ascii="Arial" w:hAnsi="Arial" w:cs="Arial"/>
                      <w:bCs/>
                      <w:sz w:val="16"/>
                      <w:szCs w:val="22"/>
                    </w:rPr>
                    <w:t>Indígena</w:t>
                  </w:r>
                </w:p>
                <w:p w14:paraId="2B86A8ED" w14:textId="2E46CC01" w:rsidR="00974D06" w:rsidRPr="00A64003" w:rsidRDefault="00974D06" w:rsidP="0036170A">
                  <w:pPr>
                    <w:pStyle w:val="FORMATO"/>
                    <w:tabs>
                      <w:tab w:val="left" w:pos="1701"/>
                    </w:tabs>
                    <w:jc w:val="left"/>
                    <w:rPr>
                      <w:rFonts w:ascii="Arial" w:hAnsi="Arial" w:cs="Arial"/>
                      <w:b/>
                      <w:bCs/>
                      <w:sz w:val="6"/>
                      <w:szCs w:val="12"/>
                    </w:rPr>
                  </w:pPr>
                </w:p>
              </w:tc>
            </w:tr>
            <w:tr w:rsidR="00974D06" w:rsidRPr="00A64003" w14:paraId="45052345" w14:textId="77777777" w:rsidTr="002119C2">
              <w:trPr>
                <w:trHeight w:val="137"/>
              </w:trPr>
              <w:tc>
                <w:tcPr>
                  <w:tcW w:w="5981" w:type="dxa"/>
                  <w:shd w:val="clear" w:color="auto" w:fill="5F5F5F" w:themeFill="accent4" w:themeFillShade="BF"/>
                  <w:vAlign w:val="center"/>
                </w:tcPr>
                <w:p w14:paraId="390C29FA" w14:textId="6E32442E" w:rsidR="00974D06" w:rsidRPr="00A64003" w:rsidRDefault="00974D06" w:rsidP="00974D06">
                  <w:pPr>
                    <w:rPr>
                      <w:rFonts w:ascii="Arial" w:eastAsia="Calibri" w:hAnsi="Arial" w:cs="Arial"/>
                      <w:b/>
                      <w:color w:val="FFFFFF" w:themeColor="background1"/>
                      <w:sz w:val="20"/>
                    </w:rPr>
                  </w:pPr>
                  <w:r w:rsidRPr="00A64003">
                    <w:rPr>
                      <w:rFonts w:ascii="Arial" w:eastAsia="Calibri" w:hAnsi="Arial" w:cs="Arial"/>
                      <w:b/>
                      <w:color w:val="FFFFFF" w:themeColor="background1"/>
                      <w:sz w:val="20"/>
                    </w:rPr>
                    <w:t>Preescolar</w:t>
                  </w:r>
                </w:p>
              </w:tc>
              <w:tc>
                <w:tcPr>
                  <w:tcW w:w="3118" w:type="dxa"/>
                  <w:shd w:val="clear" w:color="auto" w:fill="000000" w:themeFill="text1"/>
                  <w:vAlign w:val="center"/>
                </w:tcPr>
                <w:p w14:paraId="22B3373C" w14:textId="13061EAC" w:rsidR="00974D06" w:rsidRPr="00A64003" w:rsidRDefault="00974D06" w:rsidP="0036170A">
                  <w:pPr>
                    <w:jc w:val="center"/>
                    <w:rPr>
                      <w:rFonts w:ascii="Arial" w:eastAsia="Calibri" w:hAnsi="Arial" w:cs="Arial"/>
                      <w:b/>
                      <w:sz w:val="20"/>
                    </w:rPr>
                  </w:pPr>
                </w:p>
              </w:tc>
            </w:tr>
            <w:tr w:rsidR="00974D06" w:rsidRPr="00A64003" w14:paraId="7C1E2572" w14:textId="77777777" w:rsidTr="002119C2">
              <w:trPr>
                <w:trHeight w:val="226"/>
              </w:trPr>
              <w:tc>
                <w:tcPr>
                  <w:tcW w:w="5981" w:type="dxa"/>
                </w:tcPr>
                <w:p w14:paraId="26D608E7" w14:textId="77777777" w:rsidR="00C0144A" w:rsidRPr="00A64003" w:rsidRDefault="00C0144A" w:rsidP="00974D06">
                  <w:pPr>
                    <w:pStyle w:val="FORMATO"/>
                    <w:tabs>
                      <w:tab w:val="left" w:pos="1701"/>
                    </w:tabs>
                    <w:ind w:left="72" w:firstLine="0"/>
                    <w:rPr>
                      <w:rFonts w:ascii="Arial" w:hAnsi="Arial" w:cs="Arial"/>
                      <w:b/>
                      <w:bCs/>
                      <w:sz w:val="6"/>
                      <w:szCs w:val="12"/>
                    </w:rPr>
                  </w:pPr>
                </w:p>
                <w:p w14:paraId="6AEE3B7F" w14:textId="666409BA" w:rsidR="00974D06" w:rsidRPr="00A64003" w:rsidRDefault="00974D06" w:rsidP="00974D06">
                  <w:pPr>
                    <w:pStyle w:val="FORMATO"/>
                    <w:tabs>
                      <w:tab w:val="left" w:pos="1701"/>
                    </w:tabs>
                    <w:ind w:left="72" w:firstLine="0"/>
                    <w:rPr>
                      <w:rFonts w:ascii="Arial" w:hAnsi="Arial" w:cs="Arial"/>
                      <w:b/>
                      <w:bCs/>
                      <w:sz w:val="6"/>
                      <w:szCs w:val="12"/>
                    </w:rPr>
                  </w:pPr>
                  <w:r w:rsidRPr="00A64003">
                    <w:rPr>
                      <w:rFonts w:ascii="Arial" w:hAnsi="Arial" w:cs="Arial"/>
                      <w:b/>
                      <w:bCs/>
                      <w:sz w:val="18"/>
                      <w:szCs w:val="12"/>
                    </w:rPr>
                    <w:t>Estadística de Educación Preescolar (911.1)</w:t>
                  </w:r>
                </w:p>
              </w:tc>
              <w:tc>
                <w:tcPr>
                  <w:tcW w:w="3118" w:type="dxa"/>
                </w:tcPr>
                <w:p w14:paraId="658B51C7" w14:textId="77777777" w:rsidR="00974D06" w:rsidRPr="00A64003" w:rsidRDefault="00974D06" w:rsidP="00974D06">
                  <w:pPr>
                    <w:pStyle w:val="FORMATO"/>
                    <w:tabs>
                      <w:tab w:val="left" w:pos="1701"/>
                    </w:tabs>
                    <w:jc w:val="left"/>
                    <w:rPr>
                      <w:rFonts w:ascii="Arial" w:hAnsi="Arial" w:cs="Arial"/>
                      <w:b/>
                      <w:bCs/>
                      <w:sz w:val="6"/>
                      <w:szCs w:val="12"/>
                    </w:rPr>
                  </w:pPr>
                </w:p>
                <w:p w14:paraId="2CCD20DA" w14:textId="77777777" w:rsidR="00974D06" w:rsidRPr="00A64003" w:rsidRDefault="00974D06" w:rsidP="00974D06">
                  <w:pPr>
                    <w:pStyle w:val="FORMATO"/>
                    <w:tabs>
                      <w:tab w:val="left" w:pos="1701"/>
                    </w:tabs>
                    <w:jc w:val="left"/>
                    <w:rPr>
                      <w:rFonts w:ascii="Arial" w:hAnsi="Arial" w:cs="Arial"/>
                      <w:bCs/>
                      <w:sz w:val="16"/>
                      <w:szCs w:val="22"/>
                    </w:rPr>
                  </w:pPr>
                  <w:r w:rsidRPr="00A64003">
                    <w:rPr>
                      <w:rFonts w:ascii="Arial" w:hAnsi="Arial" w:cs="Arial"/>
                      <w:bCs/>
                      <w:sz w:val="16"/>
                      <w:szCs w:val="22"/>
                    </w:rPr>
                    <w:t>General</w:t>
                  </w:r>
                </w:p>
                <w:p w14:paraId="1A175851" w14:textId="07458D50" w:rsidR="00974D06" w:rsidRPr="00A64003" w:rsidRDefault="00974D06" w:rsidP="00974D06">
                  <w:pPr>
                    <w:pStyle w:val="FORMATO"/>
                    <w:tabs>
                      <w:tab w:val="left" w:pos="1701"/>
                    </w:tabs>
                    <w:jc w:val="left"/>
                    <w:rPr>
                      <w:rFonts w:ascii="Arial" w:hAnsi="Arial" w:cs="Arial"/>
                      <w:b/>
                      <w:bCs/>
                      <w:sz w:val="12"/>
                      <w:szCs w:val="12"/>
                    </w:rPr>
                  </w:pPr>
                </w:p>
              </w:tc>
            </w:tr>
            <w:tr w:rsidR="00C0144A" w:rsidRPr="00A64003" w14:paraId="28690EE9" w14:textId="77777777" w:rsidTr="002119C2">
              <w:tc>
                <w:tcPr>
                  <w:tcW w:w="5981" w:type="dxa"/>
                </w:tcPr>
                <w:p w14:paraId="22DDB7EE" w14:textId="77777777" w:rsidR="00C0144A" w:rsidRPr="00A64003" w:rsidRDefault="00C0144A" w:rsidP="00C0144A">
                  <w:pPr>
                    <w:pStyle w:val="FORMATO"/>
                    <w:tabs>
                      <w:tab w:val="left" w:pos="1701"/>
                    </w:tabs>
                    <w:ind w:left="72" w:firstLine="0"/>
                    <w:rPr>
                      <w:rFonts w:ascii="Arial" w:hAnsi="Arial" w:cs="Arial"/>
                      <w:b/>
                      <w:bCs/>
                      <w:sz w:val="6"/>
                      <w:szCs w:val="12"/>
                    </w:rPr>
                  </w:pPr>
                </w:p>
                <w:p w14:paraId="6518ED8F" w14:textId="71ECC20F" w:rsidR="00C0144A" w:rsidRPr="00A64003" w:rsidRDefault="00C0144A" w:rsidP="00C0144A">
                  <w:pPr>
                    <w:pStyle w:val="FORMATO"/>
                    <w:tabs>
                      <w:tab w:val="left" w:pos="1701"/>
                    </w:tabs>
                    <w:ind w:left="72" w:firstLine="0"/>
                    <w:rPr>
                      <w:rFonts w:ascii="Arial" w:hAnsi="Arial" w:cs="Arial"/>
                      <w:b/>
                      <w:bCs/>
                      <w:sz w:val="18"/>
                      <w:szCs w:val="12"/>
                    </w:rPr>
                  </w:pPr>
                  <w:r w:rsidRPr="00A64003">
                    <w:rPr>
                      <w:rFonts w:ascii="Arial" w:hAnsi="Arial" w:cs="Arial"/>
                      <w:b/>
                      <w:bCs/>
                      <w:sz w:val="18"/>
                      <w:szCs w:val="12"/>
                    </w:rPr>
                    <w:t>Estadística de Educación Preescolar Indígena (911.111)</w:t>
                  </w:r>
                </w:p>
              </w:tc>
              <w:tc>
                <w:tcPr>
                  <w:tcW w:w="3118" w:type="dxa"/>
                </w:tcPr>
                <w:p w14:paraId="7360180C" w14:textId="77777777" w:rsidR="00C0144A" w:rsidRPr="00A64003" w:rsidRDefault="00C0144A" w:rsidP="00C0144A">
                  <w:pPr>
                    <w:pStyle w:val="FORMATO"/>
                    <w:tabs>
                      <w:tab w:val="left" w:pos="1701"/>
                    </w:tabs>
                    <w:jc w:val="left"/>
                    <w:rPr>
                      <w:rFonts w:ascii="Arial" w:hAnsi="Arial" w:cs="Arial"/>
                      <w:b/>
                      <w:bCs/>
                      <w:sz w:val="6"/>
                      <w:szCs w:val="12"/>
                    </w:rPr>
                  </w:pPr>
                </w:p>
                <w:p w14:paraId="488774C0" w14:textId="77777777" w:rsidR="00C0144A" w:rsidRPr="00A64003" w:rsidRDefault="00C0144A" w:rsidP="00C0144A">
                  <w:pPr>
                    <w:pStyle w:val="FORMATO"/>
                    <w:tabs>
                      <w:tab w:val="left" w:pos="1701"/>
                    </w:tabs>
                    <w:jc w:val="left"/>
                    <w:rPr>
                      <w:rFonts w:ascii="Arial" w:hAnsi="Arial" w:cs="Arial"/>
                      <w:bCs/>
                      <w:sz w:val="16"/>
                      <w:szCs w:val="22"/>
                    </w:rPr>
                  </w:pPr>
                  <w:r w:rsidRPr="00A64003">
                    <w:rPr>
                      <w:rFonts w:ascii="Arial" w:hAnsi="Arial" w:cs="Arial"/>
                      <w:bCs/>
                      <w:sz w:val="16"/>
                      <w:szCs w:val="22"/>
                    </w:rPr>
                    <w:t>Indígena</w:t>
                  </w:r>
                </w:p>
                <w:p w14:paraId="085E6583" w14:textId="77777777" w:rsidR="00C0144A" w:rsidRPr="00A64003" w:rsidRDefault="00C0144A" w:rsidP="00C0144A">
                  <w:pPr>
                    <w:pStyle w:val="FORMATO"/>
                    <w:tabs>
                      <w:tab w:val="left" w:pos="1701"/>
                    </w:tabs>
                    <w:jc w:val="left"/>
                    <w:rPr>
                      <w:rFonts w:ascii="Arial" w:hAnsi="Arial" w:cs="Arial"/>
                      <w:b/>
                      <w:bCs/>
                      <w:sz w:val="6"/>
                      <w:szCs w:val="12"/>
                    </w:rPr>
                  </w:pPr>
                </w:p>
              </w:tc>
            </w:tr>
            <w:tr w:rsidR="00C0144A" w:rsidRPr="00A64003" w14:paraId="421962A4" w14:textId="77777777" w:rsidTr="002119C2">
              <w:tc>
                <w:tcPr>
                  <w:tcW w:w="5981" w:type="dxa"/>
                </w:tcPr>
                <w:p w14:paraId="7398BDDB" w14:textId="77777777" w:rsidR="00C0144A" w:rsidRPr="00A64003" w:rsidRDefault="00C0144A" w:rsidP="00C0144A">
                  <w:pPr>
                    <w:pStyle w:val="FORMATO"/>
                    <w:tabs>
                      <w:tab w:val="left" w:pos="1701"/>
                    </w:tabs>
                    <w:ind w:left="72" w:hanging="8"/>
                    <w:jc w:val="left"/>
                    <w:rPr>
                      <w:rFonts w:ascii="Arial" w:hAnsi="Arial" w:cs="Arial"/>
                      <w:b/>
                      <w:bCs/>
                      <w:sz w:val="6"/>
                      <w:szCs w:val="12"/>
                    </w:rPr>
                  </w:pPr>
                </w:p>
                <w:p w14:paraId="74A5B462" w14:textId="77777777" w:rsidR="00C0144A" w:rsidRPr="00A64003" w:rsidRDefault="00C0144A" w:rsidP="00C0144A">
                  <w:pPr>
                    <w:pStyle w:val="FORMATO"/>
                    <w:tabs>
                      <w:tab w:val="left" w:pos="1701"/>
                    </w:tabs>
                    <w:ind w:left="72" w:hanging="8"/>
                    <w:jc w:val="left"/>
                    <w:rPr>
                      <w:rFonts w:ascii="Arial" w:hAnsi="Arial" w:cs="Arial"/>
                      <w:b/>
                      <w:bCs/>
                      <w:sz w:val="18"/>
                      <w:szCs w:val="12"/>
                    </w:rPr>
                  </w:pPr>
                  <w:r w:rsidRPr="00A64003">
                    <w:rPr>
                      <w:rFonts w:ascii="Arial" w:hAnsi="Arial" w:cs="Arial"/>
                      <w:b/>
                      <w:bCs/>
                      <w:sz w:val="18"/>
                      <w:szCs w:val="12"/>
                    </w:rPr>
                    <w:t>Estadística de Educación Comunitaria Rural Preescolar (ECC-11)</w:t>
                  </w:r>
                </w:p>
                <w:p w14:paraId="09F3164E" w14:textId="3DE77CA6" w:rsidR="00C0144A" w:rsidRPr="00A64003" w:rsidRDefault="00C0144A" w:rsidP="00C0144A">
                  <w:pPr>
                    <w:pStyle w:val="FORMATO"/>
                    <w:tabs>
                      <w:tab w:val="left" w:pos="1701"/>
                    </w:tabs>
                    <w:ind w:left="72" w:hanging="8"/>
                    <w:jc w:val="left"/>
                    <w:rPr>
                      <w:rFonts w:ascii="Arial" w:hAnsi="Arial" w:cs="Arial"/>
                      <w:b/>
                      <w:bCs/>
                      <w:sz w:val="4"/>
                      <w:szCs w:val="12"/>
                    </w:rPr>
                  </w:pPr>
                </w:p>
              </w:tc>
              <w:tc>
                <w:tcPr>
                  <w:tcW w:w="3118" w:type="dxa"/>
                  <w:tcBorders>
                    <w:bottom w:val="single" w:sz="4" w:space="0" w:color="000000" w:themeColor="text1"/>
                  </w:tcBorders>
                </w:tcPr>
                <w:p w14:paraId="004B00D1" w14:textId="77777777" w:rsidR="00C0144A" w:rsidRPr="00A64003" w:rsidRDefault="00C0144A" w:rsidP="00C0144A">
                  <w:pPr>
                    <w:pStyle w:val="FORMATO"/>
                    <w:tabs>
                      <w:tab w:val="left" w:pos="1701"/>
                    </w:tabs>
                    <w:jc w:val="left"/>
                    <w:rPr>
                      <w:rFonts w:ascii="Arial" w:hAnsi="Arial" w:cs="Arial"/>
                      <w:b/>
                      <w:bCs/>
                      <w:sz w:val="6"/>
                      <w:szCs w:val="12"/>
                    </w:rPr>
                  </w:pPr>
                </w:p>
                <w:p w14:paraId="586B0D0B" w14:textId="1BCD03ED" w:rsidR="00C0144A" w:rsidRPr="00A64003" w:rsidRDefault="00C0144A" w:rsidP="00C0144A">
                  <w:pPr>
                    <w:pStyle w:val="FORMATO"/>
                    <w:tabs>
                      <w:tab w:val="left" w:pos="1701"/>
                    </w:tabs>
                    <w:jc w:val="left"/>
                    <w:rPr>
                      <w:rFonts w:ascii="Arial" w:hAnsi="Arial" w:cs="Arial"/>
                      <w:bCs/>
                      <w:sz w:val="16"/>
                      <w:szCs w:val="22"/>
                    </w:rPr>
                  </w:pPr>
                  <w:r w:rsidRPr="00A64003">
                    <w:rPr>
                      <w:rFonts w:ascii="Arial" w:hAnsi="Arial" w:cs="Arial"/>
                      <w:bCs/>
                      <w:sz w:val="16"/>
                      <w:szCs w:val="22"/>
                    </w:rPr>
                    <w:t>Cursos comunitarios</w:t>
                  </w:r>
                </w:p>
                <w:p w14:paraId="4DAB5CF1" w14:textId="77777777" w:rsidR="00C0144A" w:rsidRPr="00A64003" w:rsidRDefault="00C0144A" w:rsidP="00C0144A">
                  <w:pPr>
                    <w:pStyle w:val="FORMATO"/>
                    <w:tabs>
                      <w:tab w:val="left" w:pos="1701"/>
                    </w:tabs>
                    <w:jc w:val="left"/>
                    <w:rPr>
                      <w:rFonts w:ascii="Arial" w:hAnsi="Arial" w:cs="Arial"/>
                      <w:b/>
                      <w:bCs/>
                      <w:sz w:val="6"/>
                      <w:szCs w:val="12"/>
                    </w:rPr>
                  </w:pPr>
                </w:p>
              </w:tc>
            </w:tr>
            <w:tr w:rsidR="00C0144A" w:rsidRPr="00A64003" w14:paraId="2F70355A" w14:textId="77777777" w:rsidTr="002119C2">
              <w:tc>
                <w:tcPr>
                  <w:tcW w:w="5981" w:type="dxa"/>
                  <w:shd w:val="clear" w:color="auto" w:fill="5F5F5F" w:themeFill="accent4" w:themeFillShade="BF"/>
                  <w:vAlign w:val="center"/>
                </w:tcPr>
                <w:p w14:paraId="047146E0" w14:textId="78B824BF" w:rsidR="00C0144A" w:rsidRPr="00A64003" w:rsidRDefault="00C0144A" w:rsidP="00C0144A">
                  <w:pPr>
                    <w:pStyle w:val="FORMATO"/>
                    <w:tabs>
                      <w:tab w:val="left" w:pos="1701"/>
                    </w:tabs>
                    <w:ind w:left="72" w:hanging="8"/>
                    <w:jc w:val="left"/>
                    <w:rPr>
                      <w:rFonts w:ascii="Arial" w:hAnsi="Arial" w:cs="Arial"/>
                      <w:b/>
                      <w:bCs/>
                      <w:sz w:val="18"/>
                      <w:szCs w:val="12"/>
                    </w:rPr>
                  </w:pPr>
                  <w:r w:rsidRPr="00A64003">
                    <w:rPr>
                      <w:rFonts w:ascii="Arial" w:eastAsia="Calibri" w:hAnsi="Arial" w:cs="Arial"/>
                      <w:b/>
                      <w:color w:val="FFFFFF" w:themeColor="background1"/>
                    </w:rPr>
                    <w:t>Primaria</w:t>
                  </w:r>
                </w:p>
              </w:tc>
              <w:tc>
                <w:tcPr>
                  <w:tcW w:w="3118" w:type="dxa"/>
                  <w:tcBorders>
                    <w:bottom w:val="nil"/>
                  </w:tcBorders>
                  <w:shd w:val="clear" w:color="auto" w:fill="000000" w:themeFill="text1"/>
                  <w:vAlign w:val="center"/>
                </w:tcPr>
                <w:p w14:paraId="08B8AA76" w14:textId="77777777" w:rsidR="00C0144A" w:rsidRPr="00A64003" w:rsidRDefault="00C0144A" w:rsidP="00C0144A">
                  <w:pPr>
                    <w:pStyle w:val="FORMATO"/>
                    <w:tabs>
                      <w:tab w:val="left" w:pos="1701"/>
                    </w:tabs>
                    <w:jc w:val="left"/>
                    <w:rPr>
                      <w:rFonts w:ascii="Arial" w:hAnsi="Arial" w:cs="Arial"/>
                      <w:b/>
                      <w:bCs/>
                      <w:sz w:val="6"/>
                      <w:szCs w:val="12"/>
                    </w:rPr>
                  </w:pPr>
                </w:p>
              </w:tc>
            </w:tr>
            <w:tr w:rsidR="00C0144A" w:rsidRPr="00A64003" w14:paraId="09ED75C9" w14:textId="77777777" w:rsidTr="002119C2">
              <w:tc>
                <w:tcPr>
                  <w:tcW w:w="5981" w:type="dxa"/>
                </w:tcPr>
                <w:p w14:paraId="18F54D22" w14:textId="77777777" w:rsidR="00C0144A" w:rsidRPr="00A64003" w:rsidRDefault="00C0144A" w:rsidP="00C0144A">
                  <w:pPr>
                    <w:pStyle w:val="FORMATO"/>
                    <w:tabs>
                      <w:tab w:val="left" w:pos="1701"/>
                    </w:tabs>
                    <w:ind w:left="72" w:hanging="8"/>
                    <w:jc w:val="left"/>
                    <w:rPr>
                      <w:rFonts w:ascii="Arial" w:hAnsi="Arial" w:cs="Arial"/>
                      <w:b/>
                      <w:bCs/>
                      <w:sz w:val="6"/>
                      <w:szCs w:val="12"/>
                    </w:rPr>
                  </w:pPr>
                </w:p>
                <w:p w14:paraId="316E63B4" w14:textId="18AF524F" w:rsidR="00C0144A" w:rsidRPr="00A64003" w:rsidRDefault="00C0144A" w:rsidP="00C0144A">
                  <w:pPr>
                    <w:pStyle w:val="FORMATO"/>
                    <w:tabs>
                      <w:tab w:val="left" w:pos="1701"/>
                    </w:tabs>
                    <w:ind w:left="72" w:hanging="8"/>
                    <w:jc w:val="left"/>
                    <w:rPr>
                      <w:rFonts w:ascii="Arial" w:hAnsi="Arial" w:cs="Arial"/>
                      <w:b/>
                      <w:bCs/>
                      <w:sz w:val="18"/>
                      <w:szCs w:val="12"/>
                    </w:rPr>
                  </w:pPr>
                  <w:r w:rsidRPr="00A64003">
                    <w:rPr>
                      <w:rFonts w:ascii="Arial" w:hAnsi="Arial" w:cs="Arial"/>
                      <w:b/>
                      <w:bCs/>
                      <w:sz w:val="18"/>
                      <w:szCs w:val="12"/>
                    </w:rPr>
                    <w:t>Estadística de Educación Primaria (911.3)</w:t>
                  </w:r>
                </w:p>
              </w:tc>
              <w:tc>
                <w:tcPr>
                  <w:tcW w:w="3118" w:type="dxa"/>
                  <w:tcBorders>
                    <w:top w:val="nil"/>
                  </w:tcBorders>
                </w:tcPr>
                <w:p w14:paraId="7750CAD5" w14:textId="77777777" w:rsidR="00C0144A" w:rsidRPr="00A64003" w:rsidRDefault="00C0144A" w:rsidP="00C0144A">
                  <w:pPr>
                    <w:pStyle w:val="FORMATO"/>
                    <w:tabs>
                      <w:tab w:val="left" w:pos="1701"/>
                    </w:tabs>
                    <w:jc w:val="left"/>
                    <w:rPr>
                      <w:rFonts w:ascii="Arial" w:hAnsi="Arial" w:cs="Arial"/>
                      <w:b/>
                      <w:bCs/>
                      <w:sz w:val="6"/>
                      <w:szCs w:val="12"/>
                    </w:rPr>
                  </w:pPr>
                </w:p>
                <w:p w14:paraId="71825153" w14:textId="77777777" w:rsidR="00C0144A" w:rsidRPr="00A64003" w:rsidRDefault="00C0144A" w:rsidP="00C0144A">
                  <w:pPr>
                    <w:pStyle w:val="FORMATO"/>
                    <w:tabs>
                      <w:tab w:val="left" w:pos="1701"/>
                    </w:tabs>
                    <w:jc w:val="left"/>
                    <w:rPr>
                      <w:rFonts w:ascii="Arial" w:hAnsi="Arial" w:cs="Arial"/>
                      <w:bCs/>
                      <w:sz w:val="16"/>
                      <w:szCs w:val="22"/>
                    </w:rPr>
                  </w:pPr>
                  <w:r w:rsidRPr="00A64003">
                    <w:rPr>
                      <w:rFonts w:ascii="Arial" w:hAnsi="Arial" w:cs="Arial"/>
                      <w:bCs/>
                      <w:sz w:val="16"/>
                      <w:szCs w:val="22"/>
                    </w:rPr>
                    <w:t>General</w:t>
                  </w:r>
                </w:p>
                <w:p w14:paraId="72F3B180" w14:textId="77777777" w:rsidR="00C0144A" w:rsidRPr="00A64003" w:rsidRDefault="00C0144A" w:rsidP="00C0144A">
                  <w:pPr>
                    <w:pStyle w:val="FORMATO"/>
                    <w:tabs>
                      <w:tab w:val="left" w:pos="1701"/>
                    </w:tabs>
                    <w:jc w:val="left"/>
                    <w:rPr>
                      <w:rFonts w:ascii="Arial" w:hAnsi="Arial" w:cs="Arial"/>
                      <w:b/>
                      <w:bCs/>
                      <w:sz w:val="6"/>
                      <w:szCs w:val="12"/>
                    </w:rPr>
                  </w:pPr>
                </w:p>
              </w:tc>
            </w:tr>
            <w:tr w:rsidR="00C0144A" w:rsidRPr="00A64003" w14:paraId="3B003D19" w14:textId="77777777" w:rsidTr="002119C2">
              <w:tc>
                <w:tcPr>
                  <w:tcW w:w="5981" w:type="dxa"/>
                </w:tcPr>
                <w:p w14:paraId="047F1A93" w14:textId="77777777" w:rsidR="00C0144A" w:rsidRPr="00A64003" w:rsidRDefault="00C0144A" w:rsidP="00C0144A">
                  <w:pPr>
                    <w:pStyle w:val="FORMATO"/>
                    <w:tabs>
                      <w:tab w:val="left" w:pos="1701"/>
                    </w:tabs>
                    <w:ind w:left="72" w:hanging="8"/>
                    <w:jc w:val="left"/>
                    <w:rPr>
                      <w:rFonts w:ascii="Arial" w:hAnsi="Arial" w:cs="Arial"/>
                      <w:b/>
                      <w:bCs/>
                      <w:sz w:val="6"/>
                      <w:szCs w:val="12"/>
                    </w:rPr>
                  </w:pPr>
                </w:p>
                <w:p w14:paraId="4C8FA18B" w14:textId="4D6F22A4" w:rsidR="00C0144A" w:rsidRPr="00A64003" w:rsidRDefault="00C0144A" w:rsidP="00C0144A">
                  <w:pPr>
                    <w:pStyle w:val="FORMATO"/>
                    <w:tabs>
                      <w:tab w:val="left" w:pos="1701"/>
                    </w:tabs>
                    <w:ind w:left="72" w:hanging="8"/>
                    <w:jc w:val="left"/>
                    <w:rPr>
                      <w:rFonts w:ascii="Arial" w:hAnsi="Arial" w:cs="Arial"/>
                      <w:b/>
                      <w:bCs/>
                      <w:sz w:val="18"/>
                      <w:szCs w:val="12"/>
                    </w:rPr>
                  </w:pPr>
                  <w:r w:rsidRPr="00A64003">
                    <w:rPr>
                      <w:rFonts w:ascii="Arial" w:hAnsi="Arial" w:cs="Arial"/>
                      <w:b/>
                      <w:bCs/>
                      <w:sz w:val="18"/>
                      <w:szCs w:val="12"/>
                    </w:rPr>
                    <w:t>Estadística de Educación Primaria Indígena (911.112)</w:t>
                  </w:r>
                </w:p>
              </w:tc>
              <w:tc>
                <w:tcPr>
                  <w:tcW w:w="3118" w:type="dxa"/>
                </w:tcPr>
                <w:p w14:paraId="7D590656" w14:textId="77777777" w:rsidR="00C0144A" w:rsidRPr="00A64003" w:rsidRDefault="00C0144A" w:rsidP="00C0144A">
                  <w:pPr>
                    <w:pStyle w:val="FORMATO"/>
                    <w:tabs>
                      <w:tab w:val="left" w:pos="1701"/>
                    </w:tabs>
                    <w:jc w:val="left"/>
                    <w:rPr>
                      <w:rFonts w:ascii="Arial" w:hAnsi="Arial" w:cs="Arial"/>
                      <w:b/>
                      <w:bCs/>
                      <w:sz w:val="6"/>
                      <w:szCs w:val="12"/>
                    </w:rPr>
                  </w:pPr>
                </w:p>
                <w:p w14:paraId="5B551B69" w14:textId="77777777" w:rsidR="00C0144A" w:rsidRPr="00A64003" w:rsidRDefault="00C0144A" w:rsidP="00C0144A">
                  <w:pPr>
                    <w:pStyle w:val="FORMATO"/>
                    <w:tabs>
                      <w:tab w:val="left" w:pos="1701"/>
                    </w:tabs>
                    <w:jc w:val="left"/>
                    <w:rPr>
                      <w:rFonts w:ascii="Arial" w:hAnsi="Arial" w:cs="Arial"/>
                      <w:bCs/>
                      <w:sz w:val="16"/>
                      <w:szCs w:val="22"/>
                    </w:rPr>
                  </w:pPr>
                  <w:r w:rsidRPr="00A64003">
                    <w:rPr>
                      <w:rFonts w:ascii="Arial" w:hAnsi="Arial" w:cs="Arial"/>
                      <w:bCs/>
                      <w:sz w:val="16"/>
                      <w:szCs w:val="22"/>
                    </w:rPr>
                    <w:t>Indígena</w:t>
                  </w:r>
                </w:p>
                <w:p w14:paraId="3D352604" w14:textId="77777777" w:rsidR="00C0144A" w:rsidRPr="00A64003" w:rsidRDefault="00C0144A" w:rsidP="00C0144A">
                  <w:pPr>
                    <w:pStyle w:val="FORMATO"/>
                    <w:tabs>
                      <w:tab w:val="left" w:pos="1701"/>
                    </w:tabs>
                    <w:jc w:val="left"/>
                    <w:rPr>
                      <w:rFonts w:ascii="Arial" w:hAnsi="Arial" w:cs="Arial"/>
                      <w:b/>
                      <w:bCs/>
                      <w:sz w:val="6"/>
                      <w:szCs w:val="12"/>
                    </w:rPr>
                  </w:pPr>
                </w:p>
              </w:tc>
            </w:tr>
            <w:tr w:rsidR="00C0144A" w:rsidRPr="00A64003" w14:paraId="792D14A8" w14:textId="77777777" w:rsidTr="002119C2">
              <w:tc>
                <w:tcPr>
                  <w:tcW w:w="5981" w:type="dxa"/>
                </w:tcPr>
                <w:p w14:paraId="08BFD7C1" w14:textId="77777777" w:rsidR="00C0144A" w:rsidRPr="00A64003" w:rsidRDefault="00C0144A" w:rsidP="00C0144A">
                  <w:pPr>
                    <w:pStyle w:val="FORMATO"/>
                    <w:tabs>
                      <w:tab w:val="left" w:pos="1701"/>
                    </w:tabs>
                    <w:ind w:left="72" w:hanging="8"/>
                    <w:jc w:val="left"/>
                    <w:rPr>
                      <w:rFonts w:ascii="Arial" w:hAnsi="Arial" w:cs="Arial"/>
                      <w:b/>
                      <w:bCs/>
                      <w:sz w:val="6"/>
                      <w:szCs w:val="12"/>
                    </w:rPr>
                  </w:pPr>
                </w:p>
                <w:p w14:paraId="0295A9B1" w14:textId="3AE1FFB4" w:rsidR="00C0144A" w:rsidRPr="00A64003" w:rsidRDefault="00C0144A" w:rsidP="00C0144A">
                  <w:pPr>
                    <w:pStyle w:val="FORMATO"/>
                    <w:tabs>
                      <w:tab w:val="left" w:pos="1701"/>
                    </w:tabs>
                    <w:ind w:left="72" w:hanging="8"/>
                    <w:jc w:val="left"/>
                    <w:rPr>
                      <w:rFonts w:ascii="Arial" w:hAnsi="Arial" w:cs="Arial"/>
                      <w:b/>
                      <w:bCs/>
                      <w:sz w:val="18"/>
                      <w:szCs w:val="12"/>
                    </w:rPr>
                  </w:pPr>
                  <w:r w:rsidRPr="00A64003">
                    <w:rPr>
                      <w:rFonts w:ascii="Arial" w:hAnsi="Arial" w:cs="Arial"/>
                      <w:b/>
                      <w:bCs/>
                      <w:sz w:val="18"/>
                      <w:szCs w:val="12"/>
                    </w:rPr>
                    <w:t xml:space="preserve">Estadística de Educación </w:t>
                  </w:r>
                  <w:r w:rsidR="002119C2" w:rsidRPr="00A64003">
                    <w:rPr>
                      <w:rFonts w:ascii="Arial" w:hAnsi="Arial" w:cs="Arial"/>
                      <w:b/>
                      <w:bCs/>
                      <w:sz w:val="18"/>
                      <w:szCs w:val="12"/>
                    </w:rPr>
                    <w:t>Comunitaria Rural Primaria</w:t>
                  </w:r>
                  <w:r w:rsidRPr="00A64003">
                    <w:rPr>
                      <w:rFonts w:ascii="Arial" w:hAnsi="Arial" w:cs="Arial"/>
                      <w:b/>
                      <w:bCs/>
                      <w:sz w:val="18"/>
                      <w:szCs w:val="12"/>
                    </w:rPr>
                    <w:t xml:space="preserve"> (</w:t>
                  </w:r>
                  <w:r w:rsidR="002119C2" w:rsidRPr="00A64003">
                    <w:rPr>
                      <w:rFonts w:ascii="Arial" w:hAnsi="Arial" w:cs="Arial"/>
                      <w:b/>
                      <w:bCs/>
                      <w:sz w:val="18"/>
                      <w:szCs w:val="12"/>
                    </w:rPr>
                    <w:t>ECC-12</w:t>
                  </w:r>
                  <w:r w:rsidRPr="00A64003">
                    <w:rPr>
                      <w:rFonts w:ascii="Arial" w:hAnsi="Arial" w:cs="Arial"/>
                      <w:b/>
                      <w:bCs/>
                      <w:sz w:val="18"/>
                      <w:szCs w:val="12"/>
                    </w:rPr>
                    <w:t>)</w:t>
                  </w:r>
                </w:p>
                <w:p w14:paraId="077D2DD5" w14:textId="1B435EB9" w:rsidR="00C0144A" w:rsidRPr="00A64003" w:rsidRDefault="00C0144A" w:rsidP="00C0144A">
                  <w:pPr>
                    <w:pStyle w:val="FORMATO"/>
                    <w:tabs>
                      <w:tab w:val="left" w:pos="1701"/>
                    </w:tabs>
                    <w:ind w:left="72" w:hanging="8"/>
                    <w:jc w:val="left"/>
                    <w:rPr>
                      <w:rFonts w:ascii="Arial" w:hAnsi="Arial" w:cs="Arial"/>
                      <w:b/>
                      <w:bCs/>
                      <w:sz w:val="6"/>
                      <w:szCs w:val="12"/>
                    </w:rPr>
                  </w:pPr>
                </w:p>
              </w:tc>
              <w:tc>
                <w:tcPr>
                  <w:tcW w:w="3118" w:type="dxa"/>
                </w:tcPr>
                <w:p w14:paraId="62236CD7" w14:textId="77777777" w:rsidR="00C0144A" w:rsidRPr="00A64003" w:rsidRDefault="00C0144A" w:rsidP="00C0144A">
                  <w:pPr>
                    <w:pStyle w:val="FORMATO"/>
                    <w:tabs>
                      <w:tab w:val="left" w:pos="1701"/>
                    </w:tabs>
                    <w:jc w:val="left"/>
                    <w:rPr>
                      <w:rFonts w:ascii="Arial" w:hAnsi="Arial" w:cs="Arial"/>
                      <w:b/>
                      <w:bCs/>
                      <w:sz w:val="6"/>
                      <w:szCs w:val="12"/>
                    </w:rPr>
                  </w:pPr>
                </w:p>
                <w:p w14:paraId="04134DF3" w14:textId="77777777" w:rsidR="00C0144A" w:rsidRPr="00A64003" w:rsidRDefault="00C0144A" w:rsidP="00C0144A">
                  <w:pPr>
                    <w:pStyle w:val="FORMATO"/>
                    <w:tabs>
                      <w:tab w:val="left" w:pos="1701"/>
                    </w:tabs>
                    <w:jc w:val="left"/>
                    <w:rPr>
                      <w:rFonts w:ascii="Arial" w:hAnsi="Arial" w:cs="Arial"/>
                      <w:bCs/>
                      <w:sz w:val="16"/>
                      <w:szCs w:val="22"/>
                    </w:rPr>
                  </w:pPr>
                  <w:r w:rsidRPr="00A64003">
                    <w:rPr>
                      <w:rFonts w:ascii="Arial" w:hAnsi="Arial" w:cs="Arial"/>
                      <w:bCs/>
                      <w:sz w:val="16"/>
                      <w:szCs w:val="22"/>
                    </w:rPr>
                    <w:t>Cursos comunitarios</w:t>
                  </w:r>
                </w:p>
                <w:p w14:paraId="6853FD66" w14:textId="77777777" w:rsidR="00C0144A" w:rsidRPr="00A64003" w:rsidRDefault="00C0144A" w:rsidP="00C0144A">
                  <w:pPr>
                    <w:pStyle w:val="FORMATO"/>
                    <w:tabs>
                      <w:tab w:val="left" w:pos="1701"/>
                    </w:tabs>
                    <w:jc w:val="left"/>
                    <w:rPr>
                      <w:rFonts w:ascii="Arial" w:hAnsi="Arial" w:cs="Arial"/>
                      <w:b/>
                      <w:bCs/>
                      <w:sz w:val="6"/>
                      <w:szCs w:val="12"/>
                    </w:rPr>
                  </w:pPr>
                </w:p>
              </w:tc>
            </w:tr>
            <w:tr w:rsidR="002119C2" w:rsidRPr="00A64003" w14:paraId="676769EE" w14:textId="77777777" w:rsidTr="002119C2">
              <w:tc>
                <w:tcPr>
                  <w:tcW w:w="5981" w:type="dxa"/>
                  <w:shd w:val="clear" w:color="auto" w:fill="5F5F5F" w:themeFill="accent4" w:themeFillShade="BF"/>
                  <w:vAlign w:val="center"/>
                </w:tcPr>
                <w:p w14:paraId="667372C1" w14:textId="01627ED1" w:rsidR="002119C2" w:rsidRPr="00A64003" w:rsidRDefault="002119C2" w:rsidP="002119C2">
                  <w:pPr>
                    <w:pStyle w:val="FORMATO"/>
                    <w:tabs>
                      <w:tab w:val="left" w:pos="1701"/>
                    </w:tabs>
                    <w:ind w:left="72" w:hanging="8"/>
                    <w:jc w:val="left"/>
                    <w:rPr>
                      <w:rFonts w:ascii="Arial" w:hAnsi="Arial" w:cs="Arial"/>
                      <w:b/>
                      <w:bCs/>
                      <w:sz w:val="6"/>
                      <w:szCs w:val="12"/>
                    </w:rPr>
                  </w:pPr>
                  <w:r w:rsidRPr="00A64003">
                    <w:rPr>
                      <w:rFonts w:ascii="Arial" w:eastAsia="Calibri" w:hAnsi="Arial" w:cs="Arial"/>
                      <w:b/>
                      <w:color w:val="FFFFFF" w:themeColor="background1"/>
                    </w:rPr>
                    <w:t>Secundaria</w:t>
                  </w:r>
                </w:p>
              </w:tc>
              <w:tc>
                <w:tcPr>
                  <w:tcW w:w="3118" w:type="dxa"/>
                  <w:shd w:val="clear" w:color="auto" w:fill="000000" w:themeFill="text1"/>
                  <w:vAlign w:val="center"/>
                </w:tcPr>
                <w:p w14:paraId="7606368B" w14:textId="77777777" w:rsidR="002119C2" w:rsidRPr="00A64003" w:rsidRDefault="002119C2" w:rsidP="002119C2">
                  <w:pPr>
                    <w:pStyle w:val="FORMATO"/>
                    <w:tabs>
                      <w:tab w:val="left" w:pos="1701"/>
                    </w:tabs>
                    <w:jc w:val="left"/>
                    <w:rPr>
                      <w:rFonts w:ascii="Arial" w:hAnsi="Arial" w:cs="Arial"/>
                      <w:b/>
                      <w:bCs/>
                      <w:sz w:val="6"/>
                      <w:szCs w:val="12"/>
                    </w:rPr>
                  </w:pPr>
                </w:p>
              </w:tc>
            </w:tr>
            <w:tr w:rsidR="002119C2" w:rsidRPr="00A64003" w14:paraId="05F89159" w14:textId="77777777" w:rsidTr="002119C2">
              <w:tc>
                <w:tcPr>
                  <w:tcW w:w="5981" w:type="dxa"/>
                </w:tcPr>
                <w:p w14:paraId="5D010DA4" w14:textId="77777777" w:rsidR="002119C2" w:rsidRPr="00A64003" w:rsidRDefault="002119C2" w:rsidP="002119C2">
                  <w:pPr>
                    <w:pStyle w:val="FORMATO"/>
                    <w:tabs>
                      <w:tab w:val="left" w:pos="1701"/>
                    </w:tabs>
                    <w:ind w:left="72" w:hanging="8"/>
                    <w:jc w:val="left"/>
                    <w:rPr>
                      <w:rFonts w:ascii="Arial" w:hAnsi="Arial" w:cs="Arial"/>
                      <w:b/>
                      <w:bCs/>
                      <w:sz w:val="6"/>
                      <w:szCs w:val="12"/>
                    </w:rPr>
                  </w:pPr>
                </w:p>
                <w:p w14:paraId="327EF79D" w14:textId="734CECBE" w:rsidR="002119C2" w:rsidRPr="00A64003" w:rsidRDefault="002119C2" w:rsidP="002119C2">
                  <w:pPr>
                    <w:pStyle w:val="FORMATO"/>
                    <w:tabs>
                      <w:tab w:val="left" w:pos="1701"/>
                    </w:tabs>
                    <w:ind w:left="72" w:hanging="8"/>
                    <w:jc w:val="left"/>
                    <w:rPr>
                      <w:rFonts w:ascii="Arial" w:hAnsi="Arial" w:cs="Arial"/>
                      <w:b/>
                      <w:bCs/>
                      <w:sz w:val="6"/>
                      <w:szCs w:val="12"/>
                    </w:rPr>
                  </w:pPr>
                  <w:r w:rsidRPr="00A64003">
                    <w:rPr>
                      <w:rFonts w:ascii="Arial" w:hAnsi="Arial" w:cs="Arial"/>
                      <w:b/>
                      <w:bCs/>
                      <w:sz w:val="18"/>
                      <w:szCs w:val="12"/>
                    </w:rPr>
                    <w:t>Estadística de Educación Secundaria (911.5)</w:t>
                  </w:r>
                </w:p>
              </w:tc>
              <w:tc>
                <w:tcPr>
                  <w:tcW w:w="3118" w:type="dxa"/>
                </w:tcPr>
                <w:p w14:paraId="06F075CB" w14:textId="77777777" w:rsidR="002119C2" w:rsidRPr="00A64003" w:rsidRDefault="002119C2" w:rsidP="002119C2">
                  <w:pPr>
                    <w:pStyle w:val="FORMATO"/>
                    <w:tabs>
                      <w:tab w:val="left" w:pos="1701"/>
                    </w:tabs>
                    <w:jc w:val="left"/>
                    <w:rPr>
                      <w:rFonts w:ascii="Arial" w:hAnsi="Arial" w:cs="Arial"/>
                      <w:b/>
                      <w:bCs/>
                      <w:sz w:val="6"/>
                      <w:szCs w:val="12"/>
                    </w:rPr>
                  </w:pPr>
                </w:p>
                <w:p w14:paraId="51E3B008" w14:textId="0CA52382" w:rsidR="002119C2" w:rsidRPr="00A64003" w:rsidRDefault="002119C2" w:rsidP="002119C2">
                  <w:pPr>
                    <w:pStyle w:val="FORMATO"/>
                    <w:tabs>
                      <w:tab w:val="left" w:pos="1701"/>
                    </w:tabs>
                    <w:jc w:val="left"/>
                    <w:rPr>
                      <w:rFonts w:ascii="Arial" w:hAnsi="Arial" w:cs="Arial"/>
                      <w:bCs/>
                      <w:sz w:val="16"/>
                      <w:szCs w:val="22"/>
                    </w:rPr>
                  </w:pPr>
                  <w:r w:rsidRPr="00A64003">
                    <w:rPr>
                      <w:rFonts w:ascii="Arial" w:hAnsi="Arial" w:cs="Arial"/>
                      <w:bCs/>
                      <w:sz w:val="16"/>
                      <w:szCs w:val="22"/>
                    </w:rPr>
                    <w:t>General</w:t>
                  </w:r>
                </w:p>
                <w:p w14:paraId="364FFCEE" w14:textId="236D88FB" w:rsidR="002119C2" w:rsidRPr="00A64003" w:rsidRDefault="002119C2" w:rsidP="002119C2">
                  <w:pPr>
                    <w:pStyle w:val="FORMATO"/>
                    <w:tabs>
                      <w:tab w:val="left" w:pos="1701"/>
                    </w:tabs>
                    <w:jc w:val="left"/>
                    <w:rPr>
                      <w:rFonts w:ascii="Arial" w:hAnsi="Arial" w:cs="Arial"/>
                      <w:bCs/>
                      <w:sz w:val="16"/>
                      <w:szCs w:val="22"/>
                    </w:rPr>
                  </w:pPr>
                  <w:r w:rsidRPr="00A64003">
                    <w:rPr>
                      <w:rFonts w:ascii="Arial" w:hAnsi="Arial" w:cs="Arial"/>
                      <w:bCs/>
                      <w:sz w:val="16"/>
                      <w:szCs w:val="22"/>
                    </w:rPr>
                    <w:t>Técnica</w:t>
                  </w:r>
                </w:p>
                <w:p w14:paraId="3C2CC998" w14:textId="059126A4" w:rsidR="002119C2" w:rsidRPr="00A64003" w:rsidRDefault="002119C2" w:rsidP="002119C2">
                  <w:pPr>
                    <w:pStyle w:val="FORMATO"/>
                    <w:tabs>
                      <w:tab w:val="left" w:pos="1701"/>
                    </w:tabs>
                    <w:jc w:val="left"/>
                    <w:rPr>
                      <w:rFonts w:ascii="Arial" w:hAnsi="Arial" w:cs="Arial"/>
                      <w:bCs/>
                      <w:sz w:val="16"/>
                      <w:szCs w:val="22"/>
                    </w:rPr>
                  </w:pPr>
                  <w:r w:rsidRPr="00A64003">
                    <w:rPr>
                      <w:rFonts w:ascii="Arial" w:hAnsi="Arial" w:cs="Arial"/>
                      <w:bCs/>
                      <w:sz w:val="16"/>
                      <w:szCs w:val="22"/>
                    </w:rPr>
                    <w:t>Telesecundaria</w:t>
                  </w:r>
                </w:p>
                <w:p w14:paraId="2C841308" w14:textId="1F7BAC4F" w:rsidR="002119C2" w:rsidRPr="00A64003" w:rsidRDefault="002119C2" w:rsidP="002119C2">
                  <w:pPr>
                    <w:pStyle w:val="FORMATO"/>
                    <w:tabs>
                      <w:tab w:val="left" w:pos="1701"/>
                    </w:tabs>
                    <w:jc w:val="left"/>
                    <w:rPr>
                      <w:rFonts w:ascii="Arial" w:hAnsi="Arial" w:cs="Arial"/>
                      <w:bCs/>
                      <w:sz w:val="16"/>
                      <w:szCs w:val="22"/>
                    </w:rPr>
                  </w:pPr>
                  <w:r w:rsidRPr="00A64003">
                    <w:rPr>
                      <w:rFonts w:ascii="Arial" w:hAnsi="Arial" w:cs="Arial"/>
                      <w:bCs/>
                      <w:sz w:val="16"/>
                      <w:szCs w:val="22"/>
                    </w:rPr>
                    <w:t>Para trabajadores</w:t>
                  </w:r>
                </w:p>
                <w:p w14:paraId="4BEE09BE" w14:textId="77777777" w:rsidR="002119C2" w:rsidRPr="00A64003" w:rsidRDefault="002119C2" w:rsidP="002119C2">
                  <w:pPr>
                    <w:pStyle w:val="FORMATO"/>
                    <w:tabs>
                      <w:tab w:val="left" w:pos="1701"/>
                    </w:tabs>
                    <w:jc w:val="left"/>
                    <w:rPr>
                      <w:rFonts w:ascii="Arial" w:hAnsi="Arial" w:cs="Arial"/>
                      <w:b/>
                      <w:bCs/>
                      <w:sz w:val="6"/>
                      <w:szCs w:val="12"/>
                    </w:rPr>
                  </w:pPr>
                </w:p>
              </w:tc>
            </w:tr>
            <w:tr w:rsidR="002119C2" w:rsidRPr="00A64003" w14:paraId="3450B71B" w14:textId="77777777" w:rsidTr="002119C2">
              <w:tc>
                <w:tcPr>
                  <w:tcW w:w="5981" w:type="dxa"/>
                </w:tcPr>
                <w:p w14:paraId="26E50118" w14:textId="77777777" w:rsidR="002119C2" w:rsidRPr="00A64003" w:rsidRDefault="002119C2" w:rsidP="002119C2">
                  <w:pPr>
                    <w:pStyle w:val="FORMATO"/>
                    <w:tabs>
                      <w:tab w:val="left" w:pos="1701"/>
                    </w:tabs>
                    <w:ind w:left="72" w:hanging="8"/>
                    <w:jc w:val="left"/>
                    <w:rPr>
                      <w:rFonts w:ascii="Arial" w:hAnsi="Arial" w:cs="Arial"/>
                      <w:b/>
                      <w:bCs/>
                      <w:sz w:val="6"/>
                      <w:szCs w:val="12"/>
                    </w:rPr>
                  </w:pPr>
                </w:p>
                <w:p w14:paraId="43DDD0DF" w14:textId="67B69D42" w:rsidR="002119C2" w:rsidRPr="00A64003" w:rsidRDefault="002119C2" w:rsidP="002119C2">
                  <w:pPr>
                    <w:pStyle w:val="FORMATO"/>
                    <w:tabs>
                      <w:tab w:val="left" w:pos="1701"/>
                    </w:tabs>
                    <w:ind w:left="72" w:hanging="8"/>
                    <w:jc w:val="left"/>
                    <w:rPr>
                      <w:rFonts w:ascii="Arial" w:hAnsi="Arial" w:cs="Arial"/>
                      <w:b/>
                      <w:bCs/>
                      <w:sz w:val="18"/>
                      <w:szCs w:val="12"/>
                    </w:rPr>
                  </w:pPr>
                  <w:r w:rsidRPr="00A64003">
                    <w:rPr>
                      <w:rFonts w:ascii="Arial" w:hAnsi="Arial" w:cs="Arial"/>
                      <w:b/>
                      <w:bCs/>
                      <w:sz w:val="18"/>
                      <w:szCs w:val="12"/>
                    </w:rPr>
                    <w:t>Estadística de Educación Comunitaria Rural Secundaria (ECC-13)</w:t>
                  </w:r>
                </w:p>
                <w:p w14:paraId="177F49F5" w14:textId="45F0D9BC" w:rsidR="002119C2" w:rsidRPr="00A64003" w:rsidRDefault="002119C2" w:rsidP="002119C2">
                  <w:pPr>
                    <w:pStyle w:val="FORMATO"/>
                    <w:tabs>
                      <w:tab w:val="left" w:pos="1701"/>
                    </w:tabs>
                    <w:ind w:left="72" w:hanging="8"/>
                    <w:jc w:val="left"/>
                    <w:rPr>
                      <w:rFonts w:ascii="Arial" w:hAnsi="Arial" w:cs="Arial"/>
                      <w:b/>
                      <w:bCs/>
                      <w:sz w:val="6"/>
                      <w:szCs w:val="12"/>
                    </w:rPr>
                  </w:pPr>
                </w:p>
              </w:tc>
              <w:tc>
                <w:tcPr>
                  <w:tcW w:w="3118" w:type="dxa"/>
                </w:tcPr>
                <w:p w14:paraId="37ACFF7F" w14:textId="77777777" w:rsidR="002119C2" w:rsidRPr="00A64003" w:rsidRDefault="002119C2" w:rsidP="002119C2">
                  <w:pPr>
                    <w:pStyle w:val="FORMATO"/>
                    <w:tabs>
                      <w:tab w:val="left" w:pos="1701"/>
                    </w:tabs>
                    <w:jc w:val="left"/>
                    <w:rPr>
                      <w:rFonts w:ascii="Arial" w:hAnsi="Arial" w:cs="Arial"/>
                      <w:b/>
                      <w:bCs/>
                      <w:sz w:val="6"/>
                      <w:szCs w:val="12"/>
                    </w:rPr>
                  </w:pPr>
                </w:p>
                <w:p w14:paraId="29FCDD93" w14:textId="77777777" w:rsidR="002119C2" w:rsidRPr="00A64003" w:rsidRDefault="002119C2" w:rsidP="002119C2">
                  <w:pPr>
                    <w:pStyle w:val="FORMATO"/>
                    <w:tabs>
                      <w:tab w:val="left" w:pos="1701"/>
                    </w:tabs>
                    <w:jc w:val="left"/>
                    <w:rPr>
                      <w:rFonts w:ascii="Arial" w:hAnsi="Arial" w:cs="Arial"/>
                      <w:bCs/>
                      <w:sz w:val="16"/>
                      <w:szCs w:val="22"/>
                    </w:rPr>
                  </w:pPr>
                  <w:r w:rsidRPr="00A64003">
                    <w:rPr>
                      <w:rFonts w:ascii="Arial" w:hAnsi="Arial" w:cs="Arial"/>
                      <w:bCs/>
                      <w:sz w:val="16"/>
                      <w:szCs w:val="22"/>
                    </w:rPr>
                    <w:t>Cursos comunitarios</w:t>
                  </w:r>
                </w:p>
                <w:p w14:paraId="0944ED4F" w14:textId="77777777" w:rsidR="002119C2" w:rsidRPr="00A64003" w:rsidRDefault="002119C2" w:rsidP="002119C2">
                  <w:pPr>
                    <w:pStyle w:val="FORMATO"/>
                    <w:tabs>
                      <w:tab w:val="left" w:pos="1701"/>
                    </w:tabs>
                    <w:jc w:val="left"/>
                    <w:rPr>
                      <w:rFonts w:ascii="Arial" w:hAnsi="Arial" w:cs="Arial"/>
                      <w:b/>
                      <w:bCs/>
                      <w:sz w:val="6"/>
                      <w:szCs w:val="12"/>
                    </w:rPr>
                  </w:pPr>
                </w:p>
              </w:tc>
            </w:tr>
          </w:tbl>
          <w:p w14:paraId="0DE8C46C" w14:textId="77777777" w:rsidR="0036170A" w:rsidRPr="00A64003" w:rsidRDefault="0036170A" w:rsidP="009E2CAF">
            <w:pPr>
              <w:pStyle w:val="FORMATO"/>
              <w:tabs>
                <w:tab w:val="left" w:pos="1701"/>
              </w:tabs>
              <w:ind w:left="0" w:firstLine="0"/>
              <w:rPr>
                <w:rFonts w:ascii="Arial" w:hAnsi="Arial" w:cs="Arial"/>
                <w:sz w:val="22"/>
                <w:szCs w:val="22"/>
              </w:rPr>
            </w:pPr>
          </w:p>
          <w:p w14:paraId="41F40654" w14:textId="77777777" w:rsidR="00466640" w:rsidRPr="00A64003" w:rsidRDefault="00466640" w:rsidP="00AF6645">
            <w:pPr>
              <w:jc w:val="both"/>
              <w:rPr>
                <w:rFonts w:ascii="Arial" w:eastAsia="Calibri" w:hAnsi="Arial" w:cs="Arial"/>
              </w:rPr>
            </w:pPr>
            <w:r w:rsidRPr="00A64003">
              <w:rPr>
                <w:rFonts w:ascii="Arial" w:eastAsia="Calibri" w:hAnsi="Arial" w:cs="Arial"/>
              </w:rPr>
              <w:t>Para la integración de estos cuadros deberán tomarse en cuenta las siguientes consideraciones:</w:t>
            </w:r>
          </w:p>
          <w:p w14:paraId="69B0B899" w14:textId="77777777" w:rsidR="00466640" w:rsidRPr="00A64003" w:rsidRDefault="00466640" w:rsidP="00AF6645">
            <w:pPr>
              <w:jc w:val="both"/>
              <w:rPr>
                <w:rFonts w:ascii="Arial" w:eastAsia="Calibri" w:hAnsi="Arial" w:cs="Arial"/>
              </w:rPr>
            </w:pPr>
          </w:p>
          <w:p w14:paraId="1D314503" w14:textId="71D70BA5" w:rsidR="00D10B58" w:rsidRPr="00A64003" w:rsidRDefault="00466640" w:rsidP="008156A7">
            <w:pPr>
              <w:pStyle w:val="Prrafodelista"/>
              <w:numPr>
                <w:ilvl w:val="0"/>
                <w:numId w:val="100"/>
              </w:numPr>
              <w:spacing w:line="240" w:lineRule="auto"/>
              <w:jc w:val="both"/>
              <w:rPr>
                <w:rFonts w:ascii="Arial" w:eastAsia="Calibri" w:hAnsi="Arial" w:cs="Arial"/>
              </w:rPr>
            </w:pPr>
            <w:r w:rsidRPr="00A64003">
              <w:rPr>
                <w:rFonts w:ascii="Arial" w:eastAsia="Calibri" w:hAnsi="Arial" w:cs="Arial"/>
                <w:b/>
              </w:rPr>
              <w:t>Los totales de las tres categorías deberán coincidir</w:t>
            </w:r>
            <w:r w:rsidRPr="00A64003">
              <w:rPr>
                <w:rFonts w:ascii="Arial" w:eastAsia="Calibri" w:hAnsi="Arial" w:cs="Arial"/>
              </w:rPr>
              <w:t xml:space="preserve"> en los tres cuadros y con los del cuadro </w:t>
            </w:r>
            <w:r w:rsidR="00631D79" w:rsidRPr="00A64003">
              <w:rPr>
                <w:rFonts w:ascii="Arial" w:eastAsia="Calibri" w:hAnsi="Arial" w:cs="Arial"/>
              </w:rPr>
              <w:t>resumen</w:t>
            </w:r>
            <w:r w:rsidRPr="00A64003">
              <w:rPr>
                <w:rFonts w:ascii="Arial" w:eastAsia="Calibri" w:hAnsi="Arial" w:cs="Arial"/>
              </w:rPr>
              <w:t xml:space="preserve"> (6.6).</w:t>
            </w:r>
          </w:p>
          <w:p w14:paraId="3360FDAE" w14:textId="7FAF3E48" w:rsidR="008156A7" w:rsidRPr="00A64003" w:rsidRDefault="008156A7" w:rsidP="008156A7">
            <w:pPr>
              <w:pStyle w:val="Prrafodelista"/>
              <w:spacing w:line="240" w:lineRule="auto"/>
              <w:jc w:val="both"/>
              <w:rPr>
                <w:rFonts w:ascii="Arial" w:eastAsia="Calibri" w:hAnsi="Arial" w:cs="Arial"/>
              </w:rPr>
            </w:pPr>
          </w:p>
          <w:p w14:paraId="53F71CFB" w14:textId="354DFC80" w:rsidR="00466640" w:rsidRPr="00A64003" w:rsidRDefault="00466640" w:rsidP="008156A7">
            <w:pPr>
              <w:pStyle w:val="Prrafodelista"/>
              <w:numPr>
                <w:ilvl w:val="0"/>
                <w:numId w:val="100"/>
              </w:numPr>
              <w:spacing w:line="240" w:lineRule="auto"/>
              <w:jc w:val="both"/>
              <w:rPr>
                <w:rFonts w:ascii="Arial" w:eastAsia="Calibri" w:hAnsi="Arial" w:cs="Arial"/>
              </w:rPr>
            </w:pPr>
            <w:r w:rsidRPr="00A64003">
              <w:rPr>
                <w:rFonts w:ascii="Arial" w:eastAsia="Calibri" w:hAnsi="Arial" w:cs="Arial"/>
                <w:b/>
              </w:rPr>
              <w:t>Deberá respetarse la</w:t>
            </w:r>
            <w:r w:rsidR="008156A7" w:rsidRPr="00A64003">
              <w:rPr>
                <w:rFonts w:ascii="Arial" w:eastAsia="Calibri" w:hAnsi="Arial" w:cs="Arial"/>
                <w:b/>
              </w:rPr>
              <w:t xml:space="preserve"> redacción de las llamadas. </w:t>
            </w:r>
            <w:r w:rsidR="008156A7" w:rsidRPr="00A64003">
              <w:rPr>
                <w:rFonts w:ascii="Arial" w:eastAsia="Calibri" w:hAnsi="Arial" w:cs="Arial"/>
              </w:rPr>
              <w:t xml:space="preserve">Los textos que hacen referencia a subniveles educativos se presentan entre corchetes cuadrados para que sean cancelados aquéllos donde no exista información, </w:t>
            </w:r>
            <w:r w:rsidR="0036170A" w:rsidRPr="00A64003">
              <w:rPr>
                <w:rFonts w:ascii="Arial" w:eastAsia="Calibri" w:hAnsi="Arial" w:cs="Arial"/>
              </w:rPr>
              <w:t>pero no se deberán modificar, ni agregar alguna otra redacción.</w:t>
            </w:r>
          </w:p>
          <w:p w14:paraId="53C6EBF5" w14:textId="77777777" w:rsidR="00D41AE4" w:rsidRPr="00A64003" w:rsidRDefault="00D41AE4" w:rsidP="00D41AE4">
            <w:pPr>
              <w:pStyle w:val="Prrafodelista"/>
              <w:rPr>
                <w:rFonts w:ascii="Arial" w:eastAsia="Calibri" w:hAnsi="Arial" w:cs="Arial"/>
              </w:rPr>
            </w:pPr>
          </w:p>
          <w:p w14:paraId="0BDC7D6A" w14:textId="68696390" w:rsidR="00D41AE4" w:rsidRPr="00A64003" w:rsidRDefault="00D41AE4" w:rsidP="001C2A16">
            <w:pPr>
              <w:pStyle w:val="Prrafodelista"/>
              <w:numPr>
                <w:ilvl w:val="0"/>
                <w:numId w:val="100"/>
              </w:numPr>
              <w:spacing w:line="240" w:lineRule="auto"/>
              <w:jc w:val="both"/>
              <w:rPr>
                <w:rFonts w:ascii="Arial" w:eastAsia="Calibri" w:hAnsi="Arial" w:cs="Arial"/>
              </w:rPr>
            </w:pPr>
            <w:r w:rsidRPr="00A64003">
              <w:rPr>
                <w:rFonts w:ascii="Arial" w:eastAsia="Calibri" w:hAnsi="Arial" w:cs="Arial"/>
              </w:rPr>
              <w:t xml:space="preserve">Para el </w:t>
            </w:r>
            <w:r w:rsidRPr="00A64003">
              <w:rPr>
                <w:rFonts w:ascii="Arial" w:eastAsia="Calibri" w:hAnsi="Arial" w:cs="Arial"/>
                <w:b/>
              </w:rPr>
              <w:t>Personal docente</w:t>
            </w:r>
            <w:r w:rsidRPr="00A64003">
              <w:rPr>
                <w:rFonts w:ascii="Arial" w:eastAsia="Calibri" w:hAnsi="Arial" w:cs="Arial"/>
              </w:rPr>
              <w:t xml:space="preserve">, deberá respetarse lo indicado en el Formato tipo, es decir, en el nivel de </w:t>
            </w:r>
            <w:r w:rsidR="00631D79" w:rsidRPr="00A64003">
              <w:rPr>
                <w:rFonts w:ascii="Arial" w:eastAsia="Calibri" w:hAnsi="Arial" w:cs="Arial"/>
                <w:b/>
              </w:rPr>
              <w:t>Educación</w:t>
            </w:r>
            <w:r w:rsidRPr="00A64003">
              <w:rPr>
                <w:rFonts w:ascii="Arial" w:eastAsia="Calibri" w:hAnsi="Arial" w:cs="Arial"/>
                <w:b/>
              </w:rPr>
              <w:t xml:space="preserve"> inicial</w:t>
            </w:r>
            <w:r w:rsidRPr="00A64003">
              <w:rPr>
                <w:rFonts w:ascii="Arial" w:eastAsia="Calibri" w:hAnsi="Arial" w:cs="Arial"/>
              </w:rPr>
              <w:t xml:space="preserve"> solo considerar a los </w:t>
            </w:r>
            <w:r w:rsidRPr="00A64003">
              <w:rPr>
                <w:rFonts w:ascii="Arial" w:eastAsia="Calibri" w:hAnsi="Arial" w:cs="Arial"/>
                <w:b/>
              </w:rPr>
              <w:t>educadores</w:t>
            </w:r>
            <w:r w:rsidR="00362F4D" w:rsidRPr="00A64003">
              <w:rPr>
                <w:rFonts w:ascii="Arial" w:eastAsia="Calibri" w:hAnsi="Arial" w:cs="Arial"/>
                <w:b/>
              </w:rPr>
              <w:t xml:space="preserve"> de lactantes y maternales</w:t>
            </w:r>
            <w:r w:rsidRPr="00A64003">
              <w:rPr>
                <w:rFonts w:ascii="Arial" w:eastAsia="Calibri" w:hAnsi="Arial" w:cs="Arial"/>
                <w:b/>
              </w:rPr>
              <w:t xml:space="preserve"> </w:t>
            </w:r>
            <w:r w:rsidRPr="00A64003">
              <w:rPr>
                <w:rFonts w:ascii="Arial" w:eastAsia="Calibri" w:hAnsi="Arial" w:cs="Arial"/>
              </w:rPr>
              <w:t xml:space="preserve">y en el </w:t>
            </w:r>
            <w:r w:rsidRPr="00A64003">
              <w:rPr>
                <w:rFonts w:ascii="Arial" w:eastAsia="Calibri" w:hAnsi="Arial" w:cs="Arial"/>
                <w:b/>
              </w:rPr>
              <w:t>resto de los niveles</w:t>
            </w:r>
            <w:r w:rsidRPr="00A64003">
              <w:rPr>
                <w:rFonts w:ascii="Arial" w:eastAsia="Calibri" w:hAnsi="Arial" w:cs="Arial"/>
              </w:rPr>
              <w:t xml:space="preserve"> al </w:t>
            </w:r>
            <w:r w:rsidRPr="00A64003">
              <w:rPr>
                <w:rFonts w:ascii="Arial" w:eastAsia="Calibri" w:hAnsi="Arial" w:cs="Arial"/>
                <w:b/>
              </w:rPr>
              <w:t>Personal docente</w:t>
            </w:r>
            <w:r w:rsidRPr="00A64003">
              <w:rPr>
                <w:rFonts w:ascii="Arial" w:eastAsia="Calibri" w:hAnsi="Arial" w:cs="Arial"/>
              </w:rPr>
              <w:t xml:space="preserve"> (</w:t>
            </w:r>
            <w:r w:rsidR="001C2A16" w:rsidRPr="00A64003">
              <w:rPr>
                <w:rFonts w:ascii="Arial" w:eastAsia="Calibri" w:hAnsi="Arial" w:cs="Arial"/>
              </w:rPr>
              <w:t xml:space="preserve">incluye a los educadores de preescolar de educación </w:t>
            </w:r>
            <w:r w:rsidR="00631D79" w:rsidRPr="00A64003">
              <w:rPr>
                <w:rFonts w:ascii="Arial" w:eastAsia="Calibri" w:hAnsi="Arial" w:cs="Arial"/>
              </w:rPr>
              <w:t>inicial</w:t>
            </w:r>
            <w:r w:rsidR="001C2A16" w:rsidRPr="00A64003">
              <w:rPr>
                <w:rFonts w:ascii="Arial" w:eastAsia="Calibri" w:hAnsi="Arial" w:cs="Arial"/>
              </w:rPr>
              <w:t xml:space="preserve"> y </w:t>
            </w:r>
            <w:r w:rsidRPr="00A64003">
              <w:rPr>
                <w:rFonts w:ascii="Arial" w:eastAsia="Calibri" w:hAnsi="Arial" w:cs="Arial"/>
              </w:rPr>
              <w:t>excluye el docente especial</w:t>
            </w:r>
            <w:r w:rsidR="001C2A16" w:rsidRPr="00A64003">
              <w:rPr>
                <w:rFonts w:ascii="Arial" w:eastAsia="Calibri" w:hAnsi="Arial" w:cs="Arial"/>
              </w:rPr>
              <w:t xml:space="preserve"> de los demás niveles</w:t>
            </w:r>
            <w:r w:rsidRPr="00A64003">
              <w:rPr>
                <w:rFonts w:ascii="Arial" w:eastAsia="Calibri" w:hAnsi="Arial" w:cs="Arial"/>
              </w:rPr>
              <w:t xml:space="preserve">) </w:t>
            </w:r>
            <w:r w:rsidR="00631D79" w:rsidRPr="00A64003">
              <w:rPr>
                <w:rFonts w:ascii="Arial" w:eastAsia="Calibri" w:hAnsi="Arial" w:cs="Arial"/>
                <w:b/>
              </w:rPr>
              <w:lastRenderedPageBreak/>
              <w:t>más</w:t>
            </w:r>
            <w:r w:rsidRPr="00A64003">
              <w:rPr>
                <w:rFonts w:ascii="Arial" w:eastAsia="Calibri" w:hAnsi="Arial" w:cs="Arial"/>
                <w:b/>
              </w:rPr>
              <w:t xml:space="preserve"> el Directivo con grupo</w:t>
            </w:r>
            <w:r w:rsidRPr="00A64003">
              <w:rPr>
                <w:rFonts w:ascii="Arial" w:eastAsia="Calibri" w:hAnsi="Arial" w:cs="Arial"/>
              </w:rPr>
              <w:t xml:space="preserve"> (excepto para el subnivel cursos comu</w:t>
            </w:r>
            <w:r w:rsidR="001C2A16" w:rsidRPr="00A64003">
              <w:rPr>
                <w:rFonts w:ascii="Arial" w:eastAsia="Calibri" w:hAnsi="Arial" w:cs="Arial"/>
              </w:rPr>
              <w:t>n</w:t>
            </w:r>
            <w:r w:rsidRPr="00A64003">
              <w:rPr>
                <w:rFonts w:ascii="Arial" w:eastAsia="Calibri" w:hAnsi="Arial" w:cs="Arial"/>
              </w:rPr>
              <w:t>itarios,</w:t>
            </w:r>
            <w:r w:rsidRPr="00A64003">
              <w:t xml:space="preserve"> </w:t>
            </w:r>
            <w:r w:rsidRPr="00A64003">
              <w:rPr>
                <w:rFonts w:ascii="Arial" w:hAnsi="Arial" w:cs="Arial"/>
              </w:rPr>
              <w:t>donde corresponde a</w:t>
            </w:r>
            <w:r w:rsidRPr="00A64003">
              <w:t xml:space="preserve"> </w:t>
            </w:r>
            <w:r w:rsidRPr="00A64003">
              <w:rPr>
                <w:rFonts w:ascii="Arial" w:hAnsi="Arial" w:cs="Arial"/>
              </w:rPr>
              <w:t xml:space="preserve">los </w:t>
            </w:r>
            <w:r w:rsidR="00DB09F1" w:rsidRPr="00A64003">
              <w:rPr>
                <w:rFonts w:ascii="Arial" w:eastAsia="Calibri" w:hAnsi="Arial" w:cs="Arial"/>
                <w:b/>
              </w:rPr>
              <w:t>L</w:t>
            </w:r>
            <w:r w:rsidRPr="00A64003">
              <w:rPr>
                <w:rFonts w:ascii="Arial" w:eastAsia="Calibri" w:hAnsi="Arial" w:cs="Arial"/>
                <w:b/>
              </w:rPr>
              <w:t>íderes para la educación comunitaria</w:t>
            </w:r>
            <w:r w:rsidR="00631D79" w:rsidRPr="00A64003">
              <w:rPr>
                <w:rFonts w:ascii="Arial" w:eastAsia="Calibri" w:hAnsi="Arial" w:cs="Arial"/>
              </w:rPr>
              <w:t>).</w:t>
            </w:r>
          </w:p>
          <w:p w14:paraId="57ADC017" w14:textId="77777777" w:rsidR="005767A6" w:rsidRPr="00A64003" w:rsidRDefault="005767A6" w:rsidP="005767A6">
            <w:pPr>
              <w:pStyle w:val="Prrafodelista"/>
              <w:rPr>
                <w:rFonts w:ascii="Arial" w:eastAsia="Calibri" w:hAnsi="Arial" w:cs="Arial"/>
              </w:rPr>
            </w:pPr>
          </w:p>
          <w:p w14:paraId="402E243B" w14:textId="64D40CAF" w:rsidR="005767A6" w:rsidRPr="00A64003" w:rsidRDefault="006E5076" w:rsidP="006E5076">
            <w:pPr>
              <w:pStyle w:val="Prrafodelista"/>
              <w:numPr>
                <w:ilvl w:val="0"/>
                <w:numId w:val="100"/>
              </w:numPr>
              <w:spacing w:line="240" w:lineRule="auto"/>
              <w:jc w:val="both"/>
              <w:rPr>
                <w:rFonts w:ascii="Arial" w:eastAsia="Calibri" w:hAnsi="Arial" w:cs="Arial"/>
              </w:rPr>
            </w:pPr>
            <w:r w:rsidRPr="00A64003">
              <w:rPr>
                <w:rFonts w:ascii="Arial" w:eastAsia="Calibri" w:hAnsi="Arial" w:cs="Arial"/>
              </w:rPr>
              <w:t>Los datos</w:t>
            </w:r>
            <w:r w:rsidR="00E17194" w:rsidRPr="00A64003">
              <w:rPr>
                <w:rFonts w:ascii="Arial" w:eastAsia="Calibri" w:hAnsi="Arial" w:cs="Arial"/>
              </w:rPr>
              <w:t xml:space="preserve"> </w:t>
            </w:r>
            <w:r w:rsidR="001C2A16" w:rsidRPr="00A64003">
              <w:rPr>
                <w:rFonts w:ascii="Arial" w:eastAsia="Calibri" w:hAnsi="Arial" w:cs="Arial"/>
              </w:rPr>
              <w:t xml:space="preserve">alumnos y personal docente </w:t>
            </w:r>
            <w:r w:rsidRPr="00A64003">
              <w:rPr>
                <w:rFonts w:ascii="Arial" w:eastAsia="Calibri" w:hAnsi="Arial" w:cs="Arial"/>
              </w:rPr>
              <w:t xml:space="preserve">de los Cendis </w:t>
            </w:r>
            <w:r w:rsidR="00E17194" w:rsidRPr="00A64003">
              <w:rPr>
                <w:rFonts w:ascii="Arial" w:eastAsia="Calibri" w:hAnsi="Arial" w:cs="Arial"/>
              </w:rPr>
              <w:t xml:space="preserve">y estancias </w:t>
            </w:r>
            <w:r w:rsidRPr="00A64003">
              <w:rPr>
                <w:rFonts w:ascii="Arial" w:eastAsia="Calibri" w:hAnsi="Arial" w:cs="Arial"/>
              </w:rPr>
              <w:t xml:space="preserve">que ofrezcan el servicio del </w:t>
            </w:r>
            <w:r w:rsidRPr="00A64003">
              <w:rPr>
                <w:rFonts w:ascii="Arial" w:eastAsia="Calibri" w:hAnsi="Arial" w:cs="Arial"/>
                <w:b/>
              </w:rPr>
              <w:t>nivel preescolar</w:t>
            </w:r>
            <w:r w:rsidRPr="00A64003">
              <w:rPr>
                <w:rFonts w:ascii="Arial" w:eastAsia="Calibri" w:hAnsi="Arial" w:cs="Arial"/>
              </w:rPr>
              <w:t xml:space="preserve">, </w:t>
            </w:r>
            <w:r w:rsidRPr="00A64003">
              <w:rPr>
                <w:rFonts w:ascii="Arial" w:eastAsia="Calibri" w:hAnsi="Arial" w:cs="Arial"/>
                <w:b/>
              </w:rPr>
              <w:t>deberán reportarse en este nivel</w:t>
            </w:r>
            <w:r w:rsidRPr="00A64003">
              <w:rPr>
                <w:rFonts w:ascii="Arial" w:eastAsia="Calibri" w:hAnsi="Arial" w:cs="Arial"/>
              </w:rPr>
              <w:t xml:space="preserve">, </w:t>
            </w:r>
            <w:r w:rsidR="006A6D72" w:rsidRPr="00A64003">
              <w:rPr>
                <w:rFonts w:ascii="Arial" w:eastAsia="Calibri" w:hAnsi="Arial" w:cs="Arial"/>
              </w:rPr>
              <w:t>aun</w:t>
            </w:r>
            <w:r w:rsidRPr="00A64003">
              <w:rPr>
                <w:rFonts w:ascii="Arial" w:eastAsia="Calibri" w:hAnsi="Arial" w:cs="Arial"/>
              </w:rPr>
              <w:t xml:space="preserve"> cuando en algunas entidades se capten en los formatos 911 de Educación inicial.</w:t>
            </w:r>
          </w:p>
          <w:p w14:paraId="25DC8F5B" w14:textId="77777777" w:rsidR="006E5076" w:rsidRPr="00A64003" w:rsidRDefault="006E5076" w:rsidP="006E5076">
            <w:pPr>
              <w:pStyle w:val="Prrafodelista"/>
              <w:rPr>
                <w:rFonts w:ascii="Arial" w:eastAsia="Calibri" w:hAnsi="Arial" w:cs="Arial"/>
              </w:rPr>
            </w:pPr>
          </w:p>
          <w:p w14:paraId="7A19B7F5" w14:textId="3CF238BB" w:rsidR="00A64BDE" w:rsidRPr="00A64003" w:rsidRDefault="00E17194" w:rsidP="0060680B">
            <w:pPr>
              <w:pStyle w:val="Prrafodelista"/>
              <w:numPr>
                <w:ilvl w:val="0"/>
                <w:numId w:val="100"/>
              </w:numPr>
              <w:spacing w:line="240" w:lineRule="auto"/>
              <w:jc w:val="both"/>
              <w:rPr>
                <w:rFonts w:ascii="Arial" w:hAnsi="Arial" w:cs="Arial"/>
              </w:rPr>
            </w:pPr>
            <w:r w:rsidRPr="00A64003">
              <w:rPr>
                <w:rFonts w:ascii="Arial" w:eastAsia="Calibri" w:hAnsi="Arial" w:cs="Arial"/>
              </w:rPr>
              <w:t xml:space="preserve">Como se indica a pie de cuadro, </w:t>
            </w:r>
            <w:r w:rsidRPr="00A64003">
              <w:rPr>
                <w:rFonts w:ascii="Arial" w:eastAsia="Calibri" w:hAnsi="Arial" w:cs="Arial"/>
                <w:b/>
              </w:rPr>
              <w:t xml:space="preserve">solo deberán contabilizarse las escuelas que estén </w:t>
            </w:r>
            <w:r w:rsidR="003375B4" w:rsidRPr="00A64003">
              <w:rPr>
                <w:rFonts w:ascii="Arial" w:eastAsia="Calibri" w:hAnsi="Arial" w:cs="Arial"/>
                <w:b/>
              </w:rPr>
              <w:t xml:space="preserve">activas </w:t>
            </w:r>
            <w:r w:rsidR="00362F4D" w:rsidRPr="00A64003">
              <w:rPr>
                <w:rFonts w:ascii="Arial" w:eastAsia="Calibri" w:hAnsi="Arial" w:cs="Arial"/>
                <w:b/>
              </w:rPr>
              <w:t xml:space="preserve">y </w:t>
            </w:r>
            <w:r w:rsidRPr="00A64003">
              <w:rPr>
                <w:rFonts w:ascii="Arial" w:eastAsia="Calibri" w:hAnsi="Arial" w:cs="Arial"/>
                <w:b/>
              </w:rPr>
              <w:t>tengan matrícula</w:t>
            </w:r>
            <w:r w:rsidRPr="00A64003">
              <w:rPr>
                <w:rFonts w:ascii="Arial" w:eastAsia="Calibri" w:hAnsi="Arial" w:cs="Arial"/>
              </w:rPr>
              <w:t>.</w:t>
            </w:r>
          </w:p>
        </w:tc>
      </w:tr>
      <w:tr w:rsidR="00DC6B80" w:rsidRPr="00A64003" w14:paraId="7A19B806" w14:textId="77777777" w:rsidTr="00AA35F4">
        <w:tc>
          <w:tcPr>
            <w:tcW w:w="9404" w:type="dxa"/>
          </w:tcPr>
          <w:p w14:paraId="7A19B805" w14:textId="77777777" w:rsidR="00DC6B80" w:rsidRPr="00A64003" w:rsidRDefault="00DC6B80" w:rsidP="00FC6885">
            <w:pPr>
              <w:rPr>
                <w:rFonts w:ascii="Arial" w:hAnsi="Arial"/>
                <w:b/>
                <w:color w:val="000000" w:themeColor="text2" w:themeShade="BF"/>
              </w:rPr>
            </w:pPr>
          </w:p>
        </w:tc>
      </w:tr>
      <w:tr w:rsidR="0060680B" w:rsidRPr="00A64003" w14:paraId="2EB5270C" w14:textId="77777777" w:rsidTr="00AA35F4">
        <w:tc>
          <w:tcPr>
            <w:tcW w:w="9404" w:type="dxa"/>
          </w:tcPr>
          <w:p w14:paraId="07BE6855" w14:textId="5CE9AB1C" w:rsidR="0060680B" w:rsidRPr="00A64003" w:rsidRDefault="0060680B" w:rsidP="0060680B">
            <w:pPr>
              <w:rPr>
                <w:rFonts w:ascii="Arial" w:hAnsi="Arial"/>
                <w:b/>
                <w:color w:val="000000" w:themeColor="text2" w:themeShade="BF"/>
              </w:rPr>
            </w:pPr>
            <w:r w:rsidRPr="00A64003">
              <w:rPr>
                <w:rFonts w:ascii="Arial" w:hAnsi="Arial" w:cs="Arial"/>
                <w:b/>
                <w:color w:val="A5A5A5" w:themeColor="accent1" w:themeShade="BF"/>
                <w:sz w:val="40"/>
                <w:szCs w:val="40"/>
              </w:rPr>
              <w:t>6.10</w:t>
            </w:r>
          </w:p>
        </w:tc>
      </w:tr>
      <w:tr w:rsidR="0060680B" w:rsidRPr="00A64003" w14:paraId="59DC6CD7" w14:textId="77777777" w:rsidTr="00AA35F4">
        <w:tc>
          <w:tcPr>
            <w:tcW w:w="9404" w:type="dxa"/>
          </w:tcPr>
          <w:p w14:paraId="6103623B" w14:textId="77777777" w:rsidR="0060680B" w:rsidRPr="00A64003" w:rsidRDefault="0060680B" w:rsidP="00FC6885">
            <w:pPr>
              <w:rPr>
                <w:rFonts w:ascii="Arial" w:hAnsi="Arial"/>
                <w:b/>
                <w:color w:val="000000" w:themeColor="text2" w:themeShade="BF"/>
              </w:rPr>
            </w:pPr>
          </w:p>
        </w:tc>
      </w:tr>
      <w:tr w:rsidR="0060680B" w:rsidRPr="00A64003" w14:paraId="325F8B49" w14:textId="77777777" w:rsidTr="00AA35F4">
        <w:tc>
          <w:tcPr>
            <w:tcW w:w="9404" w:type="dxa"/>
          </w:tcPr>
          <w:p w14:paraId="340B58EF" w14:textId="681C9DA5" w:rsidR="0060680B" w:rsidRPr="00A64003" w:rsidRDefault="0060680B" w:rsidP="00595BCC">
            <w:pPr>
              <w:jc w:val="both"/>
              <w:rPr>
                <w:rFonts w:ascii="Arial" w:hAnsi="Arial"/>
                <w:b/>
                <w:color w:val="000000" w:themeColor="text2" w:themeShade="BF"/>
              </w:rPr>
            </w:pPr>
            <w:r w:rsidRPr="00A64003">
              <w:rPr>
                <w:rFonts w:ascii="Arial" w:hAnsi="Arial" w:cs="Arial"/>
              </w:rPr>
              <w:t xml:space="preserve">La información de </w:t>
            </w:r>
            <w:r w:rsidRPr="00A64003">
              <w:rPr>
                <w:rFonts w:ascii="Arial" w:hAnsi="Arial" w:cs="Arial"/>
                <w:b/>
              </w:rPr>
              <w:t>alumnos inscritos</w:t>
            </w:r>
            <w:r w:rsidRPr="00A64003">
              <w:rPr>
                <w:rFonts w:ascii="Arial" w:hAnsi="Arial" w:cs="Arial"/>
              </w:rPr>
              <w:t xml:space="preserve"> </w:t>
            </w:r>
            <w:r w:rsidR="005F76F7" w:rsidRPr="00A64003">
              <w:rPr>
                <w:rFonts w:ascii="Arial" w:hAnsi="Arial" w:cs="Arial"/>
              </w:rPr>
              <w:t>de la</w:t>
            </w:r>
            <w:r w:rsidR="005F76F7" w:rsidRPr="00A64003">
              <w:rPr>
                <w:rFonts w:ascii="Arial" w:hAnsi="Arial" w:cs="Arial"/>
                <w:b/>
              </w:rPr>
              <w:t xml:space="preserve"> modalidad escolarizada</w:t>
            </w:r>
            <w:r w:rsidR="005F76F7" w:rsidRPr="00A64003">
              <w:rPr>
                <w:rFonts w:ascii="Arial" w:hAnsi="Arial" w:cs="Arial"/>
              </w:rPr>
              <w:t xml:space="preserve"> </w:t>
            </w:r>
            <w:r w:rsidRPr="00A64003">
              <w:rPr>
                <w:rFonts w:ascii="Arial" w:hAnsi="Arial" w:cs="Arial"/>
              </w:rPr>
              <w:t>podrá obt</w:t>
            </w:r>
            <w:r w:rsidR="00937B12" w:rsidRPr="00A64003">
              <w:rPr>
                <w:rFonts w:ascii="Arial" w:hAnsi="Arial" w:cs="Arial"/>
              </w:rPr>
              <w:t>e</w:t>
            </w:r>
            <w:r w:rsidRPr="00A64003">
              <w:rPr>
                <w:rFonts w:ascii="Arial" w:hAnsi="Arial" w:cs="Arial"/>
              </w:rPr>
              <w:t xml:space="preserve">nerse a partir de las bases de datos </w:t>
            </w:r>
            <w:r w:rsidR="00631D79" w:rsidRPr="00A64003">
              <w:rPr>
                <w:rFonts w:ascii="Arial" w:hAnsi="Arial" w:cs="Arial"/>
              </w:rPr>
              <w:t>extraídas</w:t>
            </w:r>
            <w:r w:rsidRPr="00A64003">
              <w:rPr>
                <w:rFonts w:ascii="Arial" w:hAnsi="Arial" w:cs="Arial"/>
              </w:rPr>
              <w:t xml:space="preserve"> del Sistema de Captura de los Formatos 911 de la SEP del ciclo escolar </w:t>
            </w:r>
            <w:r w:rsidR="00B81299" w:rsidRPr="00A64003">
              <w:rPr>
                <w:rFonts w:ascii="Arial" w:hAnsi="Arial" w:cs="Arial"/>
              </w:rPr>
              <w:t>202</w:t>
            </w:r>
            <w:r w:rsidR="00A9248E" w:rsidRPr="00A64003">
              <w:rPr>
                <w:rFonts w:ascii="Arial" w:hAnsi="Arial" w:cs="Arial"/>
              </w:rPr>
              <w:t>2</w:t>
            </w:r>
            <w:r w:rsidR="00B81299" w:rsidRPr="00A64003">
              <w:rPr>
                <w:rFonts w:ascii="Arial" w:hAnsi="Arial" w:cs="Arial"/>
              </w:rPr>
              <w:t>-202</w:t>
            </w:r>
            <w:r w:rsidR="00A9248E" w:rsidRPr="00A64003">
              <w:rPr>
                <w:rFonts w:ascii="Arial" w:hAnsi="Arial" w:cs="Arial"/>
              </w:rPr>
              <w:t>3</w:t>
            </w:r>
            <w:r w:rsidRPr="00A64003">
              <w:rPr>
                <w:rFonts w:ascii="Arial" w:hAnsi="Arial" w:cs="Arial"/>
              </w:rPr>
              <w:t xml:space="preserve">; los </w:t>
            </w:r>
            <w:r w:rsidR="00581D6D" w:rsidRPr="00A64003">
              <w:rPr>
                <w:rFonts w:ascii="Arial" w:hAnsi="Arial" w:cs="Arial"/>
                <w:b/>
              </w:rPr>
              <w:t>alumnos existentes</w:t>
            </w:r>
            <w:r w:rsidRPr="00A64003">
              <w:rPr>
                <w:rFonts w:ascii="Arial" w:hAnsi="Arial" w:cs="Arial"/>
              </w:rPr>
              <w:t xml:space="preserve">  se obtendrán de las bases de datos del ciclo escolar </w:t>
            </w:r>
            <w:r w:rsidR="00B81299" w:rsidRPr="00A64003">
              <w:rPr>
                <w:rFonts w:ascii="Arial" w:hAnsi="Arial" w:cs="Arial"/>
              </w:rPr>
              <w:t>202</w:t>
            </w:r>
            <w:r w:rsidR="00A9248E" w:rsidRPr="00A64003">
              <w:rPr>
                <w:rFonts w:ascii="Arial" w:hAnsi="Arial" w:cs="Arial"/>
              </w:rPr>
              <w:t>2</w:t>
            </w:r>
            <w:r w:rsidR="00B81299" w:rsidRPr="00A64003">
              <w:rPr>
                <w:rFonts w:ascii="Arial" w:hAnsi="Arial" w:cs="Arial"/>
              </w:rPr>
              <w:t>-202</w:t>
            </w:r>
            <w:r w:rsidR="00A9248E" w:rsidRPr="00A64003">
              <w:rPr>
                <w:rFonts w:ascii="Arial" w:hAnsi="Arial" w:cs="Arial"/>
              </w:rPr>
              <w:t>3</w:t>
            </w:r>
            <w:r w:rsidR="00937B12" w:rsidRPr="00A64003">
              <w:rPr>
                <w:rFonts w:ascii="Arial" w:hAnsi="Arial" w:cs="Arial"/>
              </w:rPr>
              <w:t>, ya que estas contienen los datos a Fin del ciclo escolar 20</w:t>
            </w:r>
            <w:r w:rsidR="00B81299" w:rsidRPr="00A64003">
              <w:rPr>
                <w:rFonts w:ascii="Arial" w:hAnsi="Arial" w:cs="Arial"/>
              </w:rPr>
              <w:t>2</w:t>
            </w:r>
            <w:r w:rsidR="00A9248E" w:rsidRPr="00A64003">
              <w:rPr>
                <w:rFonts w:ascii="Arial" w:hAnsi="Arial" w:cs="Arial"/>
              </w:rPr>
              <w:t>1</w:t>
            </w:r>
            <w:r w:rsidR="00937B12" w:rsidRPr="00A64003">
              <w:rPr>
                <w:rFonts w:ascii="Arial" w:hAnsi="Arial" w:cs="Arial"/>
              </w:rPr>
              <w:t>-20</w:t>
            </w:r>
            <w:r w:rsidR="00851DA4" w:rsidRPr="00A64003">
              <w:rPr>
                <w:rFonts w:ascii="Arial" w:hAnsi="Arial" w:cs="Arial"/>
              </w:rPr>
              <w:t>2</w:t>
            </w:r>
            <w:r w:rsidR="00A9248E" w:rsidRPr="00A64003">
              <w:rPr>
                <w:rFonts w:ascii="Arial" w:hAnsi="Arial" w:cs="Arial"/>
              </w:rPr>
              <w:t>2</w:t>
            </w:r>
            <w:r w:rsidR="00937B12" w:rsidRPr="00A64003">
              <w:rPr>
                <w:rFonts w:ascii="Arial" w:hAnsi="Arial" w:cs="Arial"/>
              </w:rPr>
              <w:t>.</w:t>
            </w:r>
          </w:p>
        </w:tc>
      </w:tr>
      <w:tr w:rsidR="0060680B" w:rsidRPr="00A64003" w14:paraId="6E3F1C62" w14:textId="77777777" w:rsidTr="00AA35F4">
        <w:tc>
          <w:tcPr>
            <w:tcW w:w="9404" w:type="dxa"/>
          </w:tcPr>
          <w:p w14:paraId="2CA26D12" w14:textId="77777777" w:rsidR="0060680B" w:rsidRPr="00A64003" w:rsidRDefault="0060680B" w:rsidP="00FC6885">
            <w:pPr>
              <w:rPr>
                <w:rFonts w:ascii="Arial" w:hAnsi="Arial"/>
                <w:b/>
                <w:color w:val="000000" w:themeColor="text2" w:themeShade="BF"/>
              </w:rPr>
            </w:pPr>
          </w:p>
        </w:tc>
      </w:tr>
      <w:tr w:rsidR="0060680B" w:rsidRPr="00A64003" w14:paraId="15E3FE5B" w14:textId="77777777" w:rsidTr="00AA35F4">
        <w:tc>
          <w:tcPr>
            <w:tcW w:w="9404" w:type="dxa"/>
          </w:tcPr>
          <w:p w14:paraId="43C5CA05" w14:textId="4DEBF283" w:rsidR="0060680B" w:rsidRPr="00A64003" w:rsidRDefault="00B25A42" w:rsidP="00FC6885">
            <w:pPr>
              <w:rPr>
                <w:rFonts w:ascii="Arial" w:hAnsi="Arial"/>
                <w:b/>
                <w:color w:val="000000" w:themeColor="text2" w:themeShade="BF"/>
              </w:rPr>
            </w:pPr>
            <w:r w:rsidRPr="00A64003">
              <w:rPr>
                <w:rFonts w:ascii="Arial" w:hAnsi="Arial" w:cs="Arial"/>
                <w:b/>
                <w:color w:val="A5A5A5" w:themeColor="accent1" w:themeShade="BF"/>
                <w:sz w:val="40"/>
                <w:szCs w:val="40"/>
              </w:rPr>
              <w:t>6.11</w:t>
            </w:r>
            <w:r w:rsidR="00581D6D" w:rsidRPr="00A64003">
              <w:rPr>
                <w:rFonts w:ascii="Arial" w:hAnsi="Arial" w:cs="Arial"/>
                <w:b/>
                <w:color w:val="A5A5A5" w:themeColor="accent1" w:themeShade="BF"/>
                <w:sz w:val="40"/>
                <w:szCs w:val="40"/>
              </w:rPr>
              <w:t xml:space="preserve">, </w:t>
            </w:r>
            <w:r w:rsidRPr="00A64003">
              <w:rPr>
                <w:rFonts w:ascii="Arial" w:hAnsi="Arial" w:cs="Arial"/>
                <w:b/>
                <w:color w:val="A5A5A5" w:themeColor="accent1" w:themeShade="BF"/>
                <w:sz w:val="40"/>
                <w:szCs w:val="40"/>
              </w:rPr>
              <w:t>6.12</w:t>
            </w:r>
            <w:r w:rsidR="00542901" w:rsidRPr="00A64003">
              <w:rPr>
                <w:rFonts w:ascii="Arial" w:hAnsi="Arial" w:cs="Arial"/>
                <w:b/>
                <w:color w:val="A5A5A5" w:themeColor="accent1" w:themeShade="BF"/>
                <w:sz w:val="40"/>
                <w:szCs w:val="40"/>
              </w:rPr>
              <w:t>,</w:t>
            </w:r>
            <w:r w:rsidR="00581D6D" w:rsidRPr="00A64003">
              <w:rPr>
                <w:rFonts w:ascii="Arial" w:hAnsi="Arial" w:cs="Arial"/>
                <w:b/>
                <w:color w:val="A5A5A5" w:themeColor="accent1" w:themeShade="BF"/>
                <w:sz w:val="40"/>
                <w:szCs w:val="40"/>
              </w:rPr>
              <w:t xml:space="preserve"> 6.16</w:t>
            </w:r>
            <w:r w:rsidR="00542901" w:rsidRPr="00A64003">
              <w:rPr>
                <w:rFonts w:ascii="Arial" w:hAnsi="Arial" w:cs="Arial"/>
                <w:b/>
                <w:color w:val="A5A5A5" w:themeColor="accent1" w:themeShade="BF"/>
                <w:sz w:val="40"/>
                <w:szCs w:val="40"/>
              </w:rPr>
              <w:t xml:space="preserve"> y 6.25</w:t>
            </w:r>
          </w:p>
        </w:tc>
      </w:tr>
      <w:tr w:rsidR="0060680B" w:rsidRPr="00A64003" w14:paraId="137BACDE" w14:textId="77777777" w:rsidTr="00AA35F4">
        <w:tc>
          <w:tcPr>
            <w:tcW w:w="9404" w:type="dxa"/>
          </w:tcPr>
          <w:p w14:paraId="7B374C6B" w14:textId="77777777" w:rsidR="0060680B" w:rsidRPr="00A64003" w:rsidRDefault="0060680B" w:rsidP="00FC6885">
            <w:pPr>
              <w:rPr>
                <w:rFonts w:ascii="Arial" w:hAnsi="Arial"/>
                <w:b/>
                <w:color w:val="000000" w:themeColor="text2" w:themeShade="BF"/>
              </w:rPr>
            </w:pPr>
          </w:p>
        </w:tc>
      </w:tr>
      <w:tr w:rsidR="00B25A42" w:rsidRPr="00A64003" w14:paraId="6399E3BB" w14:textId="77777777" w:rsidTr="00AA35F4">
        <w:tc>
          <w:tcPr>
            <w:tcW w:w="9404" w:type="dxa"/>
          </w:tcPr>
          <w:p w14:paraId="0FCDC20B" w14:textId="24F74580" w:rsidR="00B25A42" w:rsidRPr="00A64003" w:rsidRDefault="00595BCC" w:rsidP="00B25A42">
            <w:pPr>
              <w:jc w:val="both"/>
              <w:rPr>
                <w:rFonts w:ascii="Arial" w:hAnsi="Arial"/>
                <w:color w:val="000000" w:themeColor="text2" w:themeShade="BF"/>
              </w:rPr>
            </w:pPr>
            <w:r w:rsidRPr="00A64003">
              <w:rPr>
                <w:rFonts w:ascii="Arial" w:eastAsia="Calibri" w:hAnsi="Arial" w:cs="Arial"/>
              </w:rPr>
              <w:t>La información de la</w:t>
            </w:r>
            <w:r w:rsidRPr="00A64003">
              <w:rPr>
                <w:rFonts w:ascii="Arial" w:eastAsia="Calibri" w:hAnsi="Arial" w:cs="Arial"/>
                <w:b/>
              </w:rPr>
              <w:t xml:space="preserve"> modalidad escolarizada</w:t>
            </w:r>
            <w:r w:rsidRPr="00A64003">
              <w:rPr>
                <w:rFonts w:ascii="Arial" w:eastAsia="Calibri" w:hAnsi="Arial" w:cs="Arial"/>
              </w:rPr>
              <w:t xml:space="preserve"> </w:t>
            </w:r>
            <w:r w:rsidR="00B25A42" w:rsidRPr="00A64003">
              <w:rPr>
                <w:rFonts w:ascii="Arial" w:eastAsia="Calibri" w:hAnsi="Arial" w:cs="Arial"/>
              </w:rPr>
              <w:t xml:space="preserve">podrá obtenerse a partir de las bases de datos </w:t>
            </w:r>
            <w:r w:rsidR="00631D79" w:rsidRPr="00A64003">
              <w:rPr>
                <w:rFonts w:ascii="Arial" w:eastAsia="Calibri" w:hAnsi="Arial" w:cs="Arial"/>
              </w:rPr>
              <w:t>extraídas</w:t>
            </w:r>
            <w:r w:rsidR="00B25A42" w:rsidRPr="00A64003">
              <w:rPr>
                <w:rFonts w:ascii="Arial" w:eastAsia="Calibri" w:hAnsi="Arial" w:cs="Arial"/>
              </w:rPr>
              <w:t xml:space="preserve"> del Sistema de Captura de los Formatos 911 de la SEP del ciclo escolar </w:t>
            </w:r>
            <w:r w:rsidR="00B81299" w:rsidRPr="00A64003">
              <w:rPr>
                <w:rFonts w:ascii="Arial" w:eastAsia="Calibri" w:hAnsi="Arial" w:cs="Arial"/>
              </w:rPr>
              <w:t>202</w:t>
            </w:r>
            <w:r w:rsidR="00BF2D92" w:rsidRPr="00A64003">
              <w:rPr>
                <w:rFonts w:ascii="Arial" w:eastAsia="Calibri" w:hAnsi="Arial" w:cs="Arial"/>
              </w:rPr>
              <w:t>3</w:t>
            </w:r>
            <w:r w:rsidR="00B81299" w:rsidRPr="00A64003">
              <w:rPr>
                <w:rFonts w:ascii="Arial" w:eastAsia="Calibri" w:hAnsi="Arial" w:cs="Arial"/>
              </w:rPr>
              <w:t>-202</w:t>
            </w:r>
            <w:r w:rsidR="00BF2D92" w:rsidRPr="00A64003">
              <w:rPr>
                <w:rFonts w:ascii="Arial" w:eastAsia="Calibri" w:hAnsi="Arial" w:cs="Arial"/>
              </w:rPr>
              <w:t>4</w:t>
            </w:r>
            <w:r w:rsidR="00B25A42" w:rsidRPr="00A64003">
              <w:rPr>
                <w:rFonts w:ascii="Arial" w:eastAsia="Calibri" w:hAnsi="Arial" w:cs="Arial"/>
              </w:rPr>
              <w:t xml:space="preserve">. </w:t>
            </w:r>
          </w:p>
        </w:tc>
      </w:tr>
      <w:tr w:rsidR="0060680B" w:rsidRPr="00A64003" w14:paraId="0BA6B7A2" w14:textId="77777777" w:rsidTr="00AA35F4">
        <w:tc>
          <w:tcPr>
            <w:tcW w:w="9404" w:type="dxa"/>
          </w:tcPr>
          <w:p w14:paraId="3951A153" w14:textId="77777777" w:rsidR="0060680B" w:rsidRPr="00A64003" w:rsidRDefault="0060680B" w:rsidP="00FC6885">
            <w:pPr>
              <w:rPr>
                <w:rFonts w:ascii="Arial" w:hAnsi="Arial"/>
                <w:b/>
                <w:color w:val="000000" w:themeColor="text2" w:themeShade="BF"/>
              </w:rPr>
            </w:pPr>
          </w:p>
        </w:tc>
      </w:tr>
      <w:tr w:rsidR="00DC6B80" w:rsidRPr="00A64003" w14:paraId="7A19B808" w14:textId="77777777" w:rsidTr="00AA35F4">
        <w:tc>
          <w:tcPr>
            <w:tcW w:w="9404" w:type="dxa"/>
          </w:tcPr>
          <w:p w14:paraId="7A19B807" w14:textId="15526437" w:rsidR="00DC6B80" w:rsidRPr="00A64003" w:rsidRDefault="00D03C47" w:rsidP="00B25A42">
            <w:pPr>
              <w:pStyle w:val="FORMATO"/>
              <w:tabs>
                <w:tab w:val="left" w:pos="1701"/>
              </w:tabs>
              <w:ind w:left="0" w:firstLine="0"/>
              <w:jc w:val="left"/>
              <w:rPr>
                <w:rFonts w:ascii="Arial" w:hAnsi="Arial"/>
                <w:b/>
                <w:color w:val="5F5F5F" w:themeColor="accent4" w:themeShade="BF"/>
                <w:sz w:val="40"/>
                <w:szCs w:val="40"/>
              </w:rPr>
            </w:pPr>
            <w:r w:rsidRPr="00A64003">
              <w:rPr>
                <w:rFonts w:ascii="Arial" w:hAnsi="Arial" w:cs="Arial"/>
                <w:b/>
                <w:color w:val="A5A5A5" w:themeColor="accent1" w:themeShade="BF"/>
                <w:sz w:val="40"/>
                <w:szCs w:val="40"/>
              </w:rPr>
              <w:t>6.</w:t>
            </w:r>
            <w:r w:rsidR="00B25A42" w:rsidRPr="00A64003">
              <w:rPr>
                <w:rFonts w:ascii="Arial" w:hAnsi="Arial" w:cs="Arial"/>
                <w:b/>
                <w:color w:val="A5A5A5" w:themeColor="accent1" w:themeShade="BF"/>
                <w:sz w:val="40"/>
                <w:szCs w:val="40"/>
              </w:rPr>
              <w:t>13 y 6.14</w:t>
            </w:r>
          </w:p>
        </w:tc>
      </w:tr>
      <w:tr w:rsidR="00DC6B80" w:rsidRPr="00A64003" w14:paraId="7A19B80A" w14:textId="77777777" w:rsidTr="00AA35F4">
        <w:tc>
          <w:tcPr>
            <w:tcW w:w="9404" w:type="dxa"/>
          </w:tcPr>
          <w:p w14:paraId="7A19B809" w14:textId="77777777" w:rsidR="00DC6B80" w:rsidRPr="00A64003" w:rsidRDefault="00DC6B80" w:rsidP="00FC6885">
            <w:pPr>
              <w:rPr>
                <w:rFonts w:ascii="Arial" w:hAnsi="Arial"/>
                <w:b/>
                <w:color w:val="000000" w:themeColor="text2" w:themeShade="BF"/>
              </w:rPr>
            </w:pPr>
          </w:p>
        </w:tc>
      </w:tr>
      <w:tr w:rsidR="00DC6B80" w:rsidRPr="00A64003" w14:paraId="7A19B82D" w14:textId="77777777" w:rsidTr="00AA35F4">
        <w:tc>
          <w:tcPr>
            <w:tcW w:w="9404" w:type="dxa"/>
          </w:tcPr>
          <w:p w14:paraId="5D06972E" w14:textId="0D748D26" w:rsidR="00B25A42" w:rsidRPr="00A64003" w:rsidRDefault="00B25A42" w:rsidP="00B25A42">
            <w:pPr>
              <w:pStyle w:val="FORMATO"/>
              <w:tabs>
                <w:tab w:val="left" w:pos="1701"/>
              </w:tabs>
              <w:ind w:left="0" w:firstLine="0"/>
              <w:rPr>
                <w:rFonts w:ascii="Arial" w:hAnsi="Arial" w:cs="Arial"/>
                <w:sz w:val="22"/>
                <w:szCs w:val="22"/>
              </w:rPr>
            </w:pPr>
            <w:r w:rsidRPr="00A64003">
              <w:rPr>
                <w:rFonts w:ascii="Arial" w:hAnsi="Arial" w:cs="Arial"/>
                <w:sz w:val="22"/>
                <w:szCs w:val="22"/>
              </w:rPr>
              <w:t xml:space="preserve">Se debe sugerir a la fuente que obtenga la información </w:t>
            </w:r>
            <w:r w:rsidR="00595BCC" w:rsidRPr="00A64003">
              <w:rPr>
                <w:rFonts w:ascii="Arial" w:hAnsi="Arial" w:cs="Arial"/>
                <w:sz w:val="22"/>
                <w:szCs w:val="22"/>
              </w:rPr>
              <w:t xml:space="preserve">de la </w:t>
            </w:r>
            <w:r w:rsidR="00595BCC" w:rsidRPr="00A64003">
              <w:rPr>
                <w:rFonts w:ascii="Arial" w:hAnsi="Arial" w:cs="Arial"/>
                <w:b/>
                <w:sz w:val="22"/>
                <w:szCs w:val="22"/>
              </w:rPr>
              <w:t xml:space="preserve">modalidad escolarizada </w:t>
            </w:r>
            <w:r w:rsidRPr="00A64003">
              <w:rPr>
                <w:rFonts w:ascii="Arial" w:hAnsi="Arial" w:cs="Arial"/>
                <w:sz w:val="22"/>
                <w:szCs w:val="22"/>
              </w:rPr>
              <w:t xml:space="preserve">a partir de las bases de datos </w:t>
            </w:r>
            <w:r w:rsidR="00631D79" w:rsidRPr="00A64003">
              <w:rPr>
                <w:rFonts w:ascii="Arial" w:hAnsi="Arial" w:cs="Arial"/>
                <w:sz w:val="22"/>
                <w:szCs w:val="22"/>
              </w:rPr>
              <w:t>extraídas</w:t>
            </w:r>
            <w:r w:rsidRPr="00A64003">
              <w:rPr>
                <w:rFonts w:ascii="Arial" w:hAnsi="Arial" w:cs="Arial"/>
                <w:sz w:val="22"/>
                <w:szCs w:val="22"/>
              </w:rPr>
              <w:t xml:space="preserve"> del Sistema de Captura de los Formatos 911 de la SEP del ciclo escolar </w:t>
            </w:r>
            <w:r w:rsidR="00B81299" w:rsidRPr="00A64003">
              <w:rPr>
                <w:rFonts w:ascii="Arial" w:hAnsi="Arial" w:cs="Arial"/>
                <w:sz w:val="22"/>
                <w:szCs w:val="22"/>
              </w:rPr>
              <w:t>202</w:t>
            </w:r>
            <w:r w:rsidR="00DD0D1D" w:rsidRPr="00A64003">
              <w:rPr>
                <w:rFonts w:ascii="Arial" w:hAnsi="Arial" w:cs="Arial"/>
                <w:sz w:val="22"/>
                <w:szCs w:val="22"/>
              </w:rPr>
              <w:t>3</w:t>
            </w:r>
            <w:r w:rsidR="00B81299" w:rsidRPr="00A64003">
              <w:rPr>
                <w:rFonts w:ascii="Arial" w:hAnsi="Arial" w:cs="Arial"/>
                <w:sz w:val="22"/>
                <w:szCs w:val="22"/>
              </w:rPr>
              <w:t>-202</w:t>
            </w:r>
            <w:r w:rsidR="00DD0D1D" w:rsidRPr="00A64003">
              <w:rPr>
                <w:rFonts w:ascii="Arial" w:hAnsi="Arial" w:cs="Arial"/>
                <w:sz w:val="22"/>
                <w:szCs w:val="22"/>
              </w:rPr>
              <w:t>4</w:t>
            </w:r>
            <w:r w:rsidRPr="00A64003">
              <w:rPr>
                <w:rFonts w:ascii="Arial" w:hAnsi="Arial" w:cs="Arial"/>
                <w:sz w:val="22"/>
                <w:szCs w:val="22"/>
              </w:rPr>
              <w:t>; y son las siguientes:</w:t>
            </w:r>
          </w:p>
          <w:p w14:paraId="60E2A576" w14:textId="77777777" w:rsidR="00B25A42" w:rsidRPr="00A64003" w:rsidRDefault="00B25A42" w:rsidP="00B25A42">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5981"/>
              <w:gridCol w:w="3118"/>
            </w:tblGrid>
            <w:tr w:rsidR="00B25A42" w:rsidRPr="00A64003" w14:paraId="3321297C" w14:textId="77777777" w:rsidTr="008C637A">
              <w:trPr>
                <w:trHeight w:val="204"/>
              </w:trPr>
              <w:tc>
                <w:tcPr>
                  <w:tcW w:w="5981" w:type="dxa"/>
                  <w:shd w:val="clear" w:color="auto" w:fill="000000" w:themeFill="text2" w:themeFillShade="BF"/>
                  <w:vAlign w:val="center"/>
                </w:tcPr>
                <w:p w14:paraId="020AFA33" w14:textId="0B3CFD73" w:rsidR="00B25A42" w:rsidRPr="00A64003" w:rsidRDefault="00B25A42" w:rsidP="00B25A42">
                  <w:pPr>
                    <w:rPr>
                      <w:rFonts w:ascii="Arial" w:eastAsia="Calibri" w:hAnsi="Arial" w:cs="Arial"/>
                      <w:b/>
                      <w:color w:val="FFFFFF" w:themeColor="background1"/>
                      <w:sz w:val="20"/>
                    </w:rPr>
                  </w:pPr>
                  <w:r w:rsidRPr="00A64003">
                    <w:rPr>
                      <w:rFonts w:ascii="Arial" w:eastAsia="Calibri" w:hAnsi="Arial" w:cs="Arial"/>
                      <w:b/>
                      <w:color w:val="FFFFFF" w:themeColor="background1"/>
                      <w:sz w:val="20"/>
                    </w:rPr>
                    <w:t>BD Formato 911</w:t>
                  </w:r>
                </w:p>
              </w:tc>
              <w:tc>
                <w:tcPr>
                  <w:tcW w:w="3118" w:type="dxa"/>
                  <w:shd w:val="clear" w:color="auto" w:fill="474747" w:themeFill="accent5" w:themeFillShade="BF"/>
                  <w:vAlign w:val="center"/>
                </w:tcPr>
                <w:p w14:paraId="7A2D3397" w14:textId="78888DE2" w:rsidR="00B25A42" w:rsidRPr="00A64003" w:rsidRDefault="00E21449" w:rsidP="00B25A42">
                  <w:pPr>
                    <w:jc w:val="center"/>
                    <w:rPr>
                      <w:rFonts w:ascii="Arial" w:eastAsia="Calibri" w:hAnsi="Arial" w:cs="Arial"/>
                      <w:b/>
                      <w:sz w:val="20"/>
                    </w:rPr>
                  </w:pPr>
                  <w:r w:rsidRPr="00A64003">
                    <w:rPr>
                      <w:rFonts w:ascii="Arial" w:eastAsia="Calibri" w:hAnsi="Arial" w:cs="Arial"/>
                      <w:b/>
                      <w:color w:val="FFFFFF" w:themeColor="background1"/>
                      <w:sz w:val="20"/>
                    </w:rPr>
                    <w:t>N</w:t>
                  </w:r>
                  <w:r w:rsidR="00515C0F" w:rsidRPr="00A64003">
                    <w:rPr>
                      <w:rFonts w:ascii="Arial" w:eastAsia="Calibri" w:hAnsi="Arial" w:cs="Arial"/>
                      <w:b/>
                      <w:color w:val="FFFFFF" w:themeColor="background1"/>
                      <w:sz w:val="20"/>
                    </w:rPr>
                    <w:t>ivel educativ</w:t>
                  </w:r>
                  <w:r w:rsidR="00B25A42" w:rsidRPr="00A64003">
                    <w:rPr>
                      <w:rFonts w:ascii="Arial" w:eastAsia="Calibri" w:hAnsi="Arial" w:cs="Arial"/>
                      <w:b/>
                      <w:color w:val="FFFFFF" w:themeColor="background1"/>
                      <w:sz w:val="20"/>
                    </w:rPr>
                    <w:t>o</w:t>
                  </w:r>
                  <w:r w:rsidR="00B25A42" w:rsidRPr="00A64003">
                    <w:rPr>
                      <w:rFonts w:ascii="Arial" w:eastAsia="Calibri" w:hAnsi="Arial" w:cs="Arial"/>
                      <w:b/>
                      <w:sz w:val="20"/>
                    </w:rPr>
                    <w:t xml:space="preserve"> </w:t>
                  </w:r>
                </w:p>
              </w:tc>
            </w:tr>
            <w:tr w:rsidR="00B25A42" w:rsidRPr="00A64003" w14:paraId="691172C3" w14:textId="77777777" w:rsidTr="008C637A">
              <w:tc>
                <w:tcPr>
                  <w:tcW w:w="5981" w:type="dxa"/>
                </w:tcPr>
                <w:p w14:paraId="1CA48669" w14:textId="77777777" w:rsidR="00B25A42" w:rsidRPr="00A64003" w:rsidRDefault="00B25A42" w:rsidP="00B25A42">
                  <w:pPr>
                    <w:pStyle w:val="FORMATO"/>
                    <w:tabs>
                      <w:tab w:val="left" w:pos="1701"/>
                    </w:tabs>
                    <w:ind w:left="72" w:firstLine="0"/>
                    <w:rPr>
                      <w:rFonts w:ascii="Arial" w:hAnsi="Arial" w:cs="Arial"/>
                      <w:b/>
                      <w:bCs/>
                      <w:i/>
                      <w:sz w:val="6"/>
                      <w:szCs w:val="12"/>
                    </w:rPr>
                  </w:pPr>
                </w:p>
                <w:p w14:paraId="6BF2EF4C" w14:textId="3784631E" w:rsidR="00B25A42" w:rsidRPr="00A64003" w:rsidRDefault="00E21449" w:rsidP="00E21449">
                  <w:pPr>
                    <w:pStyle w:val="FORMATO"/>
                    <w:tabs>
                      <w:tab w:val="left" w:pos="1701"/>
                    </w:tabs>
                    <w:ind w:left="72" w:hanging="8"/>
                    <w:rPr>
                      <w:rFonts w:ascii="Arial" w:hAnsi="Arial" w:cs="Arial"/>
                      <w:b/>
                      <w:bCs/>
                      <w:sz w:val="18"/>
                      <w:szCs w:val="22"/>
                    </w:rPr>
                  </w:pPr>
                  <w:r w:rsidRPr="00A64003">
                    <w:rPr>
                      <w:rFonts w:ascii="Arial" w:hAnsi="Arial" w:cs="Arial"/>
                      <w:b/>
                      <w:bCs/>
                      <w:sz w:val="18"/>
                      <w:szCs w:val="22"/>
                    </w:rPr>
                    <w:t xml:space="preserve">Estadística de Educación Media Superior BACHILLERATO GENERAL </w:t>
                  </w:r>
                  <w:r w:rsidR="00B25A42" w:rsidRPr="00A64003">
                    <w:rPr>
                      <w:rFonts w:ascii="Arial" w:hAnsi="Arial" w:cs="Arial"/>
                      <w:b/>
                      <w:bCs/>
                      <w:sz w:val="18"/>
                      <w:szCs w:val="22"/>
                    </w:rPr>
                    <w:t>(</w:t>
                  </w:r>
                  <w:r w:rsidR="003375B4" w:rsidRPr="00A64003">
                    <w:rPr>
                      <w:rFonts w:ascii="Arial" w:hAnsi="Arial" w:cs="Arial"/>
                      <w:b/>
                      <w:bCs/>
                      <w:sz w:val="18"/>
                      <w:szCs w:val="22"/>
                    </w:rPr>
                    <w:t>911.7G</w:t>
                  </w:r>
                  <w:r w:rsidR="00B25A42" w:rsidRPr="00A64003">
                    <w:rPr>
                      <w:rFonts w:ascii="Arial" w:hAnsi="Arial" w:cs="Arial"/>
                      <w:b/>
                      <w:bCs/>
                      <w:sz w:val="18"/>
                      <w:szCs w:val="22"/>
                    </w:rPr>
                    <w:t>)</w:t>
                  </w:r>
                </w:p>
                <w:p w14:paraId="6EC523C3" w14:textId="63C08674" w:rsidR="00E21449" w:rsidRPr="00A64003" w:rsidRDefault="00E21449" w:rsidP="00E21449">
                  <w:pPr>
                    <w:pStyle w:val="FORMATO"/>
                    <w:tabs>
                      <w:tab w:val="left" w:pos="1701"/>
                    </w:tabs>
                    <w:ind w:left="72" w:hanging="8"/>
                    <w:rPr>
                      <w:rFonts w:ascii="Arial" w:eastAsia="Calibri" w:hAnsi="Arial" w:cs="Arial"/>
                      <w:b/>
                      <w:sz w:val="6"/>
                    </w:rPr>
                  </w:pPr>
                </w:p>
              </w:tc>
              <w:tc>
                <w:tcPr>
                  <w:tcW w:w="3118" w:type="dxa"/>
                </w:tcPr>
                <w:p w14:paraId="1BF9E3D5" w14:textId="77777777" w:rsidR="00B25A42" w:rsidRPr="00A64003" w:rsidRDefault="00B25A42" w:rsidP="00B25A42">
                  <w:pPr>
                    <w:pStyle w:val="FORMATO"/>
                    <w:tabs>
                      <w:tab w:val="left" w:pos="1701"/>
                    </w:tabs>
                    <w:jc w:val="left"/>
                    <w:rPr>
                      <w:rFonts w:ascii="Arial" w:hAnsi="Arial" w:cs="Arial"/>
                      <w:b/>
                      <w:bCs/>
                      <w:sz w:val="6"/>
                      <w:szCs w:val="12"/>
                    </w:rPr>
                  </w:pPr>
                </w:p>
                <w:p w14:paraId="5CA61CBF" w14:textId="01CE711E" w:rsidR="00B25A42" w:rsidRPr="00A64003" w:rsidRDefault="00E21449" w:rsidP="00B25A42">
                  <w:pPr>
                    <w:pStyle w:val="FORMATO"/>
                    <w:tabs>
                      <w:tab w:val="left" w:pos="1701"/>
                    </w:tabs>
                    <w:jc w:val="left"/>
                    <w:rPr>
                      <w:rFonts w:ascii="Arial" w:hAnsi="Arial" w:cs="Arial"/>
                      <w:bCs/>
                      <w:sz w:val="16"/>
                      <w:szCs w:val="22"/>
                    </w:rPr>
                  </w:pPr>
                  <w:r w:rsidRPr="00A64003">
                    <w:rPr>
                      <w:rFonts w:ascii="Arial" w:hAnsi="Arial" w:cs="Arial"/>
                      <w:bCs/>
                      <w:sz w:val="16"/>
                      <w:szCs w:val="22"/>
                    </w:rPr>
                    <w:t>Bachillerato g</w:t>
                  </w:r>
                  <w:r w:rsidR="00B25A42" w:rsidRPr="00A64003">
                    <w:rPr>
                      <w:rFonts w:ascii="Arial" w:hAnsi="Arial" w:cs="Arial"/>
                      <w:bCs/>
                      <w:sz w:val="16"/>
                      <w:szCs w:val="22"/>
                    </w:rPr>
                    <w:t>eneral</w:t>
                  </w:r>
                </w:p>
                <w:p w14:paraId="6BA9B855" w14:textId="77777777" w:rsidR="00B25A42" w:rsidRPr="00A64003" w:rsidRDefault="00B25A42" w:rsidP="00B25A42">
                  <w:pPr>
                    <w:pStyle w:val="FORMATO"/>
                    <w:tabs>
                      <w:tab w:val="left" w:pos="1701"/>
                    </w:tabs>
                    <w:jc w:val="left"/>
                    <w:rPr>
                      <w:rFonts w:ascii="Arial" w:eastAsia="Calibri" w:hAnsi="Arial" w:cs="Arial"/>
                      <w:sz w:val="12"/>
                    </w:rPr>
                  </w:pPr>
                </w:p>
              </w:tc>
            </w:tr>
            <w:tr w:rsidR="00B25A42" w:rsidRPr="00A64003" w14:paraId="7DEC4480" w14:textId="77777777" w:rsidTr="008C637A">
              <w:tc>
                <w:tcPr>
                  <w:tcW w:w="5981" w:type="dxa"/>
                </w:tcPr>
                <w:p w14:paraId="5D6C939B" w14:textId="77777777" w:rsidR="00B25A42" w:rsidRPr="00A64003" w:rsidRDefault="00B25A42" w:rsidP="00B25A42">
                  <w:pPr>
                    <w:pStyle w:val="FORMATO"/>
                    <w:tabs>
                      <w:tab w:val="left" w:pos="1701"/>
                    </w:tabs>
                    <w:ind w:left="72" w:firstLine="0"/>
                    <w:jc w:val="left"/>
                    <w:rPr>
                      <w:rFonts w:ascii="Arial" w:hAnsi="Arial" w:cs="Arial"/>
                      <w:b/>
                      <w:bCs/>
                      <w:sz w:val="6"/>
                      <w:szCs w:val="18"/>
                    </w:rPr>
                  </w:pPr>
                </w:p>
                <w:p w14:paraId="2D3E485C" w14:textId="08AACA78" w:rsidR="00B25A42" w:rsidRPr="00A64003" w:rsidRDefault="00E21449" w:rsidP="00E21449">
                  <w:pPr>
                    <w:pStyle w:val="FORMATO"/>
                    <w:tabs>
                      <w:tab w:val="left" w:pos="1701"/>
                    </w:tabs>
                    <w:ind w:left="72" w:hanging="8"/>
                    <w:rPr>
                      <w:rFonts w:ascii="Arial" w:hAnsi="Arial" w:cs="Arial"/>
                      <w:b/>
                      <w:bCs/>
                      <w:sz w:val="18"/>
                      <w:szCs w:val="18"/>
                    </w:rPr>
                  </w:pPr>
                  <w:r w:rsidRPr="00A64003">
                    <w:rPr>
                      <w:rFonts w:ascii="Arial" w:hAnsi="Arial" w:cs="Arial"/>
                      <w:b/>
                      <w:bCs/>
                      <w:sz w:val="18"/>
                      <w:szCs w:val="18"/>
                    </w:rPr>
                    <w:t>Estadística de Educación Media Superior, por Carrera BACHILLERATO TECNOLÓGICO Y NIVELES EQUIVALENTES</w:t>
                  </w:r>
                  <w:r w:rsidR="003375B4" w:rsidRPr="00A64003">
                    <w:t xml:space="preserve"> (</w:t>
                  </w:r>
                  <w:r w:rsidR="003375B4" w:rsidRPr="00A64003">
                    <w:rPr>
                      <w:rFonts w:ascii="Arial" w:hAnsi="Arial" w:cs="Arial"/>
                      <w:b/>
                      <w:bCs/>
                      <w:sz w:val="18"/>
                      <w:szCs w:val="18"/>
                    </w:rPr>
                    <w:t>911.7BT)</w:t>
                  </w:r>
                </w:p>
                <w:p w14:paraId="040B7A0A" w14:textId="2C50A7B3" w:rsidR="003375B4" w:rsidRPr="00A64003" w:rsidRDefault="003375B4" w:rsidP="00E21449">
                  <w:pPr>
                    <w:pStyle w:val="FORMATO"/>
                    <w:tabs>
                      <w:tab w:val="left" w:pos="1701"/>
                    </w:tabs>
                    <w:ind w:left="72" w:hanging="8"/>
                    <w:rPr>
                      <w:rFonts w:ascii="Arial" w:hAnsi="Arial" w:cs="Arial"/>
                      <w:b/>
                      <w:bCs/>
                      <w:i/>
                      <w:sz w:val="6"/>
                      <w:szCs w:val="12"/>
                    </w:rPr>
                  </w:pPr>
                </w:p>
              </w:tc>
              <w:tc>
                <w:tcPr>
                  <w:tcW w:w="3118" w:type="dxa"/>
                </w:tcPr>
                <w:p w14:paraId="4755790C" w14:textId="77777777" w:rsidR="00B25A42" w:rsidRPr="00A64003" w:rsidRDefault="00B25A42" w:rsidP="00B25A42">
                  <w:pPr>
                    <w:pStyle w:val="FORMATO"/>
                    <w:tabs>
                      <w:tab w:val="left" w:pos="1701"/>
                    </w:tabs>
                    <w:jc w:val="left"/>
                    <w:rPr>
                      <w:rFonts w:ascii="Arial" w:hAnsi="Arial" w:cs="Arial"/>
                      <w:b/>
                      <w:bCs/>
                      <w:sz w:val="6"/>
                      <w:szCs w:val="12"/>
                    </w:rPr>
                  </w:pPr>
                </w:p>
                <w:p w14:paraId="01340F7F" w14:textId="77777777" w:rsidR="003375B4" w:rsidRPr="00A64003" w:rsidRDefault="003375B4" w:rsidP="00B25A42">
                  <w:pPr>
                    <w:pStyle w:val="FORMATO"/>
                    <w:tabs>
                      <w:tab w:val="left" w:pos="1701"/>
                    </w:tabs>
                    <w:jc w:val="left"/>
                  </w:pPr>
                  <w:r w:rsidRPr="00A64003">
                    <w:rPr>
                      <w:rFonts w:ascii="Arial" w:hAnsi="Arial" w:cs="Arial"/>
                      <w:bCs/>
                      <w:sz w:val="16"/>
                      <w:szCs w:val="22"/>
                    </w:rPr>
                    <w:t>Bachillerato tecnológico</w:t>
                  </w:r>
                  <w:r w:rsidRPr="00A64003">
                    <w:t xml:space="preserve"> </w:t>
                  </w:r>
                </w:p>
                <w:p w14:paraId="60E2AC98" w14:textId="77777777" w:rsidR="00B25A42" w:rsidRPr="00A64003" w:rsidRDefault="003375B4" w:rsidP="00B25A42">
                  <w:pPr>
                    <w:pStyle w:val="FORMATO"/>
                    <w:tabs>
                      <w:tab w:val="left" w:pos="1701"/>
                    </w:tabs>
                    <w:jc w:val="left"/>
                    <w:rPr>
                      <w:rFonts w:ascii="Arial" w:hAnsi="Arial" w:cs="Arial"/>
                      <w:bCs/>
                      <w:sz w:val="16"/>
                      <w:szCs w:val="22"/>
                    </w:rPr>
                  </w:pPr>
                  <w:r w:rsidRPr="00A64003">
                    <w:rPr>
                      <w:rFonts w:ascii="Arial" w:hAnsi="Arial" w:cs="Arial"/>
                      <w:bCs/>
                      <w:sz w:val="16"/>
                      <w:szCs w:val="22"/>
                    </w:rPr>
                    <w:t>Profesional técnico bachiller</w:t>
                  </w:r>
                </w:p>
                <w:p w14:paraId="7CDB2375" w14:textId="00DB0A59" w:rsidR="003375B4" w:rsidRPr="00A64003" w:rsidRDefault="003375B4" w:rsidP="00B25A42">
                  <w:pPr>
                    <w:pStyle w:val="FORMATO"/>
                    <w:tabs>
                      <w:tab w:val="left" w:pos="1701"/>
                    </w:tabs>
                    <w:jc w:val="left"/>
                    <w:rPr>
                      <w:rFonts w:ascii="Arial" w:hAnsi="Arial" w:cs="Arial"/>
                      <w:b/>
                      <w:bCs/>
                      <w:sz w:val="6"/>
                      <w:szCs w:val="12"/>
                    </w:rPr>
                  </w:pPr>
                  <w:r w:rsidRPr="00A64003">
                    <w:rPr>
                      <w:rFonts w:ascii="Arial" w:hAnsi="Arial" w:cs="Arial"/>
                      <w:bCs/>
                      <w:sz w:val="16"/>
                      <w:szCs w:val="22"/>
                    </w:rPr>
                    <w:t>Profesional técnico</w:t>
                  </w:r>
                </w:p>
              </w:tc>
            </w:tr>
          </w:tbl>
          <w:p w14:paraId="04D1A006" w14:textId="77777777" w:rsidR="00744D88" w:rsidRPr="00A64003" w:rsidRDefault="00744D88" w:rsidP="00803759">
            <w:pPr>
              <w:jc w:val="both"/>
              <w:rPr>
                <w:rFonts w:ascii="Arial" w:eastAsia="Calibri" w:hAnsi="Arial" w:cs="Arial"/>
              </w:rPr>
            </w:pPr>
          </w:p>
          <w:p w14:paraId="2E4C8480" w14:textId="77777777" w:rsidR="003375B4" w:rsidRPr="00A64003" w:rsidRDefault="003375B4" w:rsidP="003375B4">
            <w:pPr>
              <w:jc w:val="both"/>
              <w:rPr>
                <w:rFonts w:ascii="Arial" w:eastAsia="Calibri" w:hAnsi="Arial" w:cs="Arial"/>
              </w:rPr>
            </w:pPr>
            <w:r w:rsidRPr="00A64003">
              <w:rPr>
                <w:rFonts w:ascii="Arial" w:eastAsia="Calibri" w:hAnsi="Arial" w:cs="Arial"/>
              </w:rPr>
              <w:t>Para la integración de estos cuadros deberán tomarse en cuenta las siguientes consideraciones:</w:t>
            </w:r>
          </w:p>
          <w:p w14:paraId="4883F72B" w14:textId="77777777" w:rsidR="003375B4" w:rsidRPr="00A64003" w:rsidRDefault="003375B4" w:rsidP="003375B4">
            <w:pPr>
              <w:jc w:val="both"/>
              <w:rPr>
                <w:rFonts w:ascii="Arial" w:eastAsia="Calibri" w:hAnsi="Arial" w:cs="Arial"/>
              </w:rPr>
            </w:pPr>
          </w:p>
          <w:p w14:paraId="09AE1034" w14:textId="3C380FAF" w:rsidR="003375B4" w:rsidRPr="00A64003" w:rsidRDefault="003375B4" w:rsidP="003375B4">
            <w:pPr>
              <w:pStyle w:val="Prrafodelista"/>
              <w:numPr>
                <w:ilvl w:val="0"/>
                <w:numId w:val="100"/>
              </w:numPr>
              <w:spacing w:line="240" w:lineRule="auto"/>
              <w:jc w:val="both"/>
              <w:rPr>
                <w:rFonts w:ascii="Arial" w:eastAsia="Calibri" w:hAnsi="Arial" w:cs="Arial"/>
              </w:rPr>
            </w:pPr>
            <w:r w:rsidRPr="00A64003">
              <w:rPr>
                <w:rFonts w:ascii="Arial" w:eastAsia="Calibri" w:hAnsi="Arial" w:cs="Arial"/>
                <w:b/>
              </w:rPr>
              <w:t>Los totales de las tres categorías deberán coincidir</w:t>
            </w:r>
            <w:r w:rsidRPr="00A64003">
              <w:rPr>
                <w:rFonts w:ascii="Arial" w:eastAsia="Calibri" w:hAnsi="Arial" w:cs="Arial"/>
              </w:rPr>
              <w:t xml:space="preserve"> en ambos cuadros y con los del cuadro </w:t>
            </w:r>
            <w:r w:rsidR="00631D79" w:rsidRPr="00A64003">
              <w:rPr>
                <w:rFonts w:ascii="Arial" w:eastAsia="Calibri" w:hAnsi="Arial" w:cs="Arial"/>
              </w:rPr>
              <w:t>resumen</w:t>
            </w:r>
            <w:r w:rsidRPr="00A64003">
              <w:rPr>
                <w:rFonts w:ascii="Arial" w:eastAsia="Calibri" w:hAnsi="Arial" w:cs="Arial"/>
              </w:rPr>
              <w:t xml:space="preserve"> (6.6).</w:t>
            </w:r>
          </w:p>
          <w:p w14:paraId="6BB30CC1" w14:textId="77777777" w:rsidR="003375B4" w:rsidRPr="00A64003" w:rsidRDefault="003375B4" w:rsidP="003375B4">
            <w:pPr>
              <w:pStyle w:val="Prrafodelista"/>
              <w:spacing w:line="240" w:lineRule="auto"/>
              <w:jc w:val="both"/>
              <w:rPr>
                <w:rFonts w:ascii="Arial" w:eastAsia="Calibri" w:hAnsi="Arial" w:cs="Arial"/>
              </w:rPr>
            </w:pPr>
          </w:p>
          <w:p w14:paraId="7A19B82C" w14:textId="3AC4810B" w:rsidR="00721E59" w:rsidRPr="00A64003" w:rsidRDefault="003375B4" w:rsidP="00581D6D">
            <w:pPr>
              <w:pStyle w:val="Prrafodelista"/>
              <w:numPr>
                <w:ilvl w:val="0"/>
                <w:numId w:val="100"/>
              </w:numPr>
              <w:spacing w:line="240" w:lineRule="auto"/>
              <w:jc w:val="both"/>
              <w:rPr>
                <w:rFonts w:ascii="Arial" w:eastAsia="Calibri" w:hAnsi="Arial" w:cs="Arial"/>
              </w:rPr>
            </w:pPr>
            <w:r w:rsidRPr="00A64003">
              <w:rPr>
                <w:rFonts w:ascii="Arial" w:eastAsia="Calibri" w:hAnsi="Arial" w:cs="Arial"/>
              </w:rPr>
              <w:t xml:space="preserve">Como se indica a pie de cuadro, </w:t>
            </w:r>
            <w:r w:rsidRPr="00A64003">
              <w:rPr>
                <w:rFonts w:ascii="Arial" w:eastAsia="Calibri" w:hAnsi="Arial" w:cs="Arial"/>
                <w:b/>
              </w:rPr>
              <w:t>solo deberán contabilizarse las escuelas que estén activas y que tengan matrícula</w:t>
            </w:r>
            <w:r w:rsidRPr="00A64003">
              <w:rPr>
                <w:rFonts w:ascii="Arial" w:eastAsia="Calibri" w:hAnsi="Arial" w:cs="Arial"/>
              </w:rPr>
              <w:t xml:space="preserve">. </w:t>
            </w:r>
            <w:r w:rsidR="00581D6D" w:rsidRPr="00A64003">
              <w:rPr>
                <w:rFonts w:ascii="Arial" w:eastAsia="Calibri" w:hAnsi="Arial" w:cs="Arial"/>
              </w:rPr>
              <w:t xml:space="preserve">Asimismo, </w:t>
            </w:r>
            <w:r w:rsidR="00581D6D" w:rsidRPr="00A64003">
              <w:rPr>
                <w:rFonts w:ascii="Arial" w:eastAsia="Calibri" w:hAnsi="Arial" w:cs="Arial"/>
                <w:b/>
              </w:rPr>
              <w:t xml:space="preserve">la cuantificación está expresada mediante los turnos que ofrece un mismo plantel, </w:t>
            </w:r>
            <w:r w:rsidR="00581D6D" w:rsidRPr="00A64003">
              <w:rPr>
                <w:rFonts w:ascii="Arial" w:eastAsia="Calibri" w:hAnsi="Arial" w:cs="Arial"/>
              </w:rPr>
              <w:t>cabe</w:t>
            </w:r>
            <w:r w:rsidR="00581D6D" w:rsidRPr="00A64003">
              <w:rPr>
                <w:rFonts w:ascii="Arial" w:eastAsia="Calibri" w:hAnsi="Arial" w:cs="Arial"/>
                <w:b/>
              </w:rPr>
              <w:t xml:space="preserve"> </w:t>
            </w:r>
            <w:r w:rsidR="00581D6D" w:rsidRPr="00A64003">
              <w:rPr>
                <w:rFonts w:ascii="Arial" w:eastAsia="Calibri" w:hAnsi="Arial" w:cs="Arial"/>
              </w:rPr>
              <w:t xml:space="preserve">mencionar que a diferencia </w:t>
            </w:r>
            <w:r w:rsidR="00581D6D" w:rsidRPr="00A64003">
              <w:rPr>
                <w:rFonts w:ascii="Arial" w:eastAsia="Calibri" w:hAnsi="Arial" w:cs="Arial"/>
              </w:rPr>
              <w:lastRenderedPageBreak/>
              <w:t>de educación básica donde cada turno en un plantel tiene una distinta clave de centro de trabajo, para el caso de educación media superior es la misma.</w:t>
            </w:r>
          </w:p>
        </w:tc>
      </w:tr>
      <w:tr w:rsidR="0006746B" w:rsidRPr="00A64003" w14:paraId="7A19B831" w14:textId="77777777" w:rsidTr="00AA35F4">
        <w:tc>
          <w:tcPr>
            <w:tcW w:w="9404" w:type="dxa"/>
          </w:tcPr>
          <w:p w14:paraId="7A19B830" w14:textId="7B8A2ABC" w:rsidR="0006746B" w:rsidRPr="00A64003" w:rsidRDefault="00D03C47" w:rsidP="00581D6D">
            <w:pPr>
              <w:pStyle w:val="FORMATO"/>
              <w:tabs>
                <w:tab w:val="left" w:pos="1701"/>
              </w:tabs>
              <w:ind w:left="0" w:firstLine="0"/>
              <w:rPr>
                <w:rFonts w:ascii="Arial" w:hAnsi="Arial"/>
                <w:b/>
                <w:color w:val="5F5F5F" w:themeColor="accent4" w:themeShade="BF"/>
                <w:sz w:val="40"/>
                <w:szCs w:val="40"/>
              </w:rPr>
            </w:pPr>
            <w:r w:rsidRPr="00A64003">
              <w:rPr>
                <w:rFonts w:ascii="Arial" w:hAnsi="Arial" w:cs="Arial"/>
                <w:b/>
                <w:color w:val="A5A5A5" w:themeColor="accent1" w:themeShade="BF"/>
                <w:sz w:val="40"/>
                <w:szCs w:val="40"/>
              </w:rPr>
              <w:t>6.</w:t>
            </w:r>
            <w:r w:rsidR="00581D6D" w:rsidRPr="00A64003">
              <w:rPr>
                <w:rFonts w:ascii="Arial" w:hAnsi="Arial" w:cs="Arial"/>
                <w:b/>
                <w:color w:val="A5A5A5" w:themeColor="accent1" w:themeShade="BF"/>
                <w:sz w:val="40"/>
                <w:szCs w:val="40"/>
              </w:rPr>
              <w:t>15</w:t>
            </w:r>
          </w:p>
        </w:tc>
      </w:tr>
      <w:tr w:rsidR="0006746B" w:rsidRPr="00A64003" w14:paraId="7A19B833" w14:textId="77777777" w:rsidTr="00AA35F4">
        <w:tc>
          <w:tcPr>
            <w:tcW w:w="9404" w:type="dxa"/>
          </w:tcPr>
          <w:p w14:paraId="7A19B832" w14:textId="77777777" w:rsidR="0006746B" w:rsidRPr="00A64003" w:rsidRDefault="0006746B" w:rsidP="00FC6885">
            <w:pPr>
              <w:rPr>
                <w:rFonts w:ascii="Arial" w:hAnsi="Arial"/>
                <w:b/>
                <w:color w:val="000000" w:themeColor="text2" w:themeShade="BF"/>
              </w:rPr>
            </w:pPr>
          </w:p>
        </w:tc>
      </w:tr>
      <w:tr w:rsidR="0006746B" w:rsidRPr="00A64003" w14:paraId="7A19B837" w14:textId="77777777" w:rsidTr="00AA35F4">
        <w:tc>
          <w:tcPr>
            <w:tcW w:w="9404" w:type="dxa"/>
          </w:tcPr>
          <w:p w14:paraId="7A19B836" w14:textId="416C35EE" w:rsidR="003E5E69" w:rsidRPr="00A64003" w:rsidRDefault="00581D6D" w:rsidP="005F76F7">
            <w:pPr>
              <w:jc w:val="both"/>
              <w:rPr>
                <w:rFonts w:ascii="Arial" w:hAnsi="Arial"/>
                <w:b/>
                <w:color w:val="000000" w:themeColor="text2" w:themeShade="BF"/>
              </w:rPr>
            </w:pPr>
            <w:r w:rsidRPr="00A64003">
              <w:rPr>
                <w:rFonts w:ascii="Arial" w:hAnsi="Arial" w:cs="Arial"/>
              </w:rPr>
              <w:t xml:space="preserve">La información de </w:t>
            </w:r>
            <w:r w:rsidRPr="00A64003">
              <w:rPr>
                <w:rFonts w:ascii="Arial" w:hAnsi="Arial" w:cs="Arial"/>
                <w:b/>
              </w:rPr>
              <w:t>alumnos inscritos</w:t>
            </w:r>
            <w:r w:rsidRPr="00A64003">
              <w:rPr>
                <w:rFonts w:ascii="Arial" w:hAnsi="Arial" w:cs="Arial"/>
              </w:rPr>
              <w:t xml:space="preserve"> </w:t>
            </w:r>
            <w:r w:rsidR="005F76F7" w:rsidRPr="00A64003">
              <w:rPr>
                <w:rFonts w:ascii="Arial" w:hAnsi="Arial" w:cs="Arial"/>
              </w:rPr>
              <w:t xml:space="preserve">de la </w:t>
            </w:r>
            <w:r w:rsidR="005F76F7" w:rsidRPr="00A64003">
              <w:rPr>
                <w:rFonts w:ascii="Arial" w:hAnsi="Arial" w:cs="Arial"/>
                <w:b/>
              </w:rPr>
              <w:t>modalidad escolarizada</w:t>
            </w:r>
            <w:r w:rsidR="005F76F7" w:rsidRPr="00A64003">
              <w:rPr>
                <w:rFonts w:ascii="Arial" w:hAnsi="Arial" w:cs="Arial"/>
              </w:rPr>
              <w:t xml:space="preserve"> </w:t>
            </w:r>
            <w:r w:rsidRPr="00A64003">
              <w:rPr>
                <w:rFonts w:ascii="Arial" w:hAnsi="Arial" w:cs="Arial"/>
              </w:rPr>
              <w:t xml:space="preserve">podrá obtenerse a partir de las bases de datos </w:t>
            </w:r>
            <w:r w:rsidR="00631D79" w:rsidRPr="00A64003">
              <w:rPr>
                <w:rFonts w:ascii="Arial" w:hAnsi="Arial" w:cs="Arial"/>
              </w:rPr>
              <w:t>extraídas</w:t>
            </w:r>
            <w:r w:rsidRPr="00A64003">
              <w:rPr>
                <w:rFonts w:ascii="Arial" w:hAnsi="Arial" w:cs="Arial"/>
              </w:rPr>
              <w:t xml:space="preserve"> del Sistema de Captura de los Formatos 911 de la SEP del ciclo escolar </w:t>
            </w:r>
            <w:r w:rsidR="00B81299" w:rsidRPr="00A64003">
              <w:rPr>
                <w:rFonts w:ascii="Arial" w:hAnsi="Arial" w:cs="Arial"/>
              </w:rPr>
              <w:t>202</w:t>
            </w:r>
            <w:r w:rsidR="001022A6" w:rsidRPr="00A64003">
              <w:rPr>
                <w:rFonts w:ascii="Arial" w:hAnsi="Arial" w:cs="Arial"/>
              </w:rPr>
              <w:t>2</w:t>
            </w:r>
            <w:r w:rsidR="00B81299" w:rsidRPr="00A64003">
              <w:rPr>
                <w:rFonts w:ascii="Arial" w:hAnsi="Arial" w:cs="Arial"/>
              </w:rPr>
              <w:t>-202</w:t>
            </w:r>
            <w:r w:rsidR="001022A6" w:rsidRPr="00A64003">
              <w:rPr>
                <w:rFonts w:ascii="Arial" w:hAnsi="Arial" w:cs="Arial"/>
              </w:rPr>
              <w:t>3</w:t>
            </w:r>
            <w:r w:rsidRPr="00A64003">
              <w:rPr>
                <w:rFonts w:ascii="Arial" w:hAnsi="Arial" w:cs="Arial"/>
              </w:rPr>
              <w:t xml:space="preserve">; los </w:t>
            </w:r>
            <w:r w:rsidRPr="00A64003">
              <w:rPr>
                <w:rFonts w:ascii="Arial" w:hAnsi="Arial" w:cs="Arial"/>
                <w:b/>
              </w:rPr>
              <w:t>alumnos existentes,</w:t>
            </w:r>
            <w:r w:rsidR="00542901" w:rsidRPr="00A64003">
              <w:rPr>
                <w:rFonts w:ascii="Arial" w:hAnsi="Arial" w:cs="Arial"/>
                <w:b/>
              </w:rPr>
              <w:t xml:space="preserve"> aprob</w:t>
            </w:r>
            <w:r w:rsidRPr="00A64003">
              <w:rPr>
                <w:rFonts w:ascii="Arial" w:hAnsi="Arial" w:cs="Arial"/>
                <w:b/>
              </w:rPr>
              <w:t>ados y egresados</w:t>
            </w:r>
            <w:r w:rsidRPr="00A64003">
              <w:rPr>
                <w:rFonts w:ascii="Arial" w:hAnsi="Arial" w:cs="Arial"/>
              </w:rPr>
              <w:t xml:space="preserve">  se obtendrán de las bases de datos del ciclo escolar </w:t>
            </w:r>
            <w:r w:rsidR="00B81299" w:rsidRPr="00A64003">
              <w:rPr>
                <w:rFonts w:ascii="Arial" w:hAnsi="Arial" w:cs="Arial"/>
              </w:rPr>
              <w:t>202</w:t>
            </w:r>
            <w:r w:rsidR="001022A6" w:rsidRPr="00A64003">
              <w:rPr>
                <w:rFonts w:ascii="Arial" w:hAnsi="Arial" w:cs="Arial"/>
              </w:rPr>
              <w:t>3</w:t>
            </w:r>
            <w:r w:rsidR="00B81299" w:rsidRPr="00A64003">
              <w:rPr>
                <w:rFonts w:ascii="Arial" w:hAnsi="Arial" w:cs="Arial"/>
              </w:rPr>
              <w:t>-202</w:t>
            </w:r>
            <w:r w:rsidR="001022A6" w:rsidRPr="00A64003">
              <w:rPr>
                <w:rFonts w:ascii="Arial" w:hAnsi="Arial" w:cs="Arial"/>
              </w:rPr>
              <w:t>4</w:t>
            </w:r>
            <w:r w:rsidRPr="00A64003">
              <w:rPr>
                <w:rFonts w:ascii="Arial" w:hAnsi="Arial" w:cs="Arial"/>
              </w:rPr>
              <w:t xml:space="preserve">, ya que estas contienen los datos a Fin del ciclo escolar </w:t>
            </w:r>
            <w:r w:rsidR="00B81299" w:rsidRPr="00A64003">
              <w:rPr>
                <w:rFonts w:ascii="Arial" w:hAnsi="Arial" w:cs="Arial"/>
              </w:rPr>
              <w:t>202</w:t>
            </w:r>
            <w:r w:rsidR="001022A6" w:rsidRPr="00A64003">
              <w:rPr>
                <w:rFonts w:ascii="Arial" w:hAnsi="Arial" w:cs="Arial"/>
              </w:rPr>
              <w:t>2</w:t>
            </w:r>
            <w:r w:rsidR="00B81299" w:rsidRPr="00A64003">
              <w:rPr>
                <w:rFonts w:ascii="Arial" w:hAnsi="Arial" w:cs="Arial"/>
              </w:rPr>
              <w:t>-202</w:t>
            </w:r>
            <w:r w:rsidR="001022A6" w:rsidRPr="00A64003">
              <w:rPr>
                <w:rFonts w:ascii="Arial" w:hAnsi="Arial" w:cs="Arial"/>
              </w:rPr>
              <w:t>3</w:t>
            </w:r>
            <w:r w:rsidRPr="00A64003">
              <w:rPr>
                <w:rFonts w:ascii="Arial" w:hAnsi="Arial" w:cs="Arial"/>
              </w:rPr>
              <w:t>.</w:t>
            </w:r>
          </w:p>
        </w:tc>
      </w:tr>
      <w:tr w:rsidR="00741848" w:rsidRPr="00A64003" w14:paraId="7A19B839" w14:textId="77777777" w:rsidTr="00AA35F4">
        <w:tc>
          <w:tcPr>
            <w:tcW w:w="9404" w:type="dxa"/>
          </w:tcPr>
          <w:p w14:paraId="7A19B838" w14:textId="77777777" w:rsidR="00741848" w:rsidRPr="00A64003" w:rsidRDefault="00741848" w:rsidP="0006746B">
            <w:pPr>
              <w:jc w:val="both"/>
              <w:rPr>
                <w:rFonts w:ascii="Arial" w:eastAsia="Calibri" w:hAnsi="Arial" w:cs="Arial"/>
              </w:rPr>
            </w:pPr>
          </w:p>
        </w:tc>
      </w:tr>
      <w:tr w:rsidR="00443CBE" w:rsidRPr="00A64003" w14:paraId="7782951C" w14:textId="77777777" w:rsidTr="00AA35F4">
        <w:tc>
          <w:tcPr>
            <w:tcW w:w="9404" w:type="dxa"/>
          </w:tcPr>
          <w:p w14:paraId="77E06B55" w14:textId="6EB7F637" w:rsidR="00443CBE" w:rsidRPr="00A64003" w:rsidRDefault="00443CBE" w:rsidP="0006746B">
            <w:pPr>
              <w:jc w:val="both"/>
              <w:rPr>
                <w:rFonts w:ascii="Arial" w:eastAsia="Calibri" w:hAnsi="Arial" w:cs="Arial"/>
              </w:rPr>
            </w:pPr>
            <w:r w:rsidRPr="00A64003">
              <w:rPr>
                <w:rFonts w:ascii="Arial" w:hAnsi="Arial" w:cs="Arial"/>
                <w:b/>
                <w:color w:val="A5A5A5" w:themeColor="accent1" w:themeShade="BF"/>
                <w:sz w:val="40"/>
                <w:szCs w:val="40"/>
              </w:rPr>
              <w:t>6.17 al 6.20</w:t>
            </w:r>
          </w:p>
        </w:tc>
      </w:tr>
      <w:tr w:rsidR="00443CBE" w:rsidRPr="00A64003" w14:paraId="7C1D9153" w14:textId="77777777" w:rsidTr="00AA35F4">
        <w:tc>
          <w:tcPr>
            <w:tcW w:w="9404" w:type="dxa"/>
          </w:tcPr>
          <w:p w14:paraId="23B1EEA9" w14:textId="77777777" w:rsidR="00443CBE" w:rsidRPr="00A64003" w:rsidRDefault="00443CBE" w:rsidP="0006746B">
            <w:pPr>
              <w:jc w:val="both"/>
              <w:rPr>
                <w:rFonts w:ascii="Arial" w:eastAsia="Calibri" w:hAnsi="Arial" w:cs="Arial"/>
              </w:rPr>
            </w:pPr>
          </w:p>
        </w:tc>
      </w:tr>
      <w:tr w:rsidR="00443CBE" w:rsidRPr="00A64003" w14:paraId="097A86CC" w14:textId="77777777" w:rsidTr="00AA35F4">
        <w:tc>
          <w:tcPr>
            <w:tcW w:w="9404" w:type="dxa"/>
          </w:tcPr>
          <w:p w14:paraId="725B6BDD" w14:textId="08B6BE38" w:rsidR="00443CBE" w:rsidRPr="00A64003" w:rsidRDefault="00542901" w:rsidP="00443CBE">
            <w:pPr>
              <w:pStyle w:val="FORMATO"/>
              <w:tabs>
                <w:tab w:val="left" w:pos="1701"/>
              </w:tabs>
              <w:ind w:left="0" w:firstLine="0"/>
              <w:rPr>
                <w:rFonts w:ascii="Arial" w:hAnsi="Arial" w:cs="Arial"/>
                <w:sz w:val="22"/>
                <w:szCs w:val="22"/>
              </w:rPr>
            </w:pPr>
            <w:r w:rsidRPr="00A64003">
              <w:rPr>
                <w:rFonts w:ascii="Arial" w:hAnsi="Arial" w:cs="Arial"/>
                <w:sz w:val="22"/>
                <w:szCs w:val="22"/>
              </w:rPr>
              <w:t>La informac</w:t>
            </w:r>
            <w:r w:rsidR="00595BCC" w:rsidRPr="00A64003">
              <w:rPr>
                <w:rFonts w:ascii="Arial" w:hAnsi="Arial" w:cs="Arial"/>
                <w:sz w:val="22"/>
                <w:szCs w:val="22"/>
              </w:rPr>
              <w:t xml:space="preserve">ión de la </w:t>
            </w:r>
            <w:r w:rsidR="00595BCC" w:rsidRPr="00A64003">
              <w:rPr>
                <w:rFonts w:ascii="Arial" w:hAnsi="Arial" w:cs="Arial"/>
                <w:b/>
                <w:sz w:val="22"/>
                <w:szCs w:val="22"/>
              </w:rPr>
              <w:t>modalidad escolarizada</w:t>
            </w:r>
            <w:r w:rsidR="00595BCC" w:rsidRPr="00A64003">
              <w:rPr>
                <w:rFonts w:ascii="Arial" w:hAnsi="Arial" w:cs="Arial"/>
                <w:sz w:val="22"/>
                <w:szCs w:val="22"/>
              </w:rPr>
              <w:t xml:space="preserve"> </w:t>
            </w:r>
            <w:r w:rsidRPr="00A64003">
              <w:rPr>
                <w:rFonts w:ascii="Arial" w:hAnsi="Arial" w:cs="Arial"/>
                <w:sz w:val="22"/>
                <w:szCs w:val="22"/>
              </w:rPr>
              <w:t xml:space="preserve">podrá obtenerse a partir de las bases de datos </w:t>
            </w:r>
            <w:r w:rsidR="00631D79" w:rsidRPr="00A64003">
              <w:rPr>
                <w:rFonts w:ascii="Arial" w:hAnsi="Arial" w:cs="Arial"/>
                <w:sz w:val="22"/>
                <w:szCs w:val="22"/>
              </w:rPr>
              <w:t>extraídas</w:t>
            </w:r>
            <w:r w:rsidRPr="00A64003">
              <w:rPr>
                <w:rFonts w:ascii="Arial" w:hAnsi="Arial" w:cs="Arial"/>
                <w:sz w:val="22"/>
                <w:szCs w:val="22"/>
              </w:rPr>
              <w:t xml:space="preserve"> del Sistema de Captura de los Formatos 911 de la </w:t>
            </w:r>
            <w:r w:rsidR="008C637A" w:rsidRPr="00A64003">
              <w:rPr>
                <w:rFonts w:ascii="Arial" w:hAnsi="Arial" w:cs="Arial"/>
                <w:sz w:val="22"/>
                <w:szCs w:val="22"/>
              </w:rPr>
              <w:t xml:space="preserve">SEP del ciclo escolar </w:t>
            </w:r>
            <w:r w:rsidR="00B81299" w:rsidRPr="00A64003">
              <w:rPr>
                <w:rFonts w:ascii="Arial" w:hAnsi="Arial" w:cs="Arial"/>
                <w:sz w:val="22"/>
                <w:szCs w:val="22"/>
              </w:rPr>
              <w:t>202</w:t>
            </w:r>
            <w:r w:rsidR="001022A6" w:rsidRPr="00A64003">
              <w:rPr>
                <w:rFonts w:ascii="Arial" w:hAnsi="Arial" w:cs="Arial"/>
                <w:sz w:val="22"/>
                <w:szCs w:val="22"/>
              </w:rPr>
              <w:t>3</w:t>
            </w:r>
            <w:r w:rsidR="00B81299" w:rsidRPr="00A64003">
              <w:rPr>
                <w:rFonts w:ascii="Arial" w:hAnsi="Arial" w:cs="Arial"/>
                <w:sz w:val="22"/>
                <w:szCs w:val="22"/>
              </w:rPr>
              <w:t>-202</w:t>
            </w:r>
            <w:r w:rsidR="001022A6" w:rsidRPr="00A64003">
              <w:rPr>
                <w:rFonts w:ascii="Arial" w:hAnsi="Arial" w:cs="Arial"/>
                <w:sz w:val="22"/>
                <w:szCs w:val="22"/>
              </w:rPr>
              <w:t>4</w:t>
            </w:r>
            <w:r w:rsidR="008C637A" w:rsidRPr="00A64003">
              <w:rPr>
                <w:rFonts w:ascii="Arial" w:hAnsi="Arial" w:cs="Arial"/>
                <w:sz w:val="22"/>
                <w:szCs w:val="22"/>
              </w:rPr>
              <w:t xml:space="preserve">; y son las siguientes: </w:t>
            </w:r>
          </w:p>
          <w:p w14:paraId="7756C588" w14:textId="43423E5D" w:rsidR="008C637A" w:rsidRPr="00A64003" w:rsidRDefault="008C637A" w:rsidP="00443CBE">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5981"/>
              <w:gridCol w:w="3118"/>
            </w:tblGrid>
            <w:tr w:rsidR="008C637A" w:rsidRPr="00A64003" w14:paraId="05DC1105" w14:textId="77777777" w:rsidTr="008C637A">
              <w:trPr>
                <w:trHeight w:val="204"/>
              </w:trPr>
              <w:tc>
                <w:tcPr>
                  <w:tcW w:w="5981" w:type="dxa"/>
                  <w:shd w:val="clear" w:color="auto" w:fill="000000" w:themeFill="text2" w:themeFillShade="BF"/>
                  <w:vAlign w:val="center"/>
                </w:tcPr>
                <w:p w14:paraId="41063786" w14:textId="77777777" w:rsidR="008C637A" w:rsidRPr="00A64003" w:rsidRDefault="008C637A" w:rsidP="008C637A">
                  <w:pPr>
                    <w:rPr>
                      <w:rFonts w:ascii="Arial" w:eastAsia="Calibri" w:hAnsi="Arial" w:cs="Arial"/>
                      <w:b/>
                      <w:color w:val="FFFFFF" w:themeColor="background1"/>
                      <w:sz w:val="20"/>
                    </w:rPr>
                  </w:pPr>
                  <w:r w:rsidRPr="00A64003">
                    <w:rPr>
                      <w:rFonts w:ascii="Arial" w:eastAsia="Calibri" w:hAnsi="Arial" w:cs="Arial"/>
                      <w:b/>
                      <w:color w:val="FFFFFF" w:themeColor="background1"/>
                      <w:sz w:val="20"/>
                    </w:rPr>
                    <w:t>BD Formato 911</w:t>
                  </w:r>
                </w:p>
              </w:tc>
              <w:tc>
                <w:tcPr>
                  <w:tcW w:w="3118" w:type="dxa"/>
                  <w:shd w:val="clear" w:color="auto" w:fill="474747" w:themeFill="accent5" w:themeFillShade="BF"/>
                  <w:vAlign w:val="center"/>
                </w:tcPr>
                <w:p w14:paraId="268CE28D" w14:textId="29F4B5E0" w:rsidR="008C637A" w:rsidRPr="00A64003" w:rsidRDefault="00515C0F" w:rsidP="008C637A">
                  <w:pPr>
                    <w:jc w:val="center"/>
                    <w:rPr>
                      <w:rFonts w:ascii="Arial" w:eastAsia="Calibri" w:hAnsi="Arial" w:cs="Arial"/>
                      <w:b/>
                      <w:sz w:val="20"/>
                    </w:rPr>
                  </w:pPr>
                  <w:r w:rsidRPr="00A64003">
                    <w:rPr>
                      <w:rFonts w:ascii="Arial" w:eastAsia="Calibri" w:hAnsi="Arial" w:cs="Arial"/>
                      <w:b/>
                      <w:color w:val="FFFFFF" w:themeColor="background1"/>
                      <w:sz w:val="20"/>
                    </w:rPr>
                    <w:t>Nivel educativ</w:t>
                  </w:r>
                  <w:r w:rsidR="008C637A" w:rsidRPr="00A64003">
                    <w:rPr>
                      <w:rFonts w:ascii="Arial" w:eastAsia="Calibri" w:hAnsi="Arial" w:cs="Arial"/>
                      <w:b/>
                      <w:color w:val="FFFFFF" w:themeColor="background1"/>
                      <w:sz w:val="20"/>
                    </w:rPr>
                    <w:t>o</w:t>
                  </w:r>
                  <w:r w:rsidR="008C637A" w:rsidRPr="00A64003">
                    <w:rPr>
                      <w:rFonts w:ascii="Arial" w:eastAsia="Calibri" w:hAnsi="Arial" w:cs="Arial"/>
                      <w:b/>
                      <w:sz w:val="20"/>
                    </w:rPr>
                    <w:t xml:space="preserve"> </w:t>
                  </w:r>
                </w:p>
              </w:tc>
            </w:tr>
            <w:tr w:rsidR="008C637A" w:rsidRPr="00A64003" w14:paraId="022F5DE0" w14:textId="77777777" w:rsidTr="008C637A">
              <w:tc>
                <w:tcPr>
                  <w:tcW w:w="5981" w:type="dxa"/>
                </w:tcPr>
                <w:p w14:paraId="66859F77" w14:textId="77777777" w:rsidR="008C637A" w:rsidRPr="00A64003" w:rsidRDefault="008C637A" w:rsidP="008C637A">
                  <w:pPr>
                    <w:pStyle w:val="FORMATO"/>
                    <w:tabs>
                      <w:tab w:val="left" w:pos="1701"/>
                    </w:tabs>
                    <w:ind w:left="72" w:firstLine="0"/>
                    <w:rPr>
                      <w:rFonts w:ascii="Arial" w:hAnsi="Arial" w:cs="Arial"/>
                      <w:b/>
                      <w:bCs/>
                      <w:i/>
                      <w:sz w:val="6"/>
                      <w:szCs w:val="12"/>
                    </w:rPr>
                  </w:pPr>
                </w:p>
                <w:p w14:paraId="4E0539F6" w14:textId="259D7779" w:rsidR="008C637A" w:rsidRPr="00A64003" w:rsidRDefault="008C637A" w:rsidP="008C637A">
                  <w:pPr>
                    <w:pStyle w:val="FORMATO"/>
                    <w:tabs>
                      <w:tab w:val="left" w:pos="1701"/>
                    </w:tabs>
                    <w:ind w:left="72" w:hanging="8"/>
                    <w:rPr>
                      <w:rFonts w:ascii="Arial" w:eastAsia="Calibri" w:hAnsi="Arial" w:cs="Arial"/>
                      <w:b/>
                      <w:sz w:val="6"/>
                    </w:rPr>
                  </w:pPr>
                  <w:r w:rsidRPr="00A64003">
                    <w:rPr>
                      <w:rFonts w:ascii="Arial" w:hAnsi="Arial" w:cs="Arial"/>
                      <w:b/>
                      <w:bCs/>
                      <w:sz w:val="18"/>
                      <w:szCs w:val="22"/>
                    </w:rPr>
                    <w:t>Estadística de Educación Superior por Carrera (911.9A)</w:t>
                  </w:r>
                </w:p>
              </w:tc>
              <w:tc>
                <w:tcPr>
                  <w:tcW w:w="3118" w:type="dxa"/>
                </w:tcPr>
                <w:p w14:paraId="398D82D6" w14:textId="77777777" w:rsidR="008C637A" w:rsidRPr="00A64003" w:rsidRDefault="008C637A" w:rsidP="008C637A">
                  <w:pPr>
                    <w:pStyle w:val="FORMATO"/>
                    <w:tabs>
                      <w:tab w:val="left" w:pos="1701"/>
                    </w:tabs>
                    <w:jc w:val="left"/>
                    <w:rPr>
                      <w:rFonts w:ascii="Arial" w:hAnsi="Arial" w:cs="Arial"/>
                      <w:b/>
                      <w:bCs/>
                      <w:sz w:val="6"/>
                      <w:szCs w:val="12"/>
                    </w:rPr>
                  </w:pPr>
                </w:p>
                <w:p w14:paraId="04E117E0" w14:textId="0CDDCF23" w:rsidR="008C637A" w:rsidRPr="00A64003" w:rsidRDefault="008C637A" w:rsidP="008C637A">
                  <w:pPr>
                    <w:pStyle w:val="FORMATO"/>
                    <w:tabs>
                      <w:tab w:val="left" w:pos="1701"/>
                    </w:tabs>
                    <w:jc w:val="left"/>
                    <w:rPr>
                      <w:rFonts w:ascii="Arial" w:hAnsi="Arial" w:cs="Arial"/>
                      <w:bCs/>
                      <w:sz w:val="16"/>
                      <w:szCs w:val="22"/>
                    </w:rPr>
                  </w:pPr>
                  <w:r w:rsidRPr="00A64003">
                    <w:rPr>
                      <w:rFonts w:ascii="Arial" w:hAnsi="Arial" w:cs="Arial"/>
                      <w:bCs/>
                      <w:sz w:val="16"/>
                      <w:szCs w:val="22"/>
                    </w:rPr>
                    <w:t>Técnico superior universitario</w:t>
                  </w:r>
                </w:p>
                <w:p w14:paraId="34601754" w14:textId="34091F13" w:rsidR="008C637A" w:rsidRPr="00A64003" w:rsidRDefault="008C637A" w:rsidP="008C637A">
                  <w:pPr>
                    <w:pStyle w:val="FORMATO"/>
                    <w:tabs>
                      <w:tab w:val="left" w:pos="1701"/>
                    </w:tabs>
                    <w:jc w:val="left"/>
                    <w:rPr>
                      <w:rFonts w:ascii="Arial" w:hAnsi="Arial" w:cs="Arial"/>
                      <w:bCs/>
                      <w:sz w:val="16"/>
                      <w:szCs w:val="22"/>
                    </w:rPr>
                  </w:pPr>
                  <w:r w:rsidRPr="00A64003">
                    <w:rPr>
                      <w:rFonts w:ascii="Arial" w:hAnsi="Arial" w:cs="Arial"/>
                      <w:bCs/>
                      <w:sz w:val="16"/>
                      <w:szCs w:val="22"/>
                    </w:rPr>
                    <w:t>Licenciatura</w:t>
                  </w:r>
                </w:p>
                <w:p w14:paraId="4A5D8E78" w14:textId="77777777" w:rsidR="008C637A" w:rsidRPr="00A64003" w:rsidRDefault="008C637A" w:rsidP="008C637A">
                  <w:pPr>
                    <w:pStyle w:val="FORMATO"/>
                    <w:tabs>
                      <w:tab w:val="left" w:pos="1701"/>
                    </w:tabs>
                    <w:jc w:val="left"/>
                    <w:rPr>
                      <w:rFonts w:ascii="Arial" w:eastAsia="Calibri" w:hAnsi="Arial" w:cs="Arial"/>
                      <w:sz w:val="6"/>
                    </w:rPr>
                  </w:pPr>
                </w:p>
              </w:tc>
            </w:tr>
            <w:tr w:rsidR="008C637A" w:rsidRPr="00A64003" w14:paraId="7C740302" w14:textId="77777777" w:rsidTr="008C637A">
              <w:tc>
                <w:tcPr>
                  <w:tcW w:w="5981" w:type="dxa"/>
                </w:tcPr>
                <w:p w14:paraId="6E310A67" w14:textId="77777777" w:rsidR="008C637A" w:rsidRPr="00A64003" w:rsidRDefault="008C637A" w:rsidP="008C637A">
                  <w:pPr>
                    <w:pStyle w:val="FORMATO"/>
                    <w:tabs>
                      <w:tab w:val="left" w:pos="1701"/>
                    </w:tabs>
                    <w:ind w:left="72" w:firstLine="0"/>
                    <w:jc w:val="left"/>
                    <w:rPr>
                      <w:rFonts w:ascii="Arial" w:hAnsi="Arial" w:cs="Arial"/>
                      <w:b/>
                      <w:bCs/>
                      <w:sz w:val="6"/>
                      <w:szCs w:val="18"/>
                    </w:rPr>
                  </w:pPr>
                </w:p>
                <w:p w14:paraId="58916F25" w14:textId="4FDCF6B1" w:rsidR="008C637A" w:rsidRPr="00A64003" w:rsidRDefault="008C637A" w:rsidP="008C637A">
                  <w:pPr>
                    <w:pStyle w:val="FORMATO"/>
                    <w:tabs>
                      <w:tab w:val="left" w:pos="1701"/>
                    </w:tabs>
                    <w:ind w:left="72" w:hanging="8"/>
                    <w:rPr>
                      <w:rFonts w:ascii="Arial" w:hAnsi="Arial" w:cs="Arial"/>
                      <w:b/>
                      <w:bCs/>
                      <w:i/>
                      <w:sz w:val="6"/>
                      <w:szCs w:val="12"/>
                    </w:rPr>
                  </w:pPr>
                  <w:r w:rsidRPr="00A64003">
                    <w:rPr>
                      <w:rFonts w:ascii="Arial" w:hAnsi="Arial" w:cs="Arial"/>
                      <w:b/>
                      <w:bCs/>
                      <w:sz w:val="18"/>
                      <w:szCs w:val="18"/>
                    </w:rPr>
                    <w:t>Estadística de Educación Superior por Posgrado (911.9B)</w:t>
                  </w:r>
                </w:p>
              </w:tc>
              <w:tc>
                <w:tcPr>
                  <w:tcW w:w="3118" w:type="dxa"/>
                </w:tcPr>
                <w:p w14:paraId="5E61BFB2" w14:textId="77777777" w:rsidR="008C637A" w:rsidRPr="00A64003" w:rsidRDefault="008C637A" w:rsidP="008C637A">
                  <w:pPr>
                    <w:pStyle w:val="FORMATO"/>
                    <w:tabs>
                      <w:tab w:val="left" w:pos="1701"/>
                    </w:tabs>
                    <w:jc w:val="left"/>
                    <w:rPr>
                      <w:rFonts w:ascii="Arial" w:hAnsi="Arial" w:cs="Arial"/>
                      <w:b/>
                      <w:bCs/>
                      <w:sz w:val="6"/>
                      <w:szCs w:val="12"/>
                    </w:rPr>
                  </w:pPr>
                </w:p>
                <w:p w14:paraId="6233F7C3" w14:textId="77777777" w:rsidR="008C637A" w:rsidRPr="00A64003" w:rsidRDefault="008C637A" w:rsidP="008C637A">
                  <w:pPr>
                    <w:pStyle w:val="FORMATO"/>
                    <w:tabs>
                      <w:tab w:val="left" w:pos="1701"/>
                    </w:tabs>
                    <w:jc w:val="left"/>
                    <w:rPr>
                      <w:rFonts w:ascii="Arial" w:hAnsi="Arial" w:cs="Arial"/>
                      <w:bCs/>
                      <w:sz w:val="16"/>
                      <w:szCs w:val="22"/>
                    </w:rPr>
                  </w:pPr>
                  <w:r w:rsidRPr="00A64003">
                    <w:rPr>
                      <w:rFonts w:ascii="Arial" w:hAnsi="Arial" w:cs="Arial"/>
                      <w:bCs/>
                      <w:sz w:val="16"/>
                      <w:szCs w:val="22"/>
                    </w:rPr>
                    <w:t>Posgrado</w:t>
                  </w:r>
                </w:p>
                <w:p w14:paraId="0FE91915" w14:textId="07444C68" w:rsidR="008C637A" w:rsidRPr="00A64003" w:rsidRDefault="008C637A" w:rsidP="008C637A">
                  <w:pPr>
                    <w:pStyle w:val="FORMATO"/>
                    <w:tabs>
                      <w:tab w:val="left" w:pos="1701"/>
                    </w:tabs>
                    <w:jc w:val="left"/>
                    <w:rPr>
                      <w:rFonts w:ascii="Arial" w:hAnsi="Arial" w:cs="Arial"/>
                      <w:b/>
                      <w:bCs/>
                      <w:sz w:val="6"/>
                      <w:szCs w:val="12"/>
                    </w:rPr>
                  </w:pPr>
                </w:p>
              </w:tc>
            </w:tr>
          </w:tbl>
          <w:p w14:paraId="5F5F3CF7" w14:textId="77777777" w:rsidR="008C637A" w:rsidRPr="00A64003" w:rsidRDefault="008C637A" w:rsidP="00443CBE">
            <w:pPr>
              <w:pStyle w:val="FORMATO"/>
              <w:tabs>
                <w:tab w:val="left" w:pos="1701"/>
              </w:tabs>
              <w:ind w:left="0" w:firstLine="0"/>
              <w:rPr>
                <w:rFonts w:ascii="Arial" w:hAnsi="Arial" w:cs="Arial"/>
                <w:sz w:val="22"/>
                <w:szCs w:val="22"/>
              </w:rPr>
            </w:pPr>
          </w:p>
          <w:p w14:paraId="547DE893" w14:textId="26DECE64" w:rsidR="003C4736" w:rsidRPr="00A64003" w:rsidRDefault="00443CBE" w:rsidP="003C4736">
            <w:pPr>
              <w:pStyle w:val="FORMATO"/>
              <w:tabs>
                <w:tab w:val="left" w:pos="1701"/>
              </w:tabs>
              <w:ind w:left="0" w:firstLine="0"/>
              <w:rPr>
                <w:rFonts w:ascii="Arial" w:hAnsi="Arial" w:cs="Arial"/>
                <w:sz w:val="22"/>
                <w:lang w:eastAsia="es-MX"/>
              </w:rPr>
            </w:pPr>
            <w:r w:rsidRPr="00A64003">
              <w:rPr>
                <w:rFonts w:ascii="Arial" w:hAnsi="Arial"/>
                <w:color w:val="000000" w:themeColor="text1"/>
                <w:sz w:val="22"/>
              </w:rPr>
              <w:t xml:space="preserve">Referente al nivel </w:t>
            </w:r>
            <w:r w:rsidRPr="00A64003">
              <w:rPr>
                <w:rFonts w:ascii="Arial" w:hAnsi="Arial"/>
                <w:b/>
                <w:color w:val="000000" w:themeColor="text1"/>
                <w:sz w:val="22"/>
              </w:rPr>
              <w:t>Técnico superior universitario</w:t>
            </w:r>
            <w:r w:rsidRPr="00A64003">
              <w:rPr>
                <w:rFonts w:ascii="Arial" w:hAnsi="Arial"/>
                <w:color w:val="000000" w:themeColor="text1"/>
                <w:sz w:val="22"/>
              </w:rPr>
              <w:t>, las entidades federativas en donde no se imparta el nivel de Licencia profesional, deberán cancelar la llamada a/</w:t>
            </w:r>
            <w:r w:rsidR="00542901" w:rsidRPr="00A64003">
              <w:rPr>
                <w:rFonts w:ascii="Arial" w:hAnsi="Arial"/>
                <w:color w:val="000000" w:themeColor="text1"/>
                <w:sz w:val="22"/>
              </w:rPr>
              <w:t xml:space="preserve"> (6.17) y el texto alusivo en la Nota del 6.18</w:t>
            </w:r>
            <w:r w:rsidRPr="00A64003">
              <w:rPr>
                <w:rFonts w:ascii="Arial" w:hAnsi="Arial"/>
                <w:color w:val="000000" w:themeColor="text1"/>
                <w:sz w:val="22"/>
              </w:rPr>
              <w:t>.</w:t>
            </w:r>
            <w:r w:rsidR="003C4736" w:rsidRPr="00A64003">
              <w:rPr>
                <w:rFonts w:ascii="Arial" w:hAnsi="Arial"/>
                <w:color w:val="000000" w:themeColor="text1"/>
                <w:sz w:val="22"/>
              </w:rPr>
              <w:t xml:space="preserve"> </w:t>
            </w:r>
            <w:r w:rsidR="003C4736" w:rsidRPr="00A64003">
              <w:rPr>
                <w:rFonts w:ascii="Arial" w:hAnsi="Arial" w:cs="Arial"/>
                <w:sz w:val="22"/>
                <w:lang w:eastAsia="es-MX"/>
              </w:rPr>
              <w:t>Para ilustrar lo que es, se presenta el modelo curricular (cuatrimestral) de las Universidades Tecnológicas:</w:t>
            </w:r>
          </w:p>
          <w:p w14:paraId="7ACC81A3" w14:textId="77777777" w:rsidR="00AA35F4" w:rsidRPr="00A64003" w:rsidRDefault="00AA35F4" w:rsidP="003C4736">
            <w:pPr>
              <w:jc w:val="center"/>
              <w:rPr>
                <w:rFonts w:ascii="Helvetica" w:eastAsia="Times New Roman" w:hAnsi="Helvetica"/>
                <w:color w:val="3C3C3C"/>
                <w:sz w:val="20"/>
                <w:szCs w:val="24"/>
                <w:lang w:eastAsia="es-MX"/>
              </w:rPr>
            </w:pPr>
          </w:p>
          <w:p w14:paraId="405CA349" w14:textId="09FE45E8" w:rsidR="003C4736" w:rsidRPr="00A64003" w:rsidRDefault="003C4736" w:rsidP="003C4736">
            <w:pPr>
              <w:jc w:val="center"/>
              <w:rPr>
                <w:rFonts w:ascii="Helvetica" w:eastAsia="Times New Roman" w:hAnsi="Helvetica"/>
                <w:color w:val="3C3C3C"/>
                <w:sz w:val="20"/>
                <w:szCs w:val="24"/>
                <w:lang w:eastAsia="es-MX"/>
              </w:rPr>
            </w:pPr>
            <w:r w:rsidRPr="00A64003">
              <w:rPr>
                <w:rFonts w:ascii="Helvetica" w:eastAsia="Times New Roman" w:hAnsi="Helvetica"/>
                <w:color w:val="3C3C3C"/>
                <w:sz w:val="20"/>
                <w:szCs w:val="24"/>
                <w:lang w:eastAsia="es-MX"/>
              </w:rPr>
              <w:t>Estructura Curricular</w:t>
            </w:r>
          </w:p>
          <w:p w14:paraId="4CA097A3" w14:textId="77777777" w:rsidR="003C4736" w:rsidRPr="00A64003" w:rsidRDefault="003C4736" w:rsidP="003C4736">
            <w:pPr>
              <w:pStyle w:val="FORMATO"/>
              <w:tabs>
                <w:tab w:val="left" w:pos="1701"/>
              </w:tabs>
              <w:ind w:left="0" w:firstLine="0"/>
              <w:rPr>
                <w:rFonts w:ascii="Arial" w:hAnsi="Arial" w:cs="Arial"/>
                <w:sz w:val="22"/>
                <w:szCs w:val="22"/>
              </w:rPr>
            </w:pPr>
          </w:p>
          <w:p w14:paraId="20AA0618" w14:textId="77777777" w:rsidR="003C4736" w:rsidRPr="00A64003" w:rsidRDefault="003C4736" w:rsidP="003C4736">
            <w:pPr>
              <w:pStyle w:val="FORMATO"/>
              <w:tabs>
                <w:tab w:val="left" w:pos="1701"/>
              </w:tabs>
              <w:ind w:left="0" w:firstLine="0"/>
              <w:jc w:val="center"/>
              <w:rPr>
                <w:rFonts w:ascii="Arial" w:eastAsia="Calibri" w:hAnsi="Arial" w:cs="Arial"/>
              </w:rPr>
            </w:pPr>
            <w:r w:rsidRPr="00A64003">
              <w:rPr>
                <w:noProof/>
                <w:color w:val="3C3C3C"/>
                <w:sz w:val="24"/>
                <w:szCs w:val="24"/>
                <w:lang w:val="es-MX" w:eastAsia="es-MX"/>
              </w:rPr>
              <w:drawing>
                <wp:inline distT="0" distB="0" distL="0" distR="0" wp14:anchorId="2F5F024A" wp14:editId="6AE78A80">
                  <wp:extent cx="3308050" cy="1849272"/>
                  <wp:effectExtent l="0" t="0" r="6985" b="0"/>
                  <wp:docPr id="37" name="Imagen 37" desc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3854" cy="1981092"/>
                          </a:xfrm>
                          <a:prstGeom prst="rect">
                            <a:avLst/>
                          </a:prstGeom>
                          <a:noFill/>
                          <a:ln>
                            <a:noFill/>
                          </a:ln>
                        </pic:spPr>
                      </pic:pic>
                    </a:graphicData>
                  </a:graphic>
                </wp:inline>
              </w:drawing>
            </w:r>
          </w:p>
          <w:p w14:paraId="16589CA8" w14:textId="77777777" w:rsidR="003C4736" w:rsidRPr="00A64003" w:rsidRDefault="003C4736" w:rsidP="003C4736">
            <w:pPr>
              <w:spacing w:after="240"/>
              <w:ind w:left="1735"/>
              <w:rPr>
                <w:rFonts w:ascii="Arial" w:eastAsia="Times New Roman" w:hAnsi="Arial" w:cs="Arial"/>
                <w:sz w:val="16"/>
                <w:szCs w:val="24"/>
                <w:lang w:eastAsia="es-MX"/>
              </w:rPr>
            </w:pPr>
          </w:p>
          <w:p w14:paraId="4902BF87" w14:textId="0AE81D25" w:rsidR="003C4736" w:rsidRPr="00A64003" w:rsidRDefault="003C4736" w:rsidP="003C4736">
            <w:pPr>
              <w:spacing w:after="240"/>
              <w:ind w:left="1735"/>
              <w:rPr>
                <w:rFonts w:ascii="Arial" w:eastAsia="Calibri" w:hAnsi="Arial" w:cs="Arial"/>
              </w:rPr>
            </w:pPr>
            <w:r w:rsidRPr="00A64003">
              <w:rPr>
                <w:rFonts w:ascii="Arial" w:eastAsia="Times New Roman" w:hAnsi="Arial" w:cs="Arial"/>
                <w:sz w:val="16"/>
                <w:szCs w:val="24"/>
                <w:lang w:eastAsia="es-MX"/>
              </w:rPr>
              <w:t xml:space="preserve">Fuente: SEP. Coordinación General de Universidades Tecnológicas y Politécnicas. </w:t>
            </w:r>
            <w:hyperlink r:id="rId108" w:history="1">
              <w:r w:rsidRPr="00A64003">
                <w:rPr>
                  <w:rStyle w:val="Hipervnculo"/>
                  <w:rFonts w:ascii="Arial" w:eastAsia="Times New Roman" w:hAnsi="Arial" w:cs="Arial"/>
                  <w:sz w:val="16"/>
                  <w:szCs w:val="24"/>
                  <w:lang w:eastAsia="es-MX"/>
                </w:rPr>
                <w:t>http://cgutyp.sep.gob.mx/Areas/CoordAcademica/index.php</w:t>
              </w:r>
            </w:hyperlink>
            <w:r w:rsidRPr="00A64003">
              <w:rPr>
                <w:rFonts w:ascii="Arial" w:eastAsia="Times New Roman" w:hAnsi="Arial" w:cs="Arial"/>
                <w:sz w:val="16"/>
                <w:szCs w:val="24"/>
                <w:lang w:eastAsia="es-MX"/>
              </w:rPr>
              <w:t xml:space="preserve">  (12 de enero de 2018).</w:t>
            </w:r>
          </w:p>
        </w:tc>
      </w:tr>
      <w:tr w:rsidR="00443CBE" w:rsidRPr="00A64003" w14:paraId="7E86ED1E" w14:textId="77777777" w:rsidTr="00AA35F4">
        <w:tc>
          <w:tcPr>
            <w:tcW w:w="9404" w:type="dxa"/>
          </w:tcPr>
          <w:p w14:paraId="7B88A7A2" w14:textId="77777777" w:rsidR="00443CBE" w:rsidRPr="00A64003" w:rsidRDefault="00443CBE" w:rsidP="0006746B">
            <w:pPr>
              <w:jc w:val="both"/>
              <w:rPr>
                <w:rFonts w:ascii="Arial" w:eastAsia="Calibri" w:hAnsi="Arial" w:cs="Arial"/>
              </w:rPr>
            </w:pPr>
          </w:p>
          <w:p w14:paraId="44BC1538" w14:textId="49C41A77" w:rsidR="00AA35F4" w:rsidRPr="00A64003" w:rsidRDefault="00AA35F4" w:rsidP="0006746B">
            <w:pPr>
              <w:jc w:val="both"/>
              <w:rPr>
                <w:rFonts w:ascii="Arial" w:eastAsia="Calibri" w:hAnsi="Arial" w:cs="Arial"/>
              </w:rPr>
            </w:pPr>
          </w:p>
        </w:tc>
      </w:tr>
    </w:tbl>
    <w:p w14:paraId="3F3A875D" w14:textId="77777777" w:rsidR="008241D4" w:rsidRPr="00A64003" w:rsidRDefault="008241D4">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443CBE" w:rsidRPr="00A64003" w14:paraId="5621DDF7" w14:textId="77777777" w:rsidTr="00AA35F4">
        <w:tc>
          <w:tcPr>
            <w:tcW w:w="9404" w:type="dxa"/>
          </w:tcPr>
          <w:p w14:paraId="26EFBC91" w14:textId="1C81EBAA" w:rsidR="00443CBE" w:rsidRPr="00A64003" w:rsidRDefault="00542901" w:rsidP="00542901">
            <w:pPr>
              <w:jc w:val="both"/>
              <w:rPr>
                <w:rFonts w:ascii="Arial" w:eastAsia="Calibri" w:hAnsi="Arial" w:cs="Arial"/>
              </w:rPr>
            </w:pPr>
            <w:r w:rsidRPr="00A64003">
              <w:rPr>
                <w:rFonts w:ascii="Arial" w:hAnsi="Arial" w:cs="Arial"/>
                <w:b/>
                <w:color w:val="A5A5A5" w:themeColor="accent1" w:themeShade="BF"/>
                <w:sz w:val="40"/>
                <w:szCs w:val="40"/>
              </w:rPr>
              <w:lastRenderedPageBreak/>
              <w:t>6.21 al 6.24</w:t>
            </w:r>
          </w:p>
        </w:tc>
      </w:tr>
      <w:tr w:rsidR="00542901" w:rsidRPr="00A64003" w14:paraId="76AD4550" w14:textId="77777777" w:rsidTr="00AA35F4">
        <w:tc>
          <w:tcPr>
            <w:tcW w:w="9404" w:type="dxa"/>
          </w:tcPr>
          <w:p w14:paraId="3FBAA734" w14:textId="77777777" w:rsidR="00542901" w:rsidRPr="00A64003" w:rsidRDefault="00542901" w:rsidP="0006746B">
            <w:pPr>
              <w:jc w:val="both"/>
              <w:rPr>
                <w:rFonts w:ascii="Arial" w:eastAsia="Calibri" w:hAnsi="Arial" w:cs="Arial"/>
              </w:rPr>
            </w:pPr>
          </w:p>
        </w:tc>
      </w:tr>
      <w:tr w:rsidR="00542901" w:rsidRPr="00A64003" w14:paraId="23C60615" w14:textId="77777777" w:rsidTr="00AA35F4">
        <w:tc>
          <w:tcPr>
            <w:tcW w:w="9404" w:type="dxa"/>
          </w:tcPr>
          <w:p w14:paraId="11B14D9C" w14:textId="27E2ADEE" w:rsidR="00542901" w:rsidRPr="00A64003" w:rsidRDefault="00542901" w:rsidP="00542901">
            <w:pPr>
              <w:jc w:val="both"/>
              <w:rPr>
                <w:rFonts w:ascii="Arial" w:hAnsi="Arial" w:cs="Arial"/>
              </w:rPr>
            </w:pPr>
            <w:r w:rsidRPr="00A64003">
              <w:rPr>
                <w:rFonts w:ascii="Arial" w:hAnsi="Arial" w:cs="Arial"/>
              </w:rPr>
              <w:t xml:space="preserve">La información de </w:t>
            </w:r>
            <w:r w:rsidRPr="00A64003">
              <w:rPr>
                <w:rFonts w:ascii="Arial" w:hAnsi="Arial" w:cs="Arial"/>
                <w:b/>
              </w:rPr>
              <w:t>alumnos inscritos</w:t>
            </w:r>
            <w:r w:rsidRPr="00A64003">
              <w:rPr>
                <w:rFonts w:ascii="Arial" w:hAnsi="Arial" w:cs="Arial"/>
              </w:rPr>
              <w:t xml:space="preserve"> </w:t>
            </w:r>
            <w:r w:rsidR="005F76F7" w:rsidRPr="00A64003">
              <w:rPr>
                <w:rFonts w:ascii="Arial" w:hAnsi="Arial" w:cs="Arial"/>
              </w:rPr>
              <w:t xml:space="preserve">de la </w:t>
            </w:r>
            <w:r w:rsidR="005F76F7" w:rsidRPr="00A64003">
              <w:rPr>
                <w:rFonts w:ascii="Arial" w:hAnsi="Arial" w:cs="Arial"/>
                <w:b/>
              </w:rPr>
              <w:t>modalidad escolarizada</w:t>
            </w:r>
            <w:r w:rsidR="005F76F7" w:rsidRPr="00A64003">
              <w:rPr>
                <w:rFonts w:ascii="Arial" w:hAnsi="Arial" w:cs="Arial"/>
              </w:rPr>
              <w:t xml:space="preserve"> </w:t>
            </w:r>
            <w:r w:rsidRPr="00A64003">
              <w:rPr>
                <w:rFonts w:ascii="Arial" w:hAnsi="Arial" w:cs="Arial"/>
              </w:rPr>
              <w:t xml:space="preserve">podrá obtenerse a partir de las bases de datos </w:t>
            </w:r>
            <w:r w:rsidR="00631D79" w:rsidRPr="00A64003">
              <w:rPr>
                <w:rFonts w:ascii="Arial" w:hAnsi="Arial" w:cs="Arial"/>
              </w:rPr>
              <w:t>extraídas</w:t>
            </w:r>
            <w:r w:rsidRPr="00A64003">
              <w:rPr>
                <w:rFonts w:ascii="Arial" w:hAnsi="Arial" w:cs="Arial"/>
              </w:rPr>
              <w:t xml:space="preserve"> del Sistema de Captura de los Formatos 911 de la SEP del ciclo escolar </w:t>
            </w:r>
            <w:r w:rsidR="00B81299" w:rsidRPr="00A64003">
              <w:rPr>
                <w:rFonts w:ascii="Arial" w:hAnsi="Arial" w:cs="Arial"/>
              </w:rPr>
              <w:t>202</w:t>
            </w:r>
            <w:r w:rsidR="001022A6" w:rsidRPr="00A64003">
              <w:rPr>
                <w:rFonts w:ascii="Arial" w:hAnsi="Arial" w:cs="Arial"/>
              </w:rPr>
              <w:t>2</w:t>
            </w:r>
            <w:r w:rsidR="00B81299" w:rsidRPr="00A64003">
              <w:rPr>
                <w:rFonts w:ascii="Arial" w:hAnsi="Arial" w:cs="Arial"/>
              </w:rPr>
              <w:t>-202</w:t>
            </w:r>
            <w:r w:rsidR="001022A6" w:rsidRPr="00A64003">
              <w:rPr>
                <w:rFonts w:ascii="Arial" w:hAnsi="Arial" w:cs="Arial"/>
              </w:rPr>
              <w:t>3</w:t>
            </w:r>
            <w:r w:rsidRPr="00A64003">
              <w:rPr>
                <w:rFonts w:ascii="Arial" w:hAnsi="Arial" w:cs="Arial"/>
              </w:rPr>
              <w:t xml:space="preserve">; los </w:t>
            </w:r>
            <w:r w:rsidRPr="00A64003">
              <w:rPr>
                <w:rFonts w:ascii="Arial" w:hAnsi="Arial" w:cs="Arial"/>
                <w:b/>
              </w:rPr>
              <w:t>alumnos existentes, egresados</w:t>
            </w:r>
            <w:r w:rsidRPr="00A64003">
              <w:rPr>
                <w:rFonts w:ascii="Arial" w:hAnsi="Arial" w:cs="Arial"/>
              </w:rPr>
              <w:t xml:space="preserve"> </w:t>
            </w:r>
            <w:r w:rsidRPr="00A64003">
              <w:rPr>
                <w:rFonts w:ascii="Arial" w:hAnsi="Arial" w:cs="Arial"/>
                <w:b/>
              </w:rPr>
              <w:t>y titulados</w:t>
            </w:r>
            <w:r w:rsidR="003C4736" w:rsidRPr="00A64003">
              <w:rPr>
                <w:rFonts w:ascii="Arial" w:hAnsi="Arial" w:cs="Arial"/>
                <w:b/>
              </w:rPr>
              <w:t xml:space="preserve"> </w:t>
            </w:r>
            <w:r w:rsidR="003C4736" w:rsidRPr="00A64003">
              <w:rPr>
                <w:rFonts w:ascii="Arial" w:hAnsi="Arial" w:cs="Arial"/>
              </w:rPr>
              <w:t>(graduados</w:t>
            </w:r>
            <w:r w:rsidR="003C4736" w:rsidRPr="00A64003">
              <w:rPr>
                <w:rFonts w:ascii="Arial" w:hAnsi="Arial" w:cs="Arial"/>
                <w:b/>
              </w:rPr>
              <w:t xml:space="preserve"> </w:t>
            </w:r>
            <w:r w:rsidR="003C4736" w:rsidRPr="00A64003">
              <w:rPr>
                <w:rFonts w:ascii="Arial" w:hAnsi="Arial" w:cs="Arial"/>
              </w:rPr>
              <w:t>para posgrado)</w:t>
            </w:r>
            <w:r w:rsidRPr="00A64003">
              <w:rPr>
                <w:rFonts w:ascii="Arial" w:hAnsi="Arial" w:cs="Arial"/>
              </w:rPr>
              <w:t xml:space="preserve"> se obtendrán de las bases de datos del ciclo escolar </w:t>
            </w:r>
            <w:r w:rsidR="00B81299" w:rsidRPr="00A64003">
              <w:rPr>
                <w:rFonts w:ascii="Arial" w:hAnsi="Arial" w:cs="Arial"/>
              </w:rPr>
              <w:t>202</w:t>
            </w:r>
            <w:r w:rsidR="001022A6" w:rsidRPr="00A64003">
              <w:rPr>
                <w:rFonts w:ascii="Arial" w:hAnsi="Arial" w:cs="Arial"/>
              </w:rPr>
              <w:t>3</w:t>
            </w:r>
            <w:r w:rsidR="00B81299" w:rsidRPr="00A64003">
              <w:rPr>
                <w:rFonts w:ascii="Arial" w:hAnsi="Arial" w:cs="Arial"/>
              </w:rPr>
              <w:t>-202</w:t>
            </w:r>
            <w:r w:rsidR="001022A6" w:rsidRPr="00A64003">
              <w:rPr>
                <w:rFonts w:ascii="Arial" w:hAnsi="Arial" w:cs="Arial"/>
              </w:rPr>
              <w:t>4</w:t>
            </w:r>
            <w:r w:rsidRPr="00A64003">
              <w:rPr>
                <w:rFonts w:ascii="Arial" w:hAnsi="Arial" w:cs="Arial"/>
              </w:rPr>
              <w:t xml:space="preserve">, ya que estas contienen los datos a Fin del ciclo escolar </w:t>
            </w:r>
            <w:r w:rsidR="00B81299" w:rsidRPr="00A64003">
              <w:rPr>
                <w:rFonts w:ascii="Arial" w:hAnsi="Arial" w:cs="Arial"/>
              </w:rPr>
              <w:t>202</w:t>
            </w:r>
            <w:r w:rsidR="001022A6" w:rsidRPr="00A64003">
              <w:rPr>
                <w:rFonts w:ascii="Arial" w:hAnsi="Arial" w:cs="Arial"/>
              </w:rPr>
              <w:t>2</w:t>
            </w:r>
            <w:r w:rsidR="00B81299" w:rsidRPr="00A64003">
              <w:rPr>
                <w:rFonts w:ascii="Arial" w:hAnsi="Arial" w:cs="Arial"/>
              </w:rPr>
              <w:t>-202</w:t>
            </w:r>
            <w:r w:rsidR="001022A6" w:rsidRPr="00A64003">
              <w:rPr>
                <w:rFonts w:ascii="Arial" w:hAnsi="Arial" w:cs="Arial"/>
              </w:rPr>
              <w:t>3</w:t>
            </w:r>
            <w:r w:rsidRPr="00A64003">
              <w:rPr>
                <w:rFonts w:ascii="Arial" w:hAnsi="Arial" w:cs="Arial"/>
              </w:rPr>
              <w:t>.</w:t>
            </w:r>
          </w:p>
          <w:p w14:paraId="4C6F9B37" w14:textId="77777777" w:rsidR="00542901" w:rsidRPr="00A64003" w:rsidRDefault="00542901" w:rsidP="00542901">
            <w:pPr>
              <w:jc w:val="both"/>
              <w:rPr>
                <w:rFonts w:ascii="Arial" w:hAnsi="Arial" w:cs="Arial"/>
              </w:rPr>
            </w:pPr>
          </w:p>
          <w:p w14:paraId="139DB218" w14:textId="61EC10E2" w:rsidR="003C4736" w:rsidRPr="00A64003" w:rsidRDefault="00A33052" w:rsidP="00AC42E4">
            <w:pPr>
              <w:jc w:val="both"/>
              <w:rPr>
                <w:rFonts w:ascii="Arial" w:eastAsia="Calibri" w:hAnsi="Arial" w:cs="Arial"/>
              </w:rPr>
            </w:pPr>
            <w:r w:rsidRPr="00A64003">
              <w:rPr>
                <w:rFonts w:ascii="Arial" w:hAnsi="Arial"/>
                <w:color w:val="000000" w:themeColor="text1"/>
              </w:rPr>
              <w:t>Referente al nivel Técnico superior universitario, las entidades federativas en donde no se imparta el nivel de Licencia profesional, deberán cancelar la llamada a/ (6.21) y el texto alusivo en la Nota del 6.22.</w:t>
            </w:r>
          </w:p>
        </w:tc>
      </w:tr>
      <w:tr w:rsidR="00AC42E4" w:rsidRPr="00A64003" w14:paraId="58A7A2B4" w14:textId="77777777" w:rsidTr="00AA35F4">
        <w:tc>
          <w:tcPr>
            <w:tcW w:w="9404" w:type="dxa"/>
          </w:tcPr>
          <w:p w14:paraId="0BEB3046" w14:textId="77777777" w:rsidR="00AC42E4" w:rsidRPr="00A64003" w:rsidRDefault="00AC42E4" w:rsidP="00542901">
            <w:pPr>
              <w:jc w:val="both"/>
              <w:rPr>
                <w:rFonts w:ascii="Arial" w:hAnsi="Arial" w:cs="Arial"/>
              </w:rPr>
            </w:pPr>
          </w:p>
        </w:tc>
      </w:tr>
      <w:tr w:rsidR="00AC42E4" w:rsidRPr="00A64003" w14:paraId="516F1553" w14:textId="77777777" w:rsidTr="00AA35F4">
        <w:tc>
          <w:tcPr>
            <w:tcW w:w="9404" w:type="dxa"/>
          </w:tcPr>
          <w:p w14:paraId="728AC9DD" w14:textId="2146C42F" w:rsidR="00AC42E4" w:rsidRPr="00A64003" w:rsidRDefault="00AC42E4" w:rsidP="00542901">
            <w:pPr>
              <w:jc w:val="both"/>
              <w:rPr>
                <w:rFonts w:ascii="Arial" w:hAnsi="Arial" w:cs="Arial"/>
              </w:rPr>
            </w:pPr>
            <w:r w:rsidRPr="00A64003">
              <w:rPr>
                <w:rFonts w:ascii="Arial" w:hAnsi="Arial" w:cs="Arial"/>
                <w:b/>
                <w:color w:val="A5A5A5" w:themeColor="accent1" w:themeShade="BF"/>
                <w:sz w:val="40"/>
                <w:szCs w:val="40"/>
              </w:rPr>
              <w:t>6.21 al 6.24 y 6.29 al 6.32</w:t>
            </w:r>
          </w:p>
        </w:tc>
      </w:tr>
      <w:tr w:rsidR="00AC42E4" w:rsidRPr="00A64003" w14:paraId="07D555EA" w14:textId="77777777" w:rsidTr="00AA35F4">
        <w:tc>
          <w:tcPr>
            <w:tcW w:w="9404" w:type="dxa"/>
          </w:tcPr>
          <w:p w14:paraId="1D169EC3" w14:textId="77777777" w:rsidR="00AC42E4" w:rsidRPr="00A64003" w:rsidRDefault="00AC42E4" w:rsidP="00542901">
            <w:pPr>
              <w:jc w:val="both"/>
              <w:rPr>
                <w:rFonts w:ascii="Arial" w:hAnsi="Arial" w:cs="Arial"/>
              </w:rPr>
            </w:pPr>
          </w:p>
        </w:tc>
      </w:tr>
      <w:tr w:rsidR="00542901" w:rsidRPr="00A64003" w14:paraId="729DED77" w14:textId="77777777" w:rsidTr="00AA35F4">
        <w:tc>
          <w:tcPr>
            <w:tcW w:w="9404" w:type="dxa"/>
          </w:tcPr>
          <w:p w14:paraId="1F033609" w14:textId="21E63661" w:rsidR="00AC42E4" w:rsidRPr="00A64003" w:rsidRDefault="009E3765" w:rsidP="00AC42E4">
            <w:pPr>
              <w:pStyle w:val="FORMATO"/>
              <w:tabs>
                <w:tab w:val="left" w:pos="1701"/>
              </w:tabs>
              <w:ind w:left="0" w:firstLine="0"/>
              <w:rPr>
                <w:rFonts w:ascii="Arial" w:hAnsi="Arial" w:cs="Arial"/>
                <w:sz w:val="22"/>
                <w:szCs w:val="22"/>
              </w:rPr>
            </w:pPr>
            <w:r w:rsidRPr="00A64003">
              <w:rPr>
                <w:rFonts w:ascii="Arial" w:hAnsi="Arial"/>
                <w:color w:val="000000" w:themeColor="text1"/>
                <w:sz w:val="22"/>
              </w:rPr>
              <w:t>En relación al llenado de estos</w:t>
            </w:r>
            <w:r w:rsidR="00AC42E4" w:rsidRPr="00A64003">
              <w:rPr>
                <w:rFonts w:ascii="Arial" w:hAnsi="Arial"/>
                <w:color w:val="000000" w:themeColor="text1"/>
                <w:sz w:val="22"/>
              </w:rPr>
              <w:t xml:space="preserve"> cuadro</w:t>
            </w:r>
            <w:r w:rsidRPr="00A64003">
              <w:rPr>
                <w:rFonts w:ascii="Arial" w:hAnsi="Arial"/>
                <w:color w:val="000000" w:themeColor="text1"/>
                <w:sz w:val="22"/>
              </w:rPr>
              <w:t>s</w:t>
            </w:r>
            <w:r w:rsidR="00AC42E4" w:rsidRPr="00A64003">
              <w:rPr>
                <w:rFonts w:ascii="Arial" w:hAnsi="Arial"/>
                <w:color w:val="000000" w:themeColor="text1"/>
                <w:sz w:val="22"/>
              </w:rPr>
              <w:t xml:space="preserve">, </w:t>
            </w:r>
            <w:r w:rsidR="00AC42E4" w:rsidRPr="00A64003">
              <w:rPr>
                <w:rFonts w:ascii="Arial" w:hAnsi="Arial" w:cs="Arial"/>
                <w:sz w:val="22"/>
                <w:szCs w:val="22"/>
              </w:rPr>
              <w:t xml:space="preserve">es importante destacar la posibilidad de que sea mayor el número de egresados al de inscritos, y/o el de titulados al de egresados, e incluso también es factible que se registren </w:t>
            </w:r>
            <w:r w:rsidR="00AC42E4" w:rsidRPr="00A64003">
              <w:rPr>
                <w:rFonts w:ascii="Arial" w:hAnsi="Arial" w:cs="Arial"/>
                <w:b/>
                <w:sz w:val="22"/>
                <w:szCs w:val="22"/>
              </w:rPr>
              <w:t>ceros</w:t>
            </w:r>
            <w:r w:rsidR="00AC42E4" w:rsidRPr="00A64003">
              <w:rPr>
                <w:rFonts w:ascii="Arial" w:hAnsi="Arial" w:cs="Arial"/>
                <w:sz w:val="22"/>
                <w:szCs w:val="22"/>
              </w:rPr>
              <w:t xml:space="preserve"> en alumnos inscritos y datos diferentes a cero en egresados y titulados </w:t>
            </w:r>
            <w:r w:rsidR="00AC42E4" w:rsidRPr="00A64003">
              <w:rPr>
                <w:rFonts w:ascii="Arial" w:hAnsi="Arial" w:cs="Arial"/>
                <w:i/>
                <w:sz w:val="22"/>
                <w:szCs w:val="22"/>
              </w:rPr>
              <w:t>(</w:t>
            </w:r>
            <w:r w:rsidR="00AC42E4" w:rsidRPr="00A64003">
              <w:rPr>
                <w:rFonts w:ascii="Arial" w:hAnsi="Arial" w:cs="Arial"/>
                <w:b/>
                <w:sz w:val="22"/>
                <w:szCs w:val="22"/>
              </w:rPr>
              <w:t>para los cuadros 6.22 y 6.30 son graduados</w:t>
            </w:r>
            <w:r w:rsidR="00AC42E4" w:rsidRPr="00A64003">
              <w:rPr>
                <w:rFonts w:ascii="Arial" w:hAnsi="Arial" w:cs="Arial"/>
                <w:i/>
                <w:sz w:val="22"/>
                <w:szCs w:val="22"/>
              </w:rPr>
              <w:t>)</w:t>
            </w:r>
            <w:r w:rsidR="00AC42E4" w:rsidRPr="00A64003">
              <w:rPr>
                <w:rFonts w:ascii="Arial" w:hAnsi="Arial" w:cs="Arial"/>
                <w:sz w:val="22"/>
                <w:szCs w:val="22"/>
              </w:rPr>
              <w:t xml:space="preserve">; lo anterior se debe a diferentes razones, como por ejemplo la liquidación de alguna o varias carreras o posgrados en un campo de formación académica determinado y que algunos alumnos que egresaron y/o se titularon o graduaron correspondan a ciclos escolares anteriores donde se registraron como inscritos; también es posible que se registren alumnos inscritos, pero no egresados ni titulados o graduados, lo que se debe al registro de carreras de nueva creación. Cuando se presente alguna de estas situaciones, </w:t>
            </w:r>
            <w:r w:rsidR="00AC42E4" w:rsidRPr="00A64003">
              <w:rPr>
                <w:rFonts w:ascii="Arial" w:hAnsi="Arial" w:cs="Arial"/>
                <w:b/>
                <w:sz w:val="22"/>
                <w:szCs w:val="22"/>
              </w:rPr>
              <w:t xml:space="preserve">se deberá </w:t>
            </w:r>
            <w:r w:rsidR="00AC42E4" w:rsidRPr="00A64003">
              <w:rPr>
                <w:rFonts w:ascii="Arial" w:hAnsi="Arial" w:cs="Arial"/>
                <w:sz w:val="22"/>
                <w:szCs w:val="22"/>
              </w:rPr>
              <w:t>incorporar una Nota aclaratoria, según sea el caso:</w:t>
            </w:r>
          </w:p>
          <w:p w14:paraId="593CBF20" w14:textId="77777777" w:rsidR="00AC42E4" w:rsidRPr="00A64003" w:rsidRDefault="00AC42E4" w:rsidP="00AC42E4">
            <w:pPr>
              <w:jc w:val="both"/>
              <w:rPr>
                <w:rFonts w:ascii="Arial" w:hAnsi="Arial"/>
                <w:color w:val="000000" w:themeColor="text1"/>
              </w:rPr>
            </w:pPr>
          </w:p>
          <w:tbl>
            <w:tblPr>
              <w:tblStyle w:val="Tablaconcuadrcula"/>
              <w:tblW w:w="9337" w:type="dxa"/>
              <w:tblLook w:val="04A0" w:firstRow="1" w:lastRow="0" w:firstColumn="1" w:lastColumn="0" w:noHBand="0" w:noVBand="1"/>
            </w:tblPr>
            <w:tblGrid>
              <w:gridCol w:w="4557"/>
              <w:gridCol w:w="4544"/>
              <w:gridCol w:w="236"/>
            </w:tblGrid>
            <w:tr w:rsidR="00AC42E4" w:rsidRPr="00A64003" w14:paraId="2A44007C" w14:textId="77777777" w:rsidTr="008C637A">
              <w:trPr>
                <w:gridAfter w:val="1"/>
                <w:wAfter w:w="236" w:type="dxa"/>
                <w:trHeight w:val="312"/>
              </w:trPr>
              <w:tc>
                <w:tcPr>
                  <w:tcW w:w="4565" w:type="dxa"/>
                  <w:shd w:val="clear" w:color="auto" w:fill="000000" w:themeFill="text2" w:themeFillShade="BF"/>
                  <w:vAlign w:val="center"/>
                </w:tcPr>
                <w:p w14:paraId="0A7D0FE3"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 xml:space="preserve">Caso 1 </w:t>
                  </w:r>
                </w:p>
              </w:tc>
              <w:tc>
                <w:tcPr>
                  <w:tcW w:w="4536" w:type="dxa"/>
                  <w:shd w:val="clear" w:color="auto" w:fill="000000" w:themeFill="text2" w:themeFillShade="BF"/>
                  <w:vAlign w:val="center"/>
                </w:tcPr>
                <w:p w14:paraId="7AD72219"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 xml:space="preserve">Caso 2 </w:t>
                  </w:r>
                </w:p>
              </w:tc>
            </w:tr>
            <w:tr w:rsidR="00AC42E4" w:rsidRPr="00A64003" w14:paraId="5CC20EE9" w14:textId="77777777" w:rsidTr="008C637A">
              <w:trPr>
                <w:gridAfter w:val="1"/>
                <w:wAfter w:w="236" w:type="dxa"/>
                <w:trHeight w:val="778"/>
              </w:trPr>
              <w:tc>
                <w:tcPr>
                  <w:tcW w:w="4565" w:type="dxa"/>
                  <w:shd w:val="clear" w:color="auto" w:fill="474747" w:themeFill="accent5" w:themeFillShade="BF"/>
                  <w:vAlign w:val="center"/>
                </w:tcPr>
                <w:p w14:paraId="0DD36200"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Alumnos egresados mayor al número de alumnos inscritos</w:t>
                  </w:r>
                  <w:r w:rsidRPr="00A64003">
                    <w:rPr>
                      <w:rFonts w:ascii="Arial" w:hAnsi="Arial" w:cs="Arial"/>
                      <w:color w:val="FFFFFF"/>
                      <w:sz w:val="20"/>
                      <w:szCs w:val="20"/>
                    </w:rPr>
                    <w:t xml:space="preserve"> </w:t>
                  </w:r>
                </w:p>
              </w:tc>
              <w:tc>
                <w:tcPr>
                  <w:tcW w:w="4536" w:type="dxa"/>
                  <w:shd w:val="clear" w:color="auto" w:fill="474747" w:themeFill="accent5" w:themeFillShade="BF"/>
                  <w:vAlign w:val="center"/>
                </w:tcPr>
                <w:p w14:paraId="01636263"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Alumnos &lt;titulados o graduados&gt; mayor al número de alumnos egresados</w:t>
                  </w:r>
                  <w:r w:rsidRPr="00A64003">
                    <w:rPr>
                      <w:rFonts w:ascii="Arial" w:hAnsi="Arial" w:cs="Arial"/>
                      <w:color w:val="FFFFFF"/>
                      <w:sz w:val="20"/>
                      <w:szCs w:val="20"/>
                    </w:rPr>
                    <w:t xml:space="preserve"> </w:t>
                  </w:r>
                </w:p>
              </w:tc>
            </w:tr>
            <w:tr w:rsidR="00AC42E4" w:rsidRPr="00A64003" w14:paraId="4DD52976" w14:textId="77777777" w:rsidTr="00AA35F4">
              <w:trPr>
                <w:gridAfter w:val="1"/>
                <w:wAfter w:w="236" w:type="dxa"/>
                <w:trHeight w:val="865"/>
              </w:trPr>
              <w:tc>
                <w:tcPr>
                  <w:tcW w:w="4565" w:type="dxa"/>
                  <w:vAlign w:val="center"/>
                </w:tcPr>
                <w:p w14:paraId="20F6FC19" w14:textId="7821195E" w:rsidR="00AA35F4" w:rsidRPr="00A64003" w:rsidRDefault="00AC42E4" w:rsidP="00AC42E4">
                  <w:pPr>
                    <w:jc w:val="both"/>
                    <w:rPr>
                      <w:rFonts w:ascii="Arial" w:hAnsi="Arial" w:cs="Arial"/>
                      <w:sz w:val="18"/>
                    </w:rPr>
                  </w:pPr>
                  <w:r w:rsidRPr="00A64003">
                    <w:rPr>
                      <w:rFonts w:ascii="Arial" w:hAnsi="Arial" w:cs="Arial"/>
                      <w:color w:val="1E90FF"/>
                      <w:sz w:val="18"/>
                    </w:rPr>
                    <w:t xml:space="preserve">Nota: Para algunos casos se observa un mayor número de alumnos egresados al de inscritos, debido a que los egresados se registraron como inscritos en ciclos escolares anteriores. </w:t>
                  </w:r>
                </w:p>
                <w:p w14:paraId="1BC2DB29" w14:textId="4AD67944" w:rsidR="00AA35F4" w:rsidRPr="00A64003" w:rsidRDefault="00AA35F4" w:rsidP="00AC42E4">
                  <w:pPr>
                    <w:jc w:val="both"/>
                    <w:rPr>
                      <w:rFonts w:ascii="Arial" w:hAnsi="Arial" w:cs="Arial"/>
                      <w:sz w:val="18"/>
                    </w:rPr>
                  </w:pPr>
                </w:p>
              </w:tc>
              <w:tc>
                <w:tcPr>
                  <w:tcW w:w="4536" w:type="dxa"/>
                </w:tcPr>
                <w:p w14:paraId="1D5E8305" w14:textId="5E9CCF1B" w:rsidR="00AA35F4" w:rsidRPr="00A64003" w:rsidRDefault="00AC42E4" w:rsidP="00AA35F4">
                  <w:pPr>
                    <w:jc w:val="both"/>
                    <w:rPr>
                      <w:rFonts w:ascii="Arial" w:hAnsi="Arial" w:cs="Arial"/>
                      <w:sz w:val="18"/>
                    </w:rPr>
                  </w:pPr>
                  <w:r w:rsidRPr="00A64003">
                    <w:rPr>
                      <w:rFonts w:ascii="Arial" w:hAnsi="Arial" w:cs="Arial"/>
                      <w:color w:val="1E90FF"/>
                      <w:sz w:val="18"/>
                    </w:rPr>
                    <w:t xml:space="preserve">Nota: Para algunos casos se observa un mayor número de alumnos &lt;titulados o graduados&gt; al de egresados, debido a que los &lt;titulados o graduados&gt; egresaron en ciclos escolares anteriores. </w:t>
                  </w:r>
                </w:p>
              </w:tc>
            </w:tr>
            <w:tr w:rsidR="00AC42E4" w:rsidRPr="00A64003" w14:paraId="27345B6B" w14:textId="77777777" w:rsidTr="008C637A">
              <w:trPr>
                <w:gridAfter w:val="1"/>
                <w:wAfter w:w="236" w:type="dxa"/>
                <w:trHeight w:val="333"/>
              </w:trPr>
              <w:tc>
                <w:tcPr>
                  <w:tcW w:w="4565" w:type="dxa"/>
                  <w:shd w:val="clear" w:color="auto" w:fill="000000" w:themeFill="text2" w:themeFillShade="BF"/>
                  <w:vAlign w:val="center"/>
                </w:tcPr>
                <w:p w14:paraId="05A47B1F"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Caso 3</w:t>
                  </w:r>
                </w:p>
              </w:tc>
              <w:tc>
                <w:tcPr>
                  <w:tcW w:w="4536" w:type="dxa"/>
                  <w:shd w:val="clear" w:color="auto" w:fill="000000" w:themeFill="text2" w:themeFillShade="BF"/>
                  <w:vAlign w:val="center"/>
                </w:tcPr>
                <w:p w14:paraId="12141348"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Caso 4</w:t>
                  </w:r>
                </w:p>
              </w:tc>
            </w:tr>
            <w:tr w:rsidR="00AC42E4" w:rsidRPr="00A64003" w14:paraId="7CAD39D2" w14:textId="77777777" w:rsidTr="008C637A">
              <w:trPr>
                <w:gridAfter w:val="1"/>
                <w:wAfter w:w="236" w:type="dxa"/>
                <w:trHeight w:val="810"/>
              </w:trPr>
              <w:tc>
                <w:tcPr>
                  <w:tcW w:w="4565" w:type="dxa"/>
                  <w:shd w:val="clear" w:color="auto" w:fill="474747" w:themeFill="accent5" w:themeFillShade="BF"/>
                  <w:vAlign w:val="center"/>
                </w:tcPr>
                <w:p w14:paraId="1EA3DC6F"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Cuando se presentan los dos casos anteriores en un mismo cuadro</w:t>
                  </w:r>
                </w:p>
              </w:tc>
              <w:tc>
                <w:tcPr>
                  <w:tcW w:w="4536" w:type="dxa"/>
                  <w:tcBorders>
                    <w:bottom w:val="single" w:sz="4" w:space="0" w:color="auto"/>
                  </w:tcBorders>
                  <w:shd w:val="clear" w:color="auto" w:fill="474747" w:themeFill="accent5" w:themeFillShade="BF"/>
                  <w:vAlign w:val="center"/>
                </w:tcPr>
                <w:p w14:paraId="0F4C4985" w14:textId="77777777" w:rsidR="00AC42E4" w:rsidRPr="00A64003" w:rsidRDefault="00AC42E4" w:rsidP="00AC42E4">
                  <w:pPr>
                    <w:jc w:val="center"/>
                    <w:rPr>
                      <w:rFonts w:ascii="Arial" w:hAnsi="Arial" w:cs="Arial"/>
                      <w:sz w:val="20"/>
                      <w:szCs w:val="20"/>
                    </w:rPr>
                  </w:pPr>
                  <w:r w:rsidRPr="00A64003">
                    <w:rPr>
                      <w:rFonts w:ascii="Arial" w:hAnsi="Arial" w:cs="Arial"/>
                      <w:b/>
                      <w:bCs/>
                      <w:color w:val="FFFFFF"/>
                      <w:sz w:val="20"/>
                      <w:szCs w:val="20"/>
                    </w:rPr>
                    <w:t>Alumnos inscritos en cero y con dato distinto a cero en &lt;egresados y/o titulados o graduados&gt;</w:t>
                  </w:r>
                </w:p>
              </w:tc>
            </w:tr>
            <w:tr w:rsidR="00AC42E4" w:rsidRPr="00A64003" w14:paraId="4EE62911" w14:textId="77777777" w:rsidTr="008C637A">
              <w:trPr>
                <w:gridAfter w:val="1"/>
                <w:wAfter w:w="236" w:type="dxa"/>
                <w:trHeight w:val="1604"/>
              </w:trPr>
              <w:tc>
                <w:tcPr>
                  <w:tcW w:w="4565" w:type="dxa"/>
                  <w:tcBorders>
                    <w:bottom w:val="single" w:sz="4" w:space="0" w:color="auto"/>
                    <w:right w:val="single" w:sz="4" w:space="0" w:color="auto"/>
                  </w:tcBorders>
                </w:tcPr>
                <w:p w14:paraId="1C902A92" w14:textId="3679D3D6" w:rsidR="00AA35F4" w:rsidRPr="00A64003" w:rsidRDefault="00125D6F" w:rsidP="00AC42E4">
                  <w:pPr>
                    <w:jc w:val="both"/>
                    <w:rPr>
                      <w:rFonts w:ascii="Arial" w:hAnsi="Arial" w:cs="Arial"/>
                      <w:sz w:val="18"/>
                    </w:rPr>
                  </w:pPr>
                  <w:r w:rsidRPr="00A64003">
                    <w:rPr>
                      <w:rFonts w:ascii="Arial" w:hAnsi="Arial" w:cs="Arial"/>
                      <w:color w:val="1E90FF"/>
                      <w:sz w:val="18"/>
                    </w:rPr>
                    <w:t>Nota: Para algunos casos se observa un mayor número de alumnos egresados al de inscritos, debido a que los egresados se registraron como inscritos en ciclos escolares anteriores; asimismo, se observa un mayor número de alumnos &lt;titulados o graduados&gt; al de egresados, debido a que los &lt;titulados o graduados&gt; egresaron en ciclos escolares anteriores</w:t>
                  </w:r>
                </w:p>
              </w:tc>
              <w:tc>
                <w:tcPr>
                  <w:tcW w:w="4536" w:type="dxa"/>
                  <w:tcBorders>
                    <w:top w:val="single" w:sz="4" w:space="0" w:color="auto"/>
                    <w:left w:val="single" w:sz="4" w:space="0" w:color="auto"/>
                    <w:bottom w:val="single" w:sz="4" w:space="0" w:color="auto"/>
                    <w:right w:val="single" w:sz="4" w:space="0" w:color="auto"/>
                  </w:tcBorders>
                </w:tcPr>
                <w:p w14:paraId="61BDF17D" w14:textId="77777777" w:rsidR="00AC42E4" w:rsidRPr="00A64003" w:rsidRDefault="00AC42E4" w:rsidP="00AC42E4">
                  <w:pPr>
                    <w:jc w:val="both"/>
                    <w:rPr>
                      <w:rFonts w:ascii="Arial" w:hAnsi="Arial" w:cs="Arial"/>
                      <w:sz w:val="18"/>
                    </w:rPr>
                  </w:pPr>
                  <w:r w:rsidRPr="00A64003">
                    <w:rPr>
                      <w:rFonts w:ascii="Arial" w:hAnsi="Arial" w:cs="Arial"/>
                      <w:color w:val="1E90FF"/>
                      <w:sz w:val="18"/>
                    </w:rPr>
                    <w:t xml:space="preserve">Nota: Para algunos casos se registran ceros en alumnos inscritos y datos distintos a cero en &lt;egresados y titulados o graduados&gt;, debido a la liquidación o latencia de &lt;algunas(os) carreras o posgrados&gt; en determinados campos de formación académica. </w:t>
                  </w:r>
                </w:p>
              </w:tc>
            </w:tr>
            <w:tr w:rsidR="00AC42E4" w:rsidRPr="00A64003" w14:paraId="124E694E" w14:textId="77777777" w:rsidTr="008C637A">
              <w:trPr>
                <w:gridAfter w:val="1"/>
                <w:wAfter w:w="236" w:type="dxa"/>
                <w:trHeight w:val="267"/>
              </w:trPr>
              <w:tc>
                <w:tcPr>
                  <w:tcW w:w="4565" w:type="dxa"/>
                  <w:tcBorders>
                    <w:bottom w:val="single" w:sz="4" w:space="0" w:color="auto"/>
                    <w:right w:val="single" w:sz="4" w:space="0" w:color="auto"/>
                  </w:tcBorders>
                  <w:shd w:val="clear" w:color="auto" w:fill="000000" w:themeFill="text2" w:themeFillShade="BF"/>
                  <w:vAlign w:val="center"/>
                </w:tcPr>
                <w:p w14:paraId="6EC25727" w14:textId="77777777" w:rsidR="00AC42E4" w:rsidRPr="00A64003" w:rsidRDefault="00AC42E4" w:rsidP="00AC42E4">
                  <w:pPr>
                    <w:jc w:val="center"/>
                    <w:rPr>
                      <w:rFonts w:ascii="Arial" w:hAnsi="Arial" w:cs="Arial"/>
                      <w:color w:val="1E90FF"/>
                      <w:sz w:val="18"/>
                    </w:rPr>
                  </w:pPr>
                  <w:r w:rsidRPr="00A64003">
                    <w:rPr>
                      <w:rFonts w:ascii="Arial" w:hAnsi="Arial" w:cs="Arial"/>
                      <w:b/>
                      <w:bCs/>
                      <w:color w:val="FFFFFF"/>
                      <w:sz w:val="20"/>
                      <w:szCs w:val="20"/>
                    </w:rPr>
                    <w:t>Caso 5</w:t>
                  </w:r>
                </w:p>
              </w:tc>
              <w:tc>
                <w:tcPr>
                  <w:tcW w:w="4536" w:type="dxa"/>
                  <w:tcBorders>
                    <w:top w:val="single" w:sz="4" w:space="0" w:color="auto"/>
                    <w:left w:val="single" w:sz="4" w:space="0" w:color="auto"/>
                    <w:bottom w:val="single" w:sz="4" w:space="0" w:color="auto"/>
                    <w:right w:val="single" w:sz="4" w:space="0" w:color="auto"/>
                  </w:tcBorders>
                  <w:shd w:val="clear" w:color="auto" w:fill="000000" w:themeFill="text2" w:themeFillShade="BF"/>
                  <w:vAlign w:val="center"/>
                </w:tcPr>
                <w:p w14:paraId="3096552D" w14:textId="77777777" w:rsidR="00AC42E4" w:rsidRPr="00A64003" w:rsidRDefault="00AC42E4" w:rsidP="00AC42E4">
                  <w:pPr>
                    <w:jc w:val="center"/>
                    <w:rPr>
                      <w:rFonts w:ascii="Arial" w:hAnsi="Arial" w:cs="Arial"/>
                      <w:color w:val="1E90FF"/>
                      <w:sz w:val="18"/>
                    </w:rPr>
                  </w:pPr>
                  <w:r w:rsidRPr="00A64003">
                    <w:rPr>
                      <w:rFonts w:ascii="Arial" w:hAnsi="Arial" w:cs="Arial"/>
                      <w:b/>
                      <w:bCs/>
                      <w:color w:val="FFFFFF"/>
                      <w:sz w:val="20"/>
                      <w:szCs w:val="20"/>
                    </w:rPr>
                    <w:t>Caso 6</w:t>
                  </w:r>
                </w:p>
              </w:tc>
            </w:tr>
            <w:tr w:rsidR="00AC42E4" w:rsidRPr="00A64003" w14:paraId="67C0AE8D" w14:textId="77777777" w:rsidTr="008C637A">
              <w:trPr>
                <w:gridAfter w:val="1"/>
                <w:wAfter w:w="236" w:type="dxa"/>
                <w:trHeight w:val="556"/>
              </w:trPr>
              <w:tc>
                <w:tcPr>
                  <w:tcW w:w="4565" w:type="dxa"/>
                  <w:tcBorders>
                    <w:bottom w:val="single" w:sz="4" w:space="0" w:color="auto"/>
                    <w:right w:val="single" w:sz="4" w:space="0" w:color="auto"/>
                  </w:tcBorders>
                  <w:shd w:val="clear" w:color="auto" w:fill="474747" w:themeFill="accent5" w:themeFillShade="BF"/>
                </w:tcPr>
                <w:p w14:paraId="652A9386" w14:textId="77777777" w:rsidR="00AC42E4" w:rsidRPr="00A64003" w:rsidRDefault="00AC42E4" w:rsidP="00AC42E4">
                  <w:pPr>
                    <w:jc w:val="both"/>
                    <w:rPr>
                      <w:rFonts w:ascii="Arial" w:hAnsi="Arial" w:cs="Arial"/>
                      <w:color w:val="1E90FF"/>
                      <w:sz w:val="18"/>
                    </w:rPr>
                  </w:pPr>
                  <w:r w:rsidRPr="00A64003">
                    <w:rPr>
                      <w:rFonts w:ascii="Arial" w:hAnsi="Arial" w:cs="Arial"/>
                      <w:b/>
                      <w:bCs/>
                      <w:color w:val="FFFFFF"/>
                      <w:sz w:val="20"/>
                      <w:szCs w:val="20"/>
                    </w:rPr>
                    <w:t>Cuando se presentan los casos 1, 2 y 4 en un mismo cuadro</w:t>
                  </w:r>
                </w:p>
              </w:tc>
              <w:tc>
                <w:tcPr>
                  <w:tcW w:w="4536" w:type="dxa"/>
                  <w:tcBorders>
                    <w:top w:val="single" w:sz="4" w:space="0" w:color="auto"/>
                    <w:left w:val="single" w:sz="4" w:space="0" w:color="auto"/>
                    <w:bottom w:val="single" w:sz="4" w:space="0" w:color="auto"/>
                    <w:right w:val="single" w:sz="4" w:space="0" w:color="auto"/>
                  </w:tcBorders>
                  <w:shd w:val="clear" w:color="auto" w:fill="474747" w:themeFill="accent5" w:themeFillShade="BF"/>
                </w:tcPr>
                <w:p w14:paraId="2D6A72BE" w14:textId="77777777" w:rsidR="00AC42E4" w:rsidRPr="00A64003" w:rsidRDefault="00AC42E4" w:rsidP="00AC42E4">
                  <w:pPr>
                    <w:jc w:val="both"/>
                    <w:rPr>
                      <w:rFonts w:ascii="Arial" w:hAnsi="Arial" w:cs="Arial"/>
                      <w:b/>
                      <w:color w:val="FFFFFF" w:themeColor="background1"/>
                      <w:sz w:val="18"/>
                    </w:rPr>
                  </w:pPr>
                  <w:r w:rsidRPr="00A64003">
                    <w:rPr>
                      <w:rFonts w:ascii="Arial" w:hAnsi="Arial" w:cs="Arial"/>
                      <w:b/>
                      <w:color w:val="FFFFFF" w:themeColor="background1"/>
                      <w:sz w:val="20"/>
                    </w:rPr>
                    <w:t xml:space="preserve">Alumnos inscritos con dato distinto a cero, y con ceros en egresados y graduados </w:t>
                  </w:r>
                </w:p>
              </w:tc>
            </w:tr>
            <w:tr w:rsidR="00AC42E4" w:rsidRPr="00A64003" w14:paraId="00B4BD31" w14:textId="77777777" w:rsidTr="008C637A">
              <w:trPr>
                <w:gridAfter w:val="1"/>
                <w:wAfter w:w="236" w:type="dxa"/>
                <w:trHeight w:val="1604"/>
              </w:trPr>
              <w:tc>
                <w:tcPr>
                  <w:tcW w:w="4565" w:type="dxa"/>
                  <w:tcBorders>
                    <w:bottom w:val="single" w:sz="4" w:space="0" w:color="auto"/>
                    <w:right w:val="single" w:sz="4" w:space="0" w:color="auto"/>
                  </w:tcBorders>
                </w:tcPr>
                <w:p w14:paraId="65F534A8" w14:textId="77777777" w:rsidR="00AC42E4" w:rsidRPr="00A64003" w:rsidRDefault="00AC42E4" w:rsidP="00AC42E4">
                  <w:pPr>
                    <w:jc w:val="both"/>
                    <w:rPr>
                      <w:rFonts w:ascii="Arial" w:hAnsi="Arial" w:cs="Arial"/>
                      <w:color w:val="1E90FF"/>
                      <w:sz w:val="18"/>
                    </w:rPr>
                  </w:pPr>
                  <w:r w:rsidRPr="00A64003">
                    <w:rPr>
                      <w:rFonts w:ascii="Arial" w:hAnsi="Arial" w:cs="Arial"/>
                      <w:color w:val="1E90FF"/>
                      <w:sz w:val="18"/>
                    </w:rPr>
                    <w:lastRenderedPageBreak/>
                    <w:t>Nota: Para algunos casos se observa un mayor número de alumnos egresados al de inscritos y de &lt;titulados o graduados&gt; al de egresados, debido a que los egresados o &lt;titulados o graduados&gt; se registraron como inscritos o egresados en ciclos escolares anteriores; asimismo, se registran ceros en algunos casos para alumnos inscritos y datos distintos a cero para &lt;egresados y titulados o graduados&gt;, debido a la liquidación o latencia de &lt;algunas(os) carreras o posgrados&gt; en determinados campos de formación académica.</w:t>
                  </w:r>
                </w:p>
              </w:tc>
              <w:tc>
                <w:tcPr>
                  <w:tcW w:w="4536" w:type="dxa"/>
                  <w:tcBorders>
                    <w:top w:val="single" w:sz="4" w:space="0" w:color="auto"/>
                    <w:left w:val="single" w:sz="4" w:space="0" w:color="auto"/>
                    <w:bottom w:val="single" w:sz="4" w:space="0" w:color="auto"/>
                    <w:right w:val="single" w:sz="4" w:space="0" w:color="auto"/>
                  </w:tcBorders>
                </w:tcPr>
                <w:p w14:paraId="0AF1FE48" w14:textId="77777777" w:rsidR="00AC42E4" w:rsidRPr="00A64003" w:rsidRDefault="00AC42E4" w:rsidP="00AC42E4">
                  <w:pPr>
                    <w:jc w:val="both"/>
                    <w:rPr>
                      <w:rFonts w:ascii="Arial" w:hAnsi="Arial" w:cs="Arial"/>
                      <w:color w:val="1E90FF"/>
                      <w:sz w:val="18"/>
                    </w:rPr>
                  </w:pPr>
                  <w:r w:rsidRPr="00A64003">
                    <w:rPr>
                      <w:rFonts w:ascii="Arial" w:hAnsi="Arial" w:cs="Arial"/>
                      <w:color w:val="1E90FF"/>
                      <w:sz w:val="18"/>
                    </w:rPr>
                    <w:t>Nota: Para algunos casos se registran datos distintos a cero en alumnos inscritos y para egresados y/o &lt;titulados o graduados&gt;  con ceros, debido al registro de carreras de nueva creación.</w:t>
                  </w:r>
                </w:p>
              </w:tc>
            </w:tr>
            <w:tr w:rsidR="00631D79" w:rsidRPr="00A64003" w14:paraId="4D6EB7D4" w14:textId="77777777" w:rsidTr="00EA087B">
              <w:trPr>
                <w:trHeight w:val="253"/>
              </w:trPr>
              <w:tc>
                <w:tcPr>
                  <w:tcW w:w="4550" w:type="dxa"/>
                  <w:tcBorders>
                    <w:top w:val="single" w:sz="4" w:space="0" w:color="auto"/>
                    <w:left w:val="single" w:sz="4" w:space="0" w:color="auto"/>
                    <w:bottom w:val="single" w:sz="4" w:space="0" w:color="auto"/>
                    <w:right w:val="nil"/>
                  </w:tcBorders>
                  <w:shd w:val="clear" w:color="auto" w:fill="000000" w:themeFill="text2" w:themeFillShade="BF"/>
                  <w:vAlign w:val="center"/>
                </w:tcPr>
                <w:p w14:paraId="066E940A" w14:textId="77777777" w:rsidR="00631D79" w:rsidRPr="00A64003" w:rsidRDefault="00631D79" w:rsidP="00AC42E4">
                  <w:pPr>
                    <w:jc w:val="center"/>
                    <w:rPr>
                      <w:rFonts w:ascii="Arial" w:hAnsi="Arial" w:cs="Arial"/>
                      <w:color w:val="1E90FF"/>
                      <w:sz w:val="18"/>
                    </w:rPr>
                  </w:pPr>
                  <w:r w:rsidRPr="00A64003">
                    <w:rPr>
                      <w:rFonts w:ascii="Arial" w:hAnsi="Arial" w:cs="Arial"/>
                      <w:b/>
                      <w:bCs/>
                      <w:color w:val="FFFFFF"/>
                      <w:sz w:val="20"/>
                      <w:szCs w:val="20"/>
                    </w:rPr>
                    <w:t>Caso 7</w:t>
                  </w:r>
                </w:p>
              </w:tc>
              <w:tc>
                <w:tcPr>
                  <w:tcW w:w="4551" w:type="dxa"/>
                  <w:tcBorders>
                    <w:top w:val="single" w:sz="4" w:space="0" w:color="auto"/>
                    <w:left w:val="single" w:sz="4" w:space="0" w:color="auto"/>
                    <w:bottom w:val="single" w:sz="4" w:space="0" w:color="auto"/>
                    <w:right w:val="nil"/>
                  </w:tcBorders>
                  <w:shd w:val="clear" w:color="auto" w:fill="000000" w:themeFill="text2" w:themeFillShade="BF"/>
                  <w:vAlign w:val="center"/>
                </w:tcPr>
                <w:p w14:paraId="30CABAA6" w14:textId="63F69BF0" w:rsidR="00631D79" w:rsidRPr="00A64003" w:rsidRDefault="009B68E8" w:rsidP="00AC42E4">
                  <w:pPr>
                    <w:jc w:val="center"/>
                    <w:rPr>
                      <w:rFonts w:ascii="Arial" w:hAnsi="Arial" w:cs="Arial"/>
                      <w:color w:val="1E90FF"/>
                      <w:sz w:val="18"/>
                    </w:rPr>
                  </w:pPr>
                  <w:r w:rsidRPr="00A64003">
                    <w:rPr>
                      <w:rFonts w:ascii="Arial" w:hAnsi="Arial" w:cs="Arial"/>
                      <w:b/>
                      <w:bCs/>
                      <w:color w:val="FFFFFF"/>
                      <w:sz w:val="20"/>
                      <w:szCs w:val="20"/>
                    </w:rPr>
                    <w:t>Caso 8</w:t>
                  </w:r>
                </w:p>
              </w:tc>
              <w:tc>
                <w:tcPr>
                  <w:tcW w:w="236" w:type="dxa"/>
                  <w:tcBorders>
                    <w:top w:val="nil"/>
                    <w:left w:val="nil"/>
                    <w:bottom w:val="nil"/>
                    <w:right w:val="nil"/>
                  </w:tcBorders>
                  <w:vAlign w:val="center"/>
                </w:tcPr>
                <w:p w14:paraId="6C672E79" w14:textId="77777777" w:rsidR="00631D79" w:rsidRPr="00A64003" w:rsidRDefault="00631D79" w:rsidP="00AC42E4">
                  <w:pPr>
                    <w:rPr>
                      <w:rFonts w:ascii="Arial" w:hAnsi="Arial" w:cs="Arial"/>
                      <w:color w:val="1E90FF"/>
                      <w:sz w:val="18"/>
                    </w:rPr>
                  </w:pPr>
                </w:p>
              </w:tc>
            </w:tr>
            <w:tr w:rsidR="00631D79" w:rsidRPr="00A64003" w14:paraId="700481DA" w14:textId="77777777" w:rsidTr="00EA087B">
              <w:trPr>
                <w:trHeight w:val="553"/>
              </w:trPr>
              <w:tc>
                <w:tcPr>
                  <w:tcW w:w="4550" w:type="dxa"/>
                  <w:tcBorders>
                    <w:top w:val="single" w:sz="4" w:space="0" w:color="auto"/>
                    <w:left w:val="single" w:sz="4" w:space="0" w:color="auto"/>
                    <w:bottom w:val="single" w:sz="4" w:space="0" w:color="auto"/>
                    <w:right w:val="single" w:sz="4" w:space="0" w:color="auto"/>
                  </w:tcBorders>
                  <w:shd w:val="clear" w:color="auto" w:fill="474747" w:themeFill="accent5" w:themeFillShade="BF"/>
                  <w:vAlign w:val="center"/>
                </w:tcPr>
                <w:p w14:paraId="0B6DD740" w14:textId="77777777" w:rsidR="00631D79" w:rsidRPr="00A64003" w:rsidRDefault="00631D79" w:rsidP="00AC42E4">
                  <w:pPr>
                    <w:jc w:val="center"/>
                    <w:rPr>
                      <w:rFonts w:ascii="Arial" w:hAnsi="Arial" w:cs="Arial"/>
                      <w:b/>
                      <w:color w:val="FFFFFF" w:themeColor="background1"/>
                      <w:sz w:val="20"/>
                    </w:rPr>
                  </w:pPr>
                  <w:r w:rsidRPr="00A64003">
                    <w:rPr>
                      <w:rFonts w:ascii="Arial" w:hAnsi="Arial" w:cs="Arial"/>
                      <w:b/>
                      <w:color w:val="FFFFFF" w:themeColor="background1"/>
                      <w:sz w:val="20"/>
                    </w:rPr>
                    <w:t>Cuando se presentan los casos 1, 2 y 6 en un mismo cuadro</w:t>
                  </w:r>
                </w:p>
              </w:tc>
              <w:tc>
                <w:tcPr>
                  <w:tcW w:w="4551" w:type="dxa"/>
                  <w:tcBorders>
                    <w:top w:val="single" w:sz="4" w:space="0" w:color="auto"/>
                    <w:left w:val="single" w:sz="4" w:space="0" w:color="auto"/>
                    <w:bottom w:val="single" w:sz="4" w:space="0" w:color="auto"/>
                    <w:right w:val="single" w:sz="4" w:space="0" w:color="auto"/>
                  </w:tcBorders>
                  <w:shd w:val="clear" w:color="auto" w:fill="474747" w:themeFill="accent5" w:themeFillShade="BF"/>
                  <w:vAlign w:val="center"/>
                </w:tcPr>
                <w:p w14:paraId="2B8F1669" w14:textId="445A2F5F" w:rsidR="00631D79" w:rsidRPr="00A64003" w:rsidRDefault="009B68E8" w:rsidP="00AC42E4">
                  <w:pPr>
                    <w:jc w:val="center"/>
                    <w:rPr>
                      <w:rFonts w:ascii="Arial" w:hAnsi="Arial" w:cs="Arial"/>
                      <w:b/>
                      <w:color w:val="FFFFFF" w:themeColor="background1"/>
                      <w:sz w:val="20"/>
                    </w:rPr>
                  </w:pPr>
                  <w:r w:rsidRPr="00A64003">
                    <w:rPr>
                      <w:rFonts w:ascii="Arial" w:hAnsi="Arial" w:cs="Arial"/>
                      <w:b/>
                      <w:color w:val="FFFFFF" w:themeColor="background1"/>
                      <w:sz w:val="20"/>
                    </w:rPr>
                    <w:t>Cuando se presentan los casos 2, 4 y 6 en un mismo cuadro</w:t>
                  </w:r>
                </w:p>
              </w:tc>
              <w:tc>
                <w:tcPr>
                  <w:tcW w:w="236" w:type="dxa"/>
                  <w:tcBorders>
                    <w:top w:val="nil"/>
                    <w:left w:val="single" w:sz="4" w:space="0" w:color="auto"/>
                    <w:bottom w:val="nil"/>
                    <w:right w:val="nil"/>
                  </w:tcBorders>
                  <w:vAlign w:val="center"/>
                </w:tcPr>
                <w:p w14:paraId="2B5B7E2E" w14:textId="77777777" w:rsidR="00631D79" w:rsidRPr="00A64003" w:rsidRDefault="00631D79" w:rsidP="00AC42E4">
                  <w:pPr>
                    <w:rPr>
                      <w:rFonts w:ascii="Arial" w:hAnsi="Arial" w:cs="Arial"/>
                      <w:color w:val="1E90FF"/>
                      <w:sz w:val="18"/>
                    </w:rPr>
                  </w:pPr>
                </w:p>
              </w:tc>
            </w:tr>
            <w:tr w:rsidR="00631D79" w:rsidRPr="00A64003" w14:paraId="4388D4AB" w14:textId="77777777" w:rsidTr="009B68E8">
              <w:trPr>
                <w:gridAfter w:val="1"/>
                <w:wAfter w:w="236" w:type="dxa"/>
                <w:trHeight w:val="1128"/>
              </w:trPr>
              <w:tc>
                <w:tcPr>
                  <w:tcW w:w="4550" w:type="dxa"/>
                  <w:tcBorders>
                    <w:top w:val="single" w:sz="4" w:space="0" w:color="auto"/>
                    <w:left w:val="single" w:sz="4" w:space="0" w:color="auto"/>
                    <w:bottom w:val="single" w:sz="4" w:space="0" w:color="auto"/>
                    <w:right w:val="single" w:sz="4" w:space="0" w:color="auto"/>
                  </w:tcBorders>
                </w:tcPr>
                <w:p w14:paraId="41E1E3BE" w14:textId="77777777" w:rsidR="00631D79" w:rsidRPr="00A64003" w:rsidRDefault="00631D79" w:rsidP="00AC42E4">
                  <w:pPr>
                    <w:jc w:val="both"/>
                    <w:rPr>
                      <w:rFonts w:ascii="Arial" w:hAnsi="Arial" w:cs="Arial"/>
                      <w:color w:val="1E90FF"/>
                      <w:sz w:val="18"/>
                    </w:rPr>
                  </w:pPr>
                  <w:r w:rsidRPr="00A64003">
                    <w:rPr>
                      <w:rFonts w:ascii="Arial" w:hAnsi="Arial" w:cs="Arial"/>
                      <w:color w:val="1E90FF"/>
                      <w:sz w:val="18"/>
                    </w:rPr>
                    <w:t>Nota: Para algunos casos se observa un mayor número de alumnos egresados al de inscritos y de &lt;titulados o graduados&gt; al de egresados, debido a que los egresados o &lt;titulados o graduados&gt; se registraron como inscritos o egresados en ciclos escolares anteriores; asimismo, para algunos casos se registran datos distintos a cero en alumnos inscritos y para egresados y/o &lt;titulados o graduados&gt;  con ceros, debido al registro de carreras de nueva creación.</w:t>
                  </w:r>
                </w:p>
              </w:tc>
              <w:tc>
                <w:tcPr>
                  <w:tcW w:w="4551" w:type="dxa"/>
                  <w:tcBorders>
                    <w:top w:val="single" w:sz="4" w:space="0" w:color="auto"/>
                    <w:left w:val="single" w:sz="4" w:space="0" w:color="auto"/>
                    <w:bottom w:val="single" w:sz="4" w:space="0" w:color="auto"/>
                    <w:right w:val="single" w:sz="4" w:space="0" w:color="auto"/>
                  </w:tcBorders>
                  <w:vAlign w:val="center"/>
                </w:tcPr>
                <w:p w14:paraId="77F66B8C" w14:textId="58772A19" w:rsidR="00631D79" w:rsidRPr="00A64003" w:rsidRDefault="009B68E8" w:rsidP="00AC42E4">
                  <w:pPr>
                    <w:jc w:val="both"/>
                    <w:rPr>
                      <w:rFonts w:ascii="Arial" w:hAnsi="Arial" w:cs="Arial"/>
                      <w:color w:val="1E90FF"/>
                      <w:sz w:val="18"/>
                    </w:rPr>
                  </w:pPr>
                  <w:r w:rsidRPr="00A64003">
                    <w:rPr>
                      <w:rFonts w:ascii="Arial" w:hAnsi="Arial" w:cs="Arial"/>
                      <w:color w:val="1E90FF"/>
                      <w:sz w:val="18"/>
                    </w:rPr>
                    <w:t>Nota:</w:t>
                  </w:r>
                  <w:r w:rsidRPr="00A64003">
                    <w:t xml:space="preserve"> </w:t>
                  </w:r>
                  <w:r w:rsidRPr="00A64003">
                    <w:rPr>
                      <w:rFonts w:ascii="Arial" w:hAnsi="Arial" w:cs="Arial"/>
                      <w:color w:val="1E90FF"/>
                      <w:sz w:val="18"/>
                    </w:rPr>
                    <w:t>Para algunos casos se observa un mayor número de alumnos &lt;titulados o graduados&gt; al de egresados, debido a que los &lt;titulados o graduados&gt; egresaron en ciclos escolares anteriores; asimismo se registran ceros en alumnos inscritos y datos distintos a cero en egresados y &lt;titulados o graduados&gt;, debido a la liquidación o latencia de &lt;algunas(os) carreras o posgrados&gt; en determinados campos de formación académica.  Además, se registran datos distintos a cero en alumnos inscritos y para egresados y/o &lt;titulados o graduados&gt; con ceros, debido al registro de carreras de nueva creación.</w:t>
                  </w:r>
                </w:p>
              </w:tc>
            </w:tr>
            <w:tr w:rsidR="009B68E8" w:rsidRPr="00A64003" w14:paraId="225B6B00" w14:textId="77777777" w:rsidTr="009B68E8">
              <w:trPr>
                <w:gridAfter w:val="1"/>
                <w:wAfter w:w="236" w:type="dxa"/>
                <w:trHeight w:val="190"/>
              </w:trPr>
              <w:tc>
                <w:tcPr>
                  <w:tcW w:w="4550" w:type="dxa"/>
                  <w:tcBorders>
                    <w:top w:val="single" w:sz="4" w:space="0" w:color="auto"/>
                    <w:left w:val="single" w:sz="4" w:space="0" w:color="auto"/>
                    <w:bottom w:val="single" w:sz="4" w:space="0" w:color="auto"/>
                    <w:right w:val="single" w:sz="4" w:space="0" w:color="auto"/>
                  </w:tcBorders>
                  <w:shd w:val="clear" w:color="auto" w:fill="000000" w:themeFill="text2" w:themeFillShade="BF"/>
                  <w:vAlign w:val="center"/>
                </w:tcPr>
                <w:p w14:paraId="3061D856" w14:textId="62E3F487" w:rsidR="009B68E8" w:rsidRPr="00A64003" w:rsidRDefault="009B68E8" w:rsidP="009B68E8">
                  <w:pPr>
                    <w:jc w:val="center"/>
                    <w:rPr>
                      <w:rFonts w:ascii="Arial" w:hAnsi="Arial" w:cs="Arial"/>
                      <w:color w:val="1E90FF"/>
                      <w:sz w:val="18"/>
                    </w:rPr>
                  </w:pPr>
                  <w:r w:rsidRPr="00A64003">
                    <w:rPr>
                      <w:rFonts w:ascii="Arial" w:hAnsi="Arial" w:cs="Arial"/>
                      <w:b/>
                      <w:bCs/>
                      <w:color w:val="FFFFFF"/>
                      <w:sz w:val="20"/>
                      <w:szCs w:val="20"/>
                    </w:rPr>
                    <w:t>Caso 9</w:t>
                  </w:r>
                </w:p>
              </w:tc>
              <w:tc>
                <w:tcPr>
                  <w:tcW w:w="4551" w:type="dxa"/>
                  <w:tcBorders>
                    <w:top w:val="single" w:sz="4" w:space="0" w:color="auto"/>
                    <w:left w:val="single" w:sz="4" w:space="0" w:color="auto"/>
                    <w:bottom w:val="single" w:sz="4" w:space="0" w:color="auto"/>
                    <w:right w:val="single" w:sz="4" w:space="0" w:color="auto"/>
                  </w:tcBorders>
                  <w:shd w:val="clear" w:color="auto" w:fill="000000" w:themeFill="text2" w:themeFillShade="BF"/>
                  <w:vAlign w:val="center"/>
                </w:tcPr>
                <w:p w14:paraId="34B517B6" w14:textId="70D32109" w:rsidR="009B68E8" w:rsidRPr="00A64003" w:rsidRDefault="009B68E8" w:rsidP="009B68E8">
                  <w:pPr>
                    <w:jc w:val="center"/>
                    <w:rPr>
                      <w:rFonts w:ascii="Arial" w:hAnsi="Arial" w:cs="Arial"/>
                      <w:color w:val="1E90FF"/>
                      <w:sz w:val="18"/>
                    </w:rPr>
                  </w:pPr>
                  <w:r w:rsidRPr="00A64003">
                    <w:rPr>
                      <w:rFonts w:ascii="Arial" w:hAnsi="Arial" w:cs="Arial"/>
                      <w:b/>
                      <w:bCs/>
                      <w:color w:val="FFFFFF"/>
                      <w:sz w:val="20"/>
                      <w:szCs w:val="20"/>
                    </w:rPr>
                    <w:t>Caso 10</w:t>
                  </w:r>
                </w:p>
              </w:tc>
            </w:tr>
            <w:tr w:rsidR="009B68E8" w:rsidRPr="00A64003" w14:paraId="1CE93C1A" w14:textId="77777777" w:rsidTr="00722D8A">
              <w:trPr>
                <w:gridAfter w:val="1"/>
                <w:wAfter w:w="236" w:type="dxa"/>
                <w:trHeight w:val="519"/>
              </w:trPr>
              <w:tc>
                <w:tcPr>
                  <w:tcW w:w="4550" w:type="dxa"/>
                  <w:tcBorders>
                    <w:top w:val="single" w:sz="4" w:space="0" w:color="auto"/>
                    <w:left w:val="single" w:sz="4" w:space="0" w:color="auto"/>
                    <w:bottom w:val="single" w:sz="4" w:space="0" w:color="auto"/>
                    <w:right w:val="single" w:sz="4" w:space="0" w:color="auto"/>
                  </w:tcBorders>
                  <w:shd w:val="clear" w:color="auto" w:fill="474747" w:themeFill="accent5" w:themeFillShade="BF"/>
                  <w:vAlign w:val="center"/>
                </w:tcPr>
                <w:p w14:paraId="7B0A74D9" w14:textId="649CD461" w:rsidR="009B68E8" w:rsidRPr="00A64003" w:rsidRDefault="009B68E8" w:rsidP="009B68E8">
                  <w:pPr>
                    <w:jc w:val="both"/>
                    <w:rPr>
                      <w:rFonts w:ascii="Arial" w:hAnsi="Arial" w:cs="Arial"/>
                      <w:color w:val="1E90FF"/>
                      <w:sz w:val="18"/>
                    </w:rPr>
                  </w:pPr>
                  <w:r w:rsidRPr="00A64003">
                    <w:rPr>
                      <w:rFonts w:ascii="Arial" w:hAnsi="Arial" w:cs="Arial"/>
                      <w:b/>
                      <w:color w:val="FFFFFF" w:themeColor="background1"/>
                      <w:sz w:val="20"/>
                    </w:rPr>
                    <w:t>Cuando</w:t>
                  </w:r>
                  <w:r w:rsidR="00722D8A" w:rsidRPr="00A64003">
                    <w:rPr>
                      <w:rFonts w:ascii="Arial" w:hAnsi="Arial" w:cs="Arial"/>
                      <w:b/>
                      <w:color w:val="FFFFFF" w:themeColor="background1"/>
                      <w:sz w:val="20"/>
                    </w:rPr>
                    <w:t xml:space="preserve"> se presentan los casos 1 </w:t>
                  </w:r>
                  <w:r w:rsidRPr="00A64003">
                    <w:rPr>
                      <w:rFonts w:ascii="Arial" w:hAnsi="Arial" w:cs="Arial"/>
                      <w:b/>
                      <w:color w:val="FFFFFF" w:themeColor="background1"/>
                      <w:sz w:val="20"/>
                    </w:rPr>
                    <w:t>y 6 en un mismo cuadro</w:t>
                  </w:r>
                </w:p>
              </w:tc>
              <w:tc>
                <w:tcPr>
                  <w:tcW w:w="4551" w:type="dxa"/>
                  <w:tcBorders>
                    <w:top w:val="single" w:sz="4" w:space="0" w:color="auto"/>
                    <w:left w:val="single" w:sz="4" w:space="0" w:color="auto"/>
                    <w:bottom w:val="single" w:sz="4" w:space="0" w:color="auto"/>
                    <w:right w:val="single" w:sz="4" w:space="0" w:color="auto"/>
                  </w:tcBorders>
                  <w:shd w:val="clear" w:color="auto" w:fill="474747" w:themeFill="accent5" w:themeFillShade="BF"/>
                  <w:vAlign w:val="center"/>
                </w:tcPr>
                <w:p w14:paraId="5B31B492" w14:textId="1B61FCD2" w:rsidR="009B68E8" w:rsidRPr="00A64003" w:rsidRDefault="009B68E8" w:rsidP="009B68E8">
                  <w:pPr>
                    <w:jc w:val="both"/>
                    <w:rPr>
                      <w:rFonts w:ascii="Arial" w:hAnsi="Arial" w:cs="Arial"/>
                      <w:color w:val="1E90FF"/>
                      <w:sz w:val="18"/>
                    </w:rPr>
                  </w:pPr>
                  <w:r w:rsidRPr="00A64003">
                    <w:rPr>
                      <w:rFonts w:ascii="Arial" w:hAnsi="Arial" w:cs="Arial"/>
                      <w:b/>
                      <w:color w:val="FFFFFF" w:themeColor="background1"/>
                      <w:sz w:val="20"/>
                    </w:rPr>
                    <w:t>Cuando se presentan los casos 2 y 6 en un mismo cuadro</w:t>
                  </w:r>
                </w:p>
              </w:tc>
            </w:tr>
            <w:tr w:rsidR="009B68E8" w:rsidRPr="00A64003" w14:paraId="785B91F5" w14:textId="77777777" w:rsidTr="00EA087B">
              <w:trPr>
                <w:gridAfter w:val="1"/>
                <w:wAfter w:w="236" w:type="dxa"/>
                <w:trHeight w:val="1128"/>
              </w:trPr>
              <w:tc>
                <w:tcPr>
                  <w:tcW w:w="4550" w:type="dxa"/>
                  <w:tcBorders>
                    <w:top w:val="single" w:sz="4" w:space="0" w:color="auto"/>
                    <w:left w:val="single" w:sz="4" w:space="0" w:color="auto"/>
                    <w:bottom w:val="single" w:sz="4" w:space="0" w:color="auto"/>
                    <w:right w:val="single" w:sz="4" w:space="0" w:color="auto"/>
                  </w:tcBorders>
                </w:tcPr>
                <w:p w14:paraId="18AFC4D4" w14:textId="70D5475A" w:rsidR="009B68E8" w:rsidRPr="00A64003" w:rsidRDefault="009B68E8" w:rsidP="009B68E8">
                  <w:pPr>
                    <w:jc w:val="both"/>
                    <w:rPr>
                      <w:rFonts w:ascii="Arial" w:hAnsi="Arial" w:cs="Arial"/>
                      <w:color w:val="1E90FF"/>
                      <w:sz w:val="18"/>
                    </w:rPr>
                  </w:pPr>
                  <w:r w:rsidRPr="00A64003">
                    <w:rPr>
                      <w:rFonts w:ascii="Arial" w:hAnsi="Arial" w:cs="Arial"/>
                      <w:color w:val="1E90FF"/>
                      <w:sz w:val="18"/>
                    </w:rPr>
                    <w:t xml:space="preserve">Nota: </w:t>
                  </w:r>
                  <w:r w:rsidR="00722D8A" w:rsidRPr="00A64003">
                    <w:rPr>
                      <w:rFonts w:ascii="Arial" w:hAnsi="Arial" w:cs="Arial"/>
                      <w:color w:val="1E90FF"/>
                      <w:sz w:val="18"/>
                    </w:rPr>
                    <w:t>Para algunos casos se observa un mayor número de alumnos egresados al de inscritos, debido a que los egresados se registraron como inscritos en ciclos escolares anteriores; asimismo, para algunos casos se registran datos distintos a cero en alumnos inscritos y para egresados y /o &lt;titulados o graduados&gt; con ceros, debido al registro de carreras de nueva creación.</w:t>
                  </w:r>
                </w:p>
              </w:tc>
              <w:tc>
                <w:tcPr>
                  <w:tcW w:w="4551" w:type="dxa"/>
                  <w:tcBorders>
                    <w:top w:val="single" w:sz="4" w:space="0" w:color="auto"/>
                    <w:left w:val="single" w:sz="4" w:space="0" w:color="auto"/>
                    <w:bottom w:val="single" w:sz="4" w:space="0" w:color="auto"/>
                    <w:right w:val="single" w:sz="4" w:space="0" w:color="auto"/>
                  </w:tcBorders>
                  <w:vAlign w:val="center"/>
                </w:tcPr>
                <w:p w14:paraId="2A1EBD94" w14:textId="0B9FFAC1" w:rsidR="009B68E8" w:rsidRPr="00A64003" w:rsidRDefault="009B68E8" w:rsidP="009B68E8">
                  <w:pPr>
                    <w:jc w:val="both"/>
                    <w:rPr>
                      <w:rFonts w:ascii="Arial" w:hAnsi="Arial" w:cs="Arial"/>
                      <w:color w:val="1E90FF"/>
                      <w:sz w:val="18"/>
                    </w:rPr>
                  </w:pPr>
                  <w:r w:rsidRPr="00A64003">
                    <w:rPr>
                      <w:rFonts w:ascii="Arial" w:hAnsi="Arial" w:cs="Arial"/>
                      <w:color w:val="1E90FF"/>
                      <w:sz w:val="18"/>
                    </w:rPr>
                    <w:t>Nota:</w:t>
                  </w:r>
                  <w:r w:rsidRPr="00A64003">
                    <w:t xml:space="preserve"> </w:t>
                  </w:r>
                  <w:r w:rsidR="00A46EDF" w:rsidRPr="00A64003">
                    <w:rPr>
                      <w:rFonts w:ascii="Arial" w:hAnsi="Arial" w:cs="Arial"/>
                      <w:color w:val="1E90FF"/>
                      <w:sz w:val="18"/>
                    </w:rPr>
                    <w:t>Para algunos casos se observa un mayor número de alumnos &lt;titulados o graduados&gt; al de egresados, debido a que los &lt;titulados o graduados&gt; egresaron en ciclos escolares anteriores; asimismo, para algunos casos se registran datos distintos a cero en alumnos inscritos y para egresados y/o &lt;titulados o graduados&gt; con ceros, debido al registro de carreras de nueva creación.</w:t>
                  </w:r>
                </w:p>
              </w:tc>
            </w:tr>
            <w:tr w:rsidR="00A46EDF" w:rsidRPr="00A64003" w14:paraId="60C883A4" w14:textId="77777777" w:rsidTr="00A46EDF">
              <w:trPr>
                <w:gridAfter w:val="1"/>
                <w:wAfter w:w="236" w:type="dxa"/>
                <w:trHeight w:val="310"/>
              </w:trPr>
              <w:tc>
                <w:tcPr>
                  <w:tcW w:w="4550" w:type="dxa"/>
                  <w:tcBorders>
                    <w:top w:val="single" w:sz="4" w:space="0" w:color="auto"/>
                    <w:left w:val="single" w:sz="4" w:space="0" w:color="auto"/>
                    <w:bottom w:val="single" w:sz="4" w:space="0" w:color="auto"/>
                    <w:right w:val="single" w:sz="4" w:space="0" w:color="auto"/>
                  </w:tcBorders>
                  <w:shd w:val="clear" w:color="auto" w:fill="000000" w:themeFill="text2" w:themeFillShade="BF"/>
                  <w:vAlign w:val="center"/>
                </w:tcPr>
                <w:p w14:paraId="6BFB50DF" w14:textId="5D979847" w:rsidR="00A46EDF" w:rsidRPr="00A64003" w:rsidRDefault="00A46EDF" w:rsidP="00A46EDF">
                  <w:pPr>
                    <w:jc w:val="center"/>
                    <w:rPr>
                      <w:rFonts w:ascii="Arial" w:hAnsi="Arial" w:cs="Arial"/>
                      <w:color w:val="1E90FF"/>
                      <w:sz w:val="18"/>
                    </w:rPr>
                  </w:pPr>
                  <w:r w:rsidRPr="00A64003">
                    <w:rPr>
                      <w:rFonts w:ascii="Arial" w:hAnsi="Arial" w:cs="Arial"/>
                      <w:b/>
                      <w:bCs/>
                      <w:color w:val="FFFFFF"/>
                      <w:sz w:val="20"/>
                      <w:szCs w:val="20"/>
                    </w:rPr>
                    <w:t>Caso 11</w:t>
                  </w:r>
                </w:p>
              </w:tc>
              <w:tc>
                <w:tcPr>
                  <w:tcW w:w="4551" w:type="dxa"/>
                  <w:tcBorders>
                    <w:top w:val="single" w:sz="4" w:space="0" w:color="auto"/>
                    <w:left w:val="single" w:sz="4" w:space="0" w:color="auto"/>
                    <w:bottom w:val="single" w:sz="4" w:space="0" w:color="auto"/>
                    <w:right w:val="single" w:sz="4" w:space="0" w:color="auto"/>
                  </w:tcBorders>
                  <w:shd w:val="clear" w:color="auto" w:fill="000000" w:themeFill="text2" w:themeFillShade="BF"/>
                  <w:vAlign w:val="center"/>
                </w:tcPr>
                <w:p w14:paraId="235A785E" w14:textId="3E74FF51" w:rsidR="00A46EDF" w:rsidRPr="00A64003" w:rsidRDefault="00A46EDF" w:rsidP="00A46EDF">
                  <w:pPr>
                    <w:jc w:val="center"/>
                    <w:rPr>
                      <w:rFonts w:ascii="Arial" w:hAnsi="Arial" w:cs="Arial"/>
                      <w:color w:val="1E90FF"/>
                      <w:sz w:val="18"/>
                    </w:rPr>
                  </w:pPr>
                  <w:r w:rsidRPr="00A64003">
                    <w:rPr>
                      <w:rFonts w:ascii="Arial" w:hAnsi="Arial" w:cs="Arial"/>
                      <w:b/>
                      <w:bCs/>
                      <w:color w:val="FFFFFF"/>
                      <w:sz w:val="20"/>
                      <w:szCs w:val="20"/>
                    </w:rPr>
                    <w:t>Caso 12</w:t>
                  </w:r>
                </w:p>
              </w:tc>
            </w:tr>
            <w:tr w:rsidR="00A46EDF" w:rsidRPr="00A64003" w14:paraId="302BCA13" w14:textId="77777777" w:rsidTr="00A46EDF">
              <w:trPr>
                <w:gridAfter w:val="1"/>
                <w:wAfter w:w="236" w:type="dxa"/>
                <w:trHeight w:val="556"/>
              </w:trPr>
              <w:tc>
                <w:tcPr>
                  <w:tcW w:w="4550" w:type="dxa"/>
                  <w:tcBorders>
                    <w:top w:val="single" w:sz="4" w:space="0" w:color="auto"/>
                    <w:left w:val="single" w:sz="4" w:space="0" w:color="auto"/>
                    <w:bottom w:val="single" w:sz="4" w:space="0" w:color="auto"/>
                    <w:right w:val="single" w:sz="4" w:space="0" w:color="auto"/>
                  </w:tcBorders>
                  <w:shd w:val="clear" w:color="auto" w:fill="474747" w:themeFill="accent5" w:themeFillShade="BF"/>
                  <w:vAlign w:val="center"/>
                </w:tcPr>
                <w:p w14:paraId="0927529B" w14:textId="6C7388D6" w:rsidR="00A46EDF" w:rsidRPr="00A64003" w:rsidRDefault="00A46EDF" w:rsidP="00A46EDF">
                  <w:pPr>
                    <w:jc w:val="both"/>
                    <w:rPr>
                      <w:rFonts w:ascii="Arial" w:hAnsi="Arial" w:cs="Arial"/>
                      <w:color w:val="1E90FF"/>
                      <w:sz w:val="18"/>
                    </w:rPr>
                  </w:pPr>
                  <w:r w:rsidRPr="00A64003">
                    <w:rPr>
                      <w:rFonts w:ascii="Arial" w:hAnsi="Arial" w:cs="Arial"/>
                      <w:b/>
                      <w:color w:val="FFFFFF" w:themeColor="background1"/>
                      <w:sz w:val="20"/>
                    </w:rPr>
                    <w:t>Cuando se presentan los casos 1 y 4 en un mismo cuadro</w:t>
                  </w:r>
                </w:p>
              </w:tc>
              <w:tc>
                <w:tcPr>
                  <w:tcW w:w="4551" w:type="dxa"/>
                  <w:tcBorders>
                    <w:top w:val="single" w:sz="4" w:space="0" w:color="auto"/>
                    <w:left w:val="single" w:sz="4" w:space="0" w:color="auto"/>
                    <w:bottom w:val="single" w:sz="4" w:space="0" w:color="auto"/>
                    <w:right w:val="single" w:sz="4" w:space="0" w:color="auto"/>
                  </w:tcBorders>
                  <w:shd w:val="clear" w:color="auto" w:fill="474747" w:themeFill="accent5" w:themeFillShade="BF"/>
                  <w:vAlign w:val="center"/>
                </w:tcPr>
                <w:p w14:paraId="4498ACD9" w14:textId="4EA845A2" w:rsidR="00A46EDF" w:rsidRPr="00A64003" w:rsidRDefault="00A46EDF" w:rsidP="00A46EDF">
                  <w:pPr>
                    <w:jc w:val="both"/>
                    <w:rPr>
                      <w:rFonts w:ascii="Arial" w:hAnsi="Arial" w:cs="Arial"/>
                      <w:color w:val="1E90FF"/>
                      <w:sz w:val="18"/>
                    </w:rPr>
                  </w:pPr>
                  <w:r w:rsidRPr="00A64003">
                    <w:rPr>
                      <w:rFonts w:ascii="Arial" w:hAnsi="Arial" w:cs="Arial"/>
                      <w:b/>
                      <w:color w:val="FFFFFF" w:themeColor="background1"/>
                      <w:sz w:val="20"/>
                    </w:rPr>
                    <w:t>Cuando se presentan los casos 1, 4 y 6 en un mismo cuadro</w:t>
                  </w:r>
                </w:p>
              </w:tc>
            </w:tr>
            <w:tr w:rsidR="00A46EDF" w:rsidRPr="00A64003" w14:paraId="03F8471B" w14:textId="77777777" w:rsidTr="00A46EDF">
              <w:trPr>
                <w:gridAfter w:val="1"/>
                <w:wAfter w:w="236" w:type="dxa"/>
                <w:trHeight w:val="1128"/>
              </w:trPr>
              <w:tc>
                <w:tcPr>
                  <w:tcW w:w="4550" w:type="dxa"/>
                  <w:tcBorders>
                    <w:top w:val="single" w:sz="4" w:space="0" w:color="auto"/>
                    <w:left w:val="single" w:sz="4" w:space="0" w:color="auto"/>
                    <w:bottom w:val="single" w:sz="4" w:space="0" w:color="auto"/>
                    <w:right w:val="single" w:sz="4" w:space="0" w:color="auto"/>
                  </w:tcBorders>
                </w:tcPr>
                <w:p w14:paraId="1AF416C4" w14:textId="27557DC5" w:rsidR="00A46EDF" w:rsidRPr="00A64003" w:rsidRDefault="00A46EDF" w:rsidP="00A46EDF">
                  <w:pPr>
                    <w:jc w:val="both"/>
                    <w:rPr>
                      <w:rFonts w:ascii="Arial" w:hAnsi="Arial" w:cs="Arial"/>
                      <w:color w:val="1E90FF"/>
                      <w:sz w:val="18"/>
                    </w:rPr>
                  </w:pPr>
                  <w:r w:rsidRPr="00A64003">
                    <w:rPr>
                      <w:rFonts w:ascii="Arial" w:hAnsi="Arial" w:cs="Arial"/>
                      <w:color w:val="1E90FF"/>
                      <w:sz w:val="18"/>
                    </w:rPr>
                    <w:t>Nota: Para algunos casos se observa un mayor número de alumnos egresados al de inscritos, debido a que los egresados se registraron como inscritos en ciclos anteriores; asimismo, se registran ceros en alumnos inscritos y datos distintos a cero en &lt;egresados y titulados o graduados&gt;, debido a la liquidación o latencia de &lt;algunas(os) carreras o posgrados&gt; en determinados campos de formación académica.</w:t>
                  </w:r>
                </w:p>
              </w:tc>
              <w:tc>
                <w:tcPr>
                  <w:tcW w:w="4551" w:type="dxa"/>
                  <w:tcBorders>
                    <w:top w:val="single" w:sz="4" w:space="0" w:color="auto"/>
                    <w:left w:val="single" w:sz="4" w:space="0" w:color="auto"/>
                    <w:bottom w:val="single" w:sz="4" w:space="0" w:color="auto"/>
                    <w:right w:val="single" w:sz="4" w:space="0" w:color="auto"/>
                  </w:tcBorders>
                </w:tcPr>
                <w:p w14:paraId="211A2B35" w14:textId="28842C4C" w:rsidR="00A46EDF" w:rsidRPr="00A64003" w:rsidRDefault="00A46EDF" w:rsidP="00A46EDF">
                  <w:pPr>
                    <w:jc w:val="both"/>
                    <w:rPr>
                      <w:rFonts w:ascii="Arial" w:hAnsi="Arial" w:cs="Arial"/>
                      <w:color w:val="1E90FF"/>
                      <w:sz w:val="18"/>
                    </w:rPr>
                  </w:pPr>
                  <w:r w:rsidRPr="00A64003">
                    <w:rPr>
                      <w:rFonts w:ascii="Arial" w:hAnsi="Arial" w:cs="Arial"/>
                      <w:color w:val="1E90FF"/>
                      <w:sz w:val="18"/>
                    </w:rPr>
                    <w:t>Nota: Para algunos casos se observa un mayor número de alumnos egresados al de inscritos, debido a que los egresados se registraron como inscritos en ciclos anteriores; asimismo, se registran ceros en alumnos inscritos y datos distintos a cero en &lt;egresados y titulados o graduados&gt;, debido a la liquidación o latencia de &lt;algunas(os) carreras o posgrados&gt; en determinados campos de formación académica.</w:t>
                  </w:r>
                  <w:r w:rsidRPr="00A64003">
                    <w:t xml:space="preserve"> </w:t>
                  </w:r>
                  <w:r w:rsidRPr="00A64003">
                    <w:rPr>
                      <w:rFonts w:ascii="Arial" w:hAnsi="Arial" w:cs="Arial"/>
                      <w:color w:val="1E90FF"/>
                      <w:sz w:val="18"/>
                    </w:rPr>
                    <w:t>Además, se registran datos distintos a cero en alumnos inscritos y para egresados y/o &lt;titulados o graduados&gt; con ceros, debido al registro de carreras de nueva creación.</w:t>
                  </w:r>
                </w:p>
              </w:tc>
            </w:tr>
          </w:tbl>
          <w:p w14:paraId="735372DE" w14:textId="77777777" w:rsidR="00AC42E4" w:rsidRPr="00A64003" w:rsidRDefault="00AC42E4" w:rsidP="00AC42E4">
            <w:pPr>
              <w:jc w:val="both"/>
              <w:rPr>
                <w:rFonts w:ascii="Arial" w:eastAsia="Calibri" w:hAnsi="Arial" w:cs="Arial"/>
              </w:rPr>
            </w:pPr>
          </w:p>
          <w:p w14:paraId="636AAB2D" w14:textId="77777777" w:rsidR="00AC42E4" w:rsidRPr="00A64003" w:rsidRDefault="00AC42E4" w:rsidP="00AC42E4">
            <w:pPr>
              <w:pStyle w:val="FORMATO"/>
              <w:tabs>
                <w:tab w:val="left" w:pos="1701"/>
              </w:tabs>
              <w:ind w:left="0" w:firstLine="0"/>
              <w:rPr>
                <w:rFonts w:ascii="Arial" w:hAnsi="Arial" w:cs="Arial"/>
                <w:sz w:val="22"/>
                <w:szCs w:val="22"/>
              </w:rPr>
            </w:pPr>
            <w:r w:rsidRPr="00A64003">
              <w:rPr>
                <w:rFonts w:ascii="Arial" w:hAnsi="Arial" w:cs="Arial"/>
                <w:sz w:val="22"/>
                <w:szCs w:val="22"/>
              </w:rPr>
              <w:t xml:space="preserve">Sin embargo, cuando esta situación se presente para un solo municipio y campo de formación académica, la Nota anterior deberá adaptarse y presentarse como </w:t>
            </w:r>
            <w:r w:rsidRPr="00A64003">
              <w:rPr>
                <w:rFonts w:ascii="Arial" w:hAnsi="Arial" w:cs="Arial"/>
                <w:b/>
                <w:sz w:val="22"/>
                <w:szCs w:val="22"/>
              </w:rPr>
              <w:t>llamada</w:t>
            </w:r>
            <w:r w:rsidRPr="00A64003">
              <w:rPr>
                <w:rFonts w:ascii="Arial" w:hAnsi="Arial" w:cs="Arial"/>
                <w:sz w:val="22"/>
                <w:szCs w:val="22"/>
              </w:rPr>
              <w:t xml:space="preserve"> colocándose esta en la matriz de cifras, en el cruce del campo de formación y la primera categoría con la problemática.</w:t>
            </w:r>
          </w:p>
          <w:p w14:paraId="0E35D95B" w14:textId="77777777" w:rsidR="00AC42E4" w:rsidRPr="00A64003" w:rsidRDefault="00AC42E4" w:rsidP="00AC42E4">
            <w:pPr>
              <w:pStyle w:val="Default"/>
              <w:jc w:val="both"/>
              <w:rPr>
                <w:sz w:val="22"/>
                <w:szCs w:val="22"/>
              </w:rPr>
            </w:pPr>
          </w:p>
          <w:p w14:paraId="42E04323" w14:textId="77777777" w:rsidR="00AC42E4" w:rsidRPr="00A64003" w:rsidRDefault="00AC42E4" w:rsidP="00AC42E4">
            <w:pPr>
              <w:pStyle w:val="Default"/>
              <w:jc w:val="both"/>
              <w:rPr>
                <w:color w:val="auto"/>
                <w:sz w:val="22"/>
                <w:szCs w:val="22"/>
              </w:rPr>
            </w:pPr>
            <w:r w:rsidRPr="00A64003">
              <w:rPr>
                <w:sz w:val="22"/>
                <w:szCs w:val="22"/>
              </w:rPr>
              <w:t xml:space="preserve">Cabe mencionar que por </w:t>
            </w:r>
            <w:r w:rsidRPr="00A64003">
              <w:rPr>
                <w:b/>
                <w:sz w:val="22"/>
                <w:szCs w:val="22"/>
              </w:rPr>
              <w:t>liquidación</w:t>
            </w:r>
            <w:r w:rsidRPr="00A64003">
              <w:rPr>
                <w:sz w:val="22"/>
                <w:szCs w:val="22"/>
              </w:rPr>
              <w:t xml:space="preserve"> de carreras o posgrados, deberá entenderse cuando hayan dejado de inscribir alumnos en ellas(os), a partir del ciclo escolar autorizado; es decir cuando los planteles las(os) omitan de su oferta educativa de manera definitiva. Asimismo, el concepto </w:t>
            </w:r>
            <w:r w:rsidRPr="00A64003">
              <w:rPr>
                <w:b/>
                <w:sz w:val="22"/>
                <w:szCs w:val="22"/>
              </w:rPr>
              <w:t>latencia</w:t>
            </w:r>
            <w:r w:rsidRPr="00A64003">
              <w:rPr>
                <w:sz w:val="22"/>
                <w:szCs w:val="22"/>
              </w:rPr>
              <w:t xml:space="preserve"> se refiere a aquellas carreras o posgrados de los establecimientos educativos que en el inicio de cursos del ciclo escolar vigente, no tuvieron demanda educativa y por lo tanto no se ofertaron (si en tres ciclos escolares continuos permanecen latentes, </w:t>
            </w:r>
            <w:r w:rsidRPr="00A64003">
              <w:rPr>
                <w:color w:val="auto"/>
                <w:sz w:val="22"/>
                <w:szCs w:val="22"/>
              </w:rPr>
              <w:t>entonces se liquidan).</w:t>
            </w:r>
          </w:p>
          <w:p w14:paraId="307C6FB4" w14:textId="77777777" w:rsidR="00AC42E4" w:rsidRPr="00A64003" w:rsidRDefault="00AC42E4" w:rsidP="00AC42E4">
            <w:pPr>
              <w:pStyle w:val="FORMATO"/>
              <w:tabs>
                <w:tab w:val="left" w:pos="1701"/>
              </w:tabs>
              <w:ind w:left="0" w:firstLine="0"/>
              <w:rPr>
                <w:rFonts w:ascii="Arial" w:hAnsi="Arial" w:cs="Arial"/>
                <w:sz w:val="22"/>
                <w:szCs w:val="22"/>
              </w:rPr>
            </w:pPr>
          </w:p>
          <w:p w14:paraId="2064F9C8" w14:textId="118CC179" w:rsidR="00AC42E4" w:rsidRPr="00A64003" w:rsidRDefault="00AC42E4" w:rsidP="007469E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En relación con el registro de carreras, este deberá presentarse con base en lo establecido en la </w:t>
            </w:r>
            <w:r w:rsidRPr="00A64003">
              <w:rPr>
                <w:rFonts w:ascii="Arial" w:hAnsi="Arial" w:cs="Arial"/>
                <w:b/>
                <w:i/>
                <w:sz w:val="22"/>
                <w:szCs w:val="22"/>
              </w:rPr>
              <w:t>Clasificación mexicana de programas de estudio por campos de formación académica 2016 Educación superior y media superior</w:t>
            </w:r>
            <w:r w:rsidRPr="00A64003">
              <w:rPr>
                <w:rFonts w:ascii="Arial" w:hAnsi="Arial" w:cs="Arial"/>
                <w:sz w:val="22"/>
                <w:szCs w:val="22"/>
              </w:rPr>
              <w:t>.</w:t>
            </w:r>
            <w:r w:rsidRPr="00A64003">
              <w:rPr>
                <w:rFonts w:ascii="Arial" w:hAnsi="Arial" w:cs="Arial"/>
                <w:b/>
                <w:color w:val="FF0000"/>
                <w:sz w:val="22"/>
                <w:szCs w:val="22"/>
              </w:rPr>
              <w:t xml:space="preserve"> </w:t>
            </w:r>
            <w:r w:rsidR="007469E3" w:rsidRPr="00A64003">
              <w:rPr>
                <w:rFonts w:ascii="Arial" w:hAnsi="Arial" w:cs="Arial"/>
                <w:sz w:val="22"/>
                <w:szCs w:val="22"/>
              </w:rPr>
              <w:t>S</w:t>
            </w:r>
            <w:r w:rsidRPr="00A64003">
              <w:rPr>
                <w:rFonts w:ascii="Arial" w:eastAsia="Calibri" w:hAnsi="Arial" w:cs="Arial"/>
                <w:sz w:val="22"/>
                <w:szCs w:val="22"/>
              </w:rPr>
              <w:t xml:space="preserve">i en los Formatos tipo de la edición actual hubiera casos donde no se presente algún Campo de formación académica pero que sí se mostró en pasados ciclos, </w:t>
            </w:r>
            <w:r w:rsidRPr="00A64003">
              <w:rPr>
                <w:rFonts w:ascii="Arial" w:eastAsia="Calibri" w:hAnsi="Arial" w:cs="Arial"/>
                <w:b/>
                <w:sz w:val="22"/>
                <w:szCs w:val="22"/>
              </w:rPr>
              <w:t>se sugiere</w:t>
            </w:r>
            <w:r w:rsidRPr="00A64003">
              <w:rPr>
                <w:rFonts w:ascii="Arial" w:eastAsia="Calibri" w:hAnsi="Arial" w:cs="Arial"/>
                <w:sz w:val="22"/>
                <w:szCs w:val="22"/>
              </w:rPr>
              <w:t xml:space="preserve"> al integrador aclararlo </w:t>
            </w:r>
            <w:r w:rsidR="007469E3" w:rsidRPr="00A64003">
              <w:rPr>
                <w:rFonts w:ascii="Arial" w:eastAsia="Calibri" w:hAnsi="Arial" w:cs="Arial"/>
                <w:sz w:val="22"/>
                <w:szCs w:val="22"/>
              </w:rPr>
              <w:t>a pie de cuadro</w:t>
            </w:r>
            <w:r w:rsidRPr="00A64003">
              <w:rPr>
                <w:rFonts w:ascii="Arial" w:eastAsia="Calibri" w:hAnsi="Arial" w:cs="Arial"/>
                <w:sz w:val="22"/>
                <w:szCs w:val="22"/>
              </w:rPr>
              <w:t>:</w:t>
            </w:r>
          </w:p>
          <w:p w14:paraId="5CCF325D" w14:textId="77777777" w:rsidR="00AC42E4" w:rsidRPr="00A64003" w:rsidRDefault="00AC42E4" w:rsidP="00AC42E4">
            <w:pPr>
              <w:jc w:val="both"/>
              <w:rPr>
                <w:rFonts w:ascii="Arial" w:eastAsia="Calibri" w:hAnsi="Arial" w:cs="Arial"/>
              </w:rPr>
            </w:pPr>
            <w:r w:rsidRPr="00A64003">
              <w:rPr>
                <w:rFonts w:ascii="Arial" w:eastAsia="Calibri" w:hAnsi="Arial" w:cs="Arial"/>
              </w:rPr>
              <w:t xml:space="preserve"> </w:t>
            </w:r>
          </w:p>
          <w:p w14:paraId="0BF289D2" w14:textId="13CC0948" w:rsidR="00542901" w:rsidRPr="00A64003" w:rsidRDefault="00AC42E4" w:rsidP="00AC42E4">
            <w:pPr>
              <w:jc w:val="both"/>
              <w:rPr>
                <w:rFonts w:ascii="Arial" w:eastAsia="Calibri" w:hAnsi="Arial" w:cs="Arial"/>
              </w:rPr>
            </w:pPr>
            <w:r w:rsidRPr="00A64003">
              <w:rPr>
                <w:rFonts w:ascii="Arial" w:eastAsia="Times New Roman" w:hAnsi="Arial" w:cs="Arial"/>
                <w:color w:val="0070C0"/>
                <w:lang w:val="es-ES_tradnl" w:eastAsia="es-ES"/>
              </w:rPr>
              <w:t>Nota: Algunas veces los campos de formación académica no se presentan de un año a otro debido que hay [carreras] [o] [posgrados] [que su plan de estudios inicia cada dos años] [o] [que no presentan demanda y siguen en latencia].</w:t>
            </w:r>
          </w:p>
        </w:tc>
      </w:tr>
      <w:tr w:rsidR="00AC42E4" w:rsidRPr="00A64003" w14:paraId="515BD62A" w14:textId="77777777" w:rsidTr="00AA35F4">
        <w:tc>
          <w:tcPr>
            <w:tcW w:w="9404" w:type="dxa"/>
          </w:tcPr>
          <w:p w14:paraId="69432E80" w14:textId="77777777" w:rsidR="00AC42E4" w:rsidRPr="00A64003" w:rsidRDefault="00AC42E4" w:rsidP="00AC42E4">
            <w:pPr>
              <w:pStyle w:val="FORMATO"/>
              <w:tabs>
                <w:tab w:val="left" w:pos="1701"/>
              </w:tabs>
              <w:ind w:left="0" w:firstLine="0"/>
              <w:rPr>
                <w:rFonts w:ascii="Arial" w:hAnsi="Arial"/>
                <w:color w:val="000000" w:themeColor="text1"/>
                <w:sz w:val="22"/>
              </w:rPr>
            </w:pPr>
          </w:p>
        </w:tc>
      </w:tr>
      <w:tr w:rsidR="00542901" w:rsidRPr="00A64003" w14:paraId="7A19B8ED" w14:textId="77777777" w:rsidTr="00AA35F4">
        <w:tc>
          <w:tcPr>
            <w:tcW w:w="9404" w:type="dxa"/>
          </w:tcPr>
          <w:p w14:paraId="7A19B8EC" w14:textId="141527FF" w:rsidR="00542901" w:rsidRPr="00A64003" w:rsidRDefault="00542901" w:rsidP="00542901">
            <w:pPr>
              <w:rPr>
                <w:rFonts w:ascii="Arial" w:hAnsi="Arial"/>
                <w:b/>
                <w:color w:val="5F5F5F" w:themeColor="accent4" w:themeShade="BF"/>
                <w:sz w:val="40"/>
                <w:szCs w:val="40"/>
              </w:rPr>
            </w:pPr>
            <w:r w:rsidRPr="00A64003">
              <w:rPr>
                <w:rFonts w:ascii="Arial" w:eastAsia="Calibri" w:hAnsi="Arial" w:cs="Arial"/>
                <w:b/>
                <w:iCs/>
                <w:color w:val="A5A5A5" w:themeColor="accent1" w:themeShade="BF"/>
                <w:sz w:val="40"/>
                <w:szCs w:val="40"/>
              </w:rPr>
              <w:t>6.26</w:t>
            </w:r>
          </w:p>
        </w:tc>
      </w:tr>
      <w:tr w:rsidR="00542901" w:rsidRPr="00A64003" w14:paraId="7A19B8EF" w14:textId="77777777" w:rsidTr="00AA35F4">
        <w:tc>
          <w:tcPr>
            <w:tcW w:w="9404" w:type="dxa"/>
          </w:tcPr>
          <w:p w14:paraId="7A19B8EE" w14:textId="77777777" w:rsidR="00542901" w:rsidRPr="00A64003" w:rsidRDefault="00542901" w:rsidP="00542901">
            <w:pPr>
              <w:rPr>
                <w:rFonts w:ascii="Arial" w:hAnsi="Arial"/>
                <w:b/>
                <w:color w:val="000000" w:themeColor="text2" w:themeShade="BF"/>
              </w:rPr>
            </w:pPr>
          </w:p>
        </w:tc>
      </w:tr>
      <w:tr w:rsidR="00542901" w:rsidRPr="00A64003" w14:paraId="7A19B8F5" w14:textId="77777777" w:rsidTr="00AA35F4">
        <w:tc>
          <w:tcPr>
            <w:tcW w:w="9404" w:type="dxa"/>
            <w:shd w:val="clear" w:color="auto" w:fill="auto"/>
          </w:tcPr>
          <w:p w14:paraId="7A19B8F4" w14:textId="60258BAD" w:rsidR="007469E3" w:rsidRPr="00A64003" w:rsidRDefault="004C6879" w:rsidP="00815240">
            <w:pPr>
              <w:jc w:val="both"/>
              <w:rPr>
                <w:rFonts w:ascii="Arial" w:hAnsi="Arial"/>
                <w:b/>
                <w:color w:val="000000" w:themeColor="text2" w:themeShade="BF"/>
              </w:rPr>
            </w:pPr>
            <w:r w:rsidRPr="00A64003">
              <w:rPr>
                <w:rFonts w:ascii="Arial" w:hAnsi="Arial" w:cs="Arial"/>
              </w:rPr>
              <w:t xml:space="preserve">La información </w:t>
            </w:r>
            <w:r w:rsidR="00595BCC" w:rsidRPr="00A64003">
              <w:rPr>
                <w:rFonts w:ascii="Arial" w:hAnsi="Arial" w:cs="Arial"/>
              </w:rPr>
              <w:t>de la</w:t>
            </w:r>
            <w:r w:rsidR="00595BCC" w:rsidRPr="00A64003">
              <w:rPr>
                <w:rFonts w:ascii="Arial" w:hAnsi="Arial" w:cs="Arial"/>
                <w:b/>
              </w:rPr>
              <w:t xml:space="preserve"> modalidad escolarizada</w:t>
            </w:r>
            <w:r w:rsidR="00595BCC" w:rsidRPr="00A64003">
              <w:rPr>
                <w:rFonts w:ascii="Arial" w:hAnsi="Arial" w:cs="Arial"/>
              </w:rPr>
              <w:t xml:space="preserve"> </w:t>
            </w:r>
            <w:r w:rsidRPr="00A64003">
              <w:rPr>
                <w:rFonts w:ascii="Arial" w:hAnsi="Arial" w:cs="Arial"/>
              </w:rPr>
              <w:t xml:space="preserve">podrá obtenerse a partir de las bases de datos </w:t>
            </w:r>
            <w:r w:rsidR="00631D79" w:rsidRPr="00A64003">
              <w:rPr>
                <w:rFonts w:ascii="Arial" w:hAnsi="Arial" w:cs="Arial"/>
              </w:rPr>
              <w:t>extraídas</w:t>
            </w:r>
            <w:r w:rsidRPr="00A64003">
              <w:rPr>
                <w:rFonts w:ascii="Arial" w:hAnsi="Arial" w:cs="Arial"/>
              </w:rPr>
              <w:t xml:space="preserve"> del Sistema de Captura de los Formatos 911 </w:t>
            </w:r>
            <w:r w:rsidR="004443EB" w:rsidRPr="00A64003">
              <w:rPr>
                <w:rFonts w:ascii="Arial" w:hAnsi="Arial" w:cs="Arial"/>
              </w:rPr>
              <w:t xml:space="preserve">de la SEP del ciclo escolar </w:t>
            </w:r>
            <w:r w:rsidR="00B81299" w:rsidRPr="00A64003">
              <w:rPr>
                <w:rFonts w:ascii="Arial" w:hAnsi="Arial" w:cs="Arial"/>
              </w:rPr>
              <w:t>202</w:t>
            </w:r>
            <w:r w:rsidR="00E12583" w:rsidRPr="00A64003">
              <w:rPr>
                <w:rFonts w:ascii="Arial" w:hAnsi="Arial" w:cs="Arial"/>
              </w:rPr>
              <w:t>3</w:t>
            </w:r>
            <w:r w:rsidR="00B81299" w:rsidRPr="00A64003">
              <w:rPr>
                <w:rFonts w:ascii="Arial" w:hAnsi="Arial" w:cs="Arial"/>
              </w:rPr>
              <w:t>-202</w:t>
            </w:r>
            <w:r w:rsidR="00E12583" w:rsidRPr="00A64003">
              <w:rPr>
                <w:rFonts w:ascii="Arial" w:hAnsi="Arial" w:cs="Arial"/>
              </w:rPr>
              <w:t>4</w:t>
            </w:r>
            <w:r w:rsidRPr="00A64003">
              <w:rPr>
                <w:rFonts w:ascii="Arial" w:hAnsi="Arial" w:cs="Arial"/>
              </w:rPr>
              <w:t xml:space="preserve">; ya que estas contienen los datos del ciclo escolar </w:t>
            </w:r>
            <w:r w:rsidR="00B81299" w:rsidRPr="00A64003">
              <w:rPr>
                <w:rFonts w:ascii="Arial" w:hAnsi="Arial" w:cs="Arial"/>
              </w:rPr>
              <w:t>202</w:t>
            </w:r>
            <w:r w:rsidR="00E12583" w:rsidRPr="00A64003">
              <w:rPr>
                <w:rFonts w:ascii="Arial" w:hAnsi="Arial" w:cs="Arial"/>
              </w:rPr>
              <w:t>2</w:t>
            </w:r>
            <w:r w:rsidR="00B81299" w:rsidRPr="00A64003">
              <w:rPr>
                <w:rFonts w:ascii="Arial" w:hAnsi="Arial" w:cs="Arial"/>
              </w:rPr>
              <w:t>-202</w:t>
            </w:r>
            <w:r w:rsidR="00E12583" w:rsidRPr="00A64003">
              <w:rPr>
                <w:rFonts w:ascii="Arial" w:hAnsi="Arial" w:cs="Arial"/>
              </w:rPr>
              <w:t>3</w:t>
            </w:r>
            <w:r w:rsidRPr="00A64003">
              <w:rPr>
                <w:rFonts w:ascii="Arial" w:hAnsi="Arial" w:cs="Arial"/>
              </w:rPr>
              <w:t>.</w:t>
            </w:r>
          </w:p>
        </w:tc>
      </w:tr>
      <w:tr w:rsidR="00542901" w:rsidRPr="00A64003" w14:paraId="7A19B8F7" w14:textId="77777777" w:rsidTr="00AA35F4">
        <w:tc>
          <w:tcPr>
            <w:tcW w:w="9404" w:type="dxa"/>
          </w:tcPr>
          <w:p w14:paraId="7A19B8F6" w14:textId="77777777" w:rsidR="00542901" w:rsidRPr="00A64003" w:rsidRDefault="00542901" w:rsidP="00542901">
            <w:pPr>
              <w:rPr>
                <w:rFonts w:ascii="Arial" w:hAnsi="Arial"/>
                <w:b/>
                <w:color w:val="000000" w:themeColor="text2" w:themeShade="BF"/>
              </w:rPr>
            </w:pPr>
          </w:p>
        </w:tc>
      </w:tr>
      <w:tr w:rsidR="00595BCC" w:rsidRPr="00A64003" w14:paraId="08744B53" w14:textId="77777777" w:rsidTr="00AA35F4">
        <w:tc>
          <w:tcPr>
            <w:tcW w:w="9404" w:type="dxa"/>
          </w:tcPr>
          <w:p w14:paraId="3438F74E" w14:textId="50D74CE0" w:rsidR="00595BCC" w:rsidRPr="00A64003" w:rsidRDefault="00595BCC" w:rsidP="00542901">
            <w:pPr>
              <w:rPr>
                <w:rFonts w:ascii="Arial" w:hAnsi="Arial"/>
                <w:b/>
                <w:color w:val="000000" w:themeColor="text2" w:themeShade="BF"/>
              </w:rPr>
            </w:pPr>
            <w:r w:rsidRPr="00A64003">
              <w:rPr>
                <w:rFonts w:ascii="Arial" w:eastAsia="Calibri" w:hAnsi="Arial" w:cs="Arial"/>
                <w:b/>
                <w:iCs/>
                <w:color w:val="A5A5A5" w:themeColor="accent1" w:themeShade="BF"/>
                <w:sz w:val="40"/>
                <w:szCs w:val="40"/>
              </w:rPr>
              <w:t>6.27</w:t>
            </w:r>
          </w:p>
        </w:tc>
      </w:tr>
      <w:tr w:rsidR="00595BCC" w:rsidRPr="00A64003" w14:paraId="35C224E9" w14:textId="77777777" w:rsidTr="00AA35F4">
        <w:tc>
          <w:tcPr>
            <w:tcW w:w="9404" w:type="dxa"/>
          </w:tcPr>
          <w:p w14:paraId="324FAD8F" w14:textId="77777777" w:rsidR="00595BCC" w:rsidRPr="00A64003" w:rsidRDefault="00595BCC" w:rsidP="00542901">
            <w:pPr>
              <w:rPr>
                <w:rFonts w:ascii="Arial" w:hAnsi="Arial"/>
                <w:b/>
                <w:color w:val="000000" w:themeColor="text2" w:themeShade="BF"/>
              </w:rPr>
            </w:pPr>
          </w:p>
        </w:tc>
      </w:tr>
      <w:tr w:rsidR="00595BCC" w:rsidRPr="00A64003" w14:paraId="35616240" w14:textId="77777777" w:rsidTr="00AA35F4">
        <w:tc>
          <w:tcPr>
            <w:tcW w:w="9404" w:type="dxa"/>
          </w:tcPr>
          <w:p w14:paraId="277BEAC9" w14:textId="33471F6E" w:rsidR="00595BCC" w:rsidRPr="00A64003" w:rsidRDefault="00595BCC" w:rsidP="00595BCC">
            <w:pPr>
              <w:pStyle w:val="FORMATO"/>
              <w:tabs>
                <w:tab w:val="left" w:pos="1701"/>
              </w:tabs>
              <w:ind w:left="0" w:firstLine="0"/>
              <w:rPr>
                <w:rFonts w:ascii="Arial" w:hAnsi="Arial" w:cs="Arial"/>
                <w:sz w:val="22"/>
                <w:szCs w:val="22"/>
              </w:rPr>
            </w:pPr>
            <w:r w:rsidRPr="00A64003">
              <w:rPr>
                <w:rFonts w:ascii="Arial" w:hAnsi="Arial" w:cs="Arial"/>
                <w:sz w:val="22"/>
                <w:szCs w:val="22"/>
              </w:rPr>
              <w:t xml:space="preserve">Se debe sugerir a la fuente que obtenga la información de la </w:t>
            </w:r>
            <w:r w:rsidRPr="00A64003">
              <w:rPr>
                <w:rFonts w:ascii="Arial" w:hAnsi="Arial" w:cs="Arial"/>
                <w:b/>
                <w:sz w:val="22"/>
                <w:szCs w:val="22"/>
              </w:rPr>
              <w:t xml:space="preserve">modalidad no </w:t>
            </w:r>
            <w:r w:rsidR="00631D79" w:rsidRPr="00A64003">
              <w:rPr>
                <w:rFonts w:ascii="Arial" w:hAnsi="Arial" w:cs="Arial"/>
                <w:b/>
                <w:sz w:val="22"/>
                <w:szCs w:val="22"/>
              </w:rPr>
              <w:t>escolarizada</w:t>
            </w:r>
            <w:r w:rsidRPr="00A64003">
              <w:rPr>
                <w:rFonts w:ascii="Arial" w:hAnsi="Arial" w:cs="Arial"/>
                <w:sz w:val="22"/>
                <w:szCs w:val="22"/>
              </w:rPr>
              <w:t xml:space="preserve"> partir de las bases de datos </w:t>
            </w:r>
            <w:r w:rsidR="00631D79" w:rsidRPr="00A64003">
              <w:rPr>
                <w:rFonts w:ascii="Arial" w:hAnsi="Arial" w:cs="Arial"/>
                <w:sz w:val="22"/>
                <w:szCs w:val="22"/>
              </w:rPr>
              <w:t>extraídas</w:t>
            </w:r>
            <w:r w:rsidRPr="00A64003">
              <w:rPr>
                <w:rFonts w:ascii="Arial" w:hAnsi="Arial" w:cs="Arial"/>
                <w:sz w:val="22"/>
                <w:szCs w:val="22"/>
              </w:rPr>
              <w:t xml:space="preserve"> del Sistema de Captura de los Formatos 911 de la SEP del ciclo escolar </w:t>
            </w:r>
            <w:r w:rsidR="00B81299" w:rsidRPr="00A64003">
              <w:rPr>
                <w:rFonts w:ascii="Arial" w:hAnsi="Arial" w:cs="Arial"/>
                <w:sz w:val="22"/>
                <w:szCs w:val="22"/>
              </w:rPr>
              <w:t>202</w:t>
            </w:r>
            <w:r w:rsidR="00E12583" w:rsidRPr="00A64003">
              <w:rPr>
                <w:rFonts w:ascii="Arial" w:hAnsi="Arial" w:cs="Arial"/>
                <w:sz w:val="22"/>
                <w:szCs w:val="22"/>
              </w:rPr>
              <w:t>3</w:t>
            </w:r>
            <w:r w:rsidR="00B81299" w:rsidRPr="00A64003">
              <w:rPr>
                <w:rFonts w:ascii="Arial" w:hAnsi="Arial" w:cs="Arial"/>
                <w:sz w:val="22"/>
                <w:szCs w:val="22"/>
              </w:rPr>
              <w:t>-202</w:t>
            </w:r>
            <w:r w:rsidR="00E12583" w:rsidRPr="00A64003">
              <w:rPr>
                <w:rFonts w:ascii="Arial" w:hAnsi="Arial" w:cs="Arial"/>
                <w:sz w:val="22"/>
                <w:szCs w:val="22"/>
              </w:rPr>
              <w:t>4</w:t>
            </w:r>
            <w:r w:rsidRPr="00A64003">
              <w:rPr>
                <w:rFonts w:ascii="Arial" w:hAnsi="Arial" w:cs="Arial"/>
                <w:sz w:val="22"/>
                <w:szCs w:val="22"/>
              </w:rPr>
              <w:t>; y son las siguientes:</w:t>
            </w:r>
          </w:p>
          <w:p w14:paraId="57EAD77E" w14:textId="77777777" w:rsidR="00595BCC" w:rsidRPr="00A64003" w:rsidRDefault="00595BCC" w:rsidP="00595BCC">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5981"/>
              <w:gridCol w:w="3118"/>
            </w:tblGrid>
            <w:tr w:rsidR="00595BCC" w:rsidRPr="00A64003" w14:paraId="6FBF580B" w14:textId="77777777" w:rsidTr="008C637A">
              <w:trPr>
                <w:trHeight w:val="204"/>
              </w:trPr>
              <w:tc>
                <w:tcPr>
                  <w:tcW w:w="5981" w:type="dxa"/>
                  <w:shd w:val="clear" w:color="auto" w:fill="000000" w:themeFill="text2" w:themeFillShade="BF"/>
                  <w:vAlign w:val="center"/>
                </w:tcPr>
                <w:p w14:paraId="6A2292BF" w14:textId="77777777" w:rsidR="00595BCC" w:rsidRPr="00A64003" w:rsidRDefault="00595BCC" w:rsidP="00595BCC">
                  <w:pPr>
                    <w:rPr>
                      <w:rFonts w:ascii="Arial" w:eastAsia="Calibri" w:hAnsi="Arial" w:cs="Arial"/>
                      <w:b/>
                      <w:color w:val="FFFFFF" w:themeColor="background1"/>
                      <w:sz w:val="20"/>
                    </w:rPr>
                  </w:pPr>
                  <w:r w:rsidRPr="00A64003">
                    <w:rPr>
                      <w:rFonts w:ascii="Arial" w:eastAsia="Calibri" w:hAnsi="Arial" w:cs="Arial"/>
                      <w:b/>
                      <w:color w:val="FFFFFF" w:themeColor="background1"/>
                      <w:sz w:val="20"/>
                    </w:rPr>
                    <w:t>BD Formato 911</w:t>
                  </w:r>
                </w:p>
              </w:tc>
              <w:tc>
                <w:tcPr>
                  <w:tcW w:w="3118" w:type="dxa"/>
                  <w:shd w:val="clear" w:color="auto" w:fill="474747" w:themeFill="accent5" w:themeFillShade="BF"/>
                  <w:vAlign w:val="center"/>
                </w:tcPr>
                <w:p w14:paraId="4B64A94A" w14:textId="6A0BE353" w:rsidR="00595BCC" w:rsidRPr="00A64003" w:rsidRDefault="00595BCC" w:rsidP="00595BCC">
                  <w:pPr>
                    <w:jc w:val="center"/>
                    <w:rPr>
                      <w:rFonts w:ascii="Arial" w:eastAsia="Calibri" w:hAnsi="Arial" w:cs="Arial"/>
                      <w:b/>
                      <w:sz w:val="20"/>
                    </w:rPr>
                  </w:pPr>
                  <w:r w:rsidRPr="00A64003">
                    <w:rPr>
                      <w:rFonts w:ascii="Arial" w:eastAsia="Calibri" w:hAnsi="Arial" w:cs="Arial"/>
                      <w:b/>
                      <w:color w:val="FFFFFF" w:themeColor="background1"/>
                      <w:sz w:val="20"/>
                    </w:rPr>
                    <w:t xml:space="preserve">Nivel </w:t>
                  </w:r>
                  <w:r w:rsidR="00631D79" w:rsidRPr="00A64003">
                    <w:rPr>
                      <w:rFonts w:ascii="Arial" w:eastAsia="Calibri" w:hAnsi="Arial" w:cs="Arial"/>
                      <w:b/>
                      <w:color w:val="FFFFFF" w:themeColor="background1"/>
                      <w:sz w:val="20"/>
                    </w:rPr>
                    <w:t>educativo</w:t>
                  </w:r>
                  <w:r w:rsidRPr="00A64003">
                    <w:rPr>
                      <w:rFonts w:ascii="Arial" w:eastAsia="Calibri" w:hAnsi="Arial" w:cs="Arial"/>
                      <w:b/>
                      <w:sz w:val="20"/>
                    </w:rPr>
                    <w:t xml:space="preserve"> </w:t>
                  </w:r>
                </w:p>
              </w:tc>
            </w:tr>
            <w:tr w:rsidR="00595BCC" w:rsidRPr="00A64003" w14:paraId="6CE83FD8" w14:textId="77777777" w:rsidTr="008C637A">
              <w:tc>
                <w:tcPr>
                  <w:tcW w:w="5981" w:type="dxa"/>
                </w:tcPr>
                <w:p w14:paraId="1AA187DF" w14:textId="77777777" w:rsidR="00595BCC" w:rsidRPr="00A64003" w:rsidRDefault="00595BCC" w:rsidP="00595BCC">
                  <w:pPr>
                    <w:pStyle w:val="FORMATO"/>
                    <w:tabs>
                      <w:tab w:val="left" w:pos="1701"/>
                    </w:tabs>
                    <w:ind w:left="72" w:firstLine="0"/>
                    <w:rPr>
                      <w:rFonts w:ascii="Arial" w:hAnsi="Arial" w:cs="Arial"/>
                      <w:b/>
                      <w:bCs/>
                      <w:i/>
                      <w:sz w:val="6"/>
                      <w:szCs w:val="12"/>
                    </w:rPr>
                  </w:pPr>
                </w:p>
                <w:p w14:paraId="41E642D0" w14:textId="77777777" w:rsidR="00595BCC" w:rsidRPr="00A64003" w:rsidRDefault="00595BCC" w:rsidP="00595BCC">
                  <w:pPr>
                    <w:pStyle w:val="FORMATO"/>
                    <w:tabs>
                      <w:tab w:val="left" w:pos="1701"/>
                    </w:tabs>
                    <w:ind w:left="72" w:hanging="8"/>
                    <w:rPr>
                      <w:rFonts w:ascii="Arial" w:hAnsi="Arial" w:cs="Arial"/>
                      <w:b/>
                      <w:bCs/>
                      <w:sz w:val="18"/>
                      <w:szCs w:val="22"/>
                    </w:rPr>
                  </w:pPr>
                  <w:r w:rsidRPr="00A64003">
                    <w:rPr>
                      <w:rFonts w:ascii="Arial" w:hAnsi="Arial" w:cs="Arial"/>
                      <w:b/>
                      <w:bCs/>
                      <w:sz w:val="18"/>
                      <w:szCs w:val="22"/>
                    </w:rPr>
                    <w:t>Estadística de Educación Media Superior BACHILLERATO GENERAL (911.7G)</w:t>
                  </w:r>
                </w:p>
                <w:p w14:paraId="399E065F" w14:textId="77777777" w:rsidR="00595BCC" w:rsidRPr="00A64003" w:rsidRDefault="00595BCC" w:rsidP="00595BCC">
                  <w:pPr>
                    <w:pStyle w:val="FORMATO"/>
                    <w:tabs>
                      <w:tab w:val="left" w:pos="1701"/>
                    </w:tabs>
                    <w:ind w:left="72" w:hanging="8"/>
                    <w:rPr>
                      <w:rFonts w:ascii="Arial" w:eastAsia="Calibri" w:hAnsi="Arial" w:cs="Arial"/>
                      <w:b/>
                      <w:sz w:val="6"/>
                    </w:rPr>
                  </w:pPr>
                </w:p>
              </w:tc>
              <w:tc>
                <w:tcPr>
                  <w:tcW w:w="3118" w:type="dxa"/>
                </w:tcPr>
                <w:p w14:paraId="7E67380F" w14:textId="77777777" w:rsidR="00595BCC" w:rsidRPr="00A64003" w:rsidRDefault="00595BCC" w:rsidP="00595BCC">
                  <w:pPr>
                    <w:pStyle w:val="FORMATO"/>
                    <w:tabs>
                      <w:tab w:val="left" w:pos="1701"/>
                    </w:tabs>
                    <w:jc w:val="left"/>
                    <w:rPr>
                      <w:rFonts w:ascii="Arial" w:hAnsi="Arial" w:cs="Arial"/>
                      <w:b/>
                      <w:bCs/>
                      <w:sz w:val="6"/>
                      <w:szCs w:val="12"/>
                    </w:rPr>
                  </w:pPr>
                </w:p>
                <w:p w14:paraId="58DE9793" w14:textId="77777777" w:rsidR="00595BCC" w:rsidRPr="00A64003" w:rsidRDefault="00595BCC" w:rsidP="00595BCC">
                  <w:pPr>
                    <w:pStyle w:val="FORMATO"/>
                    <w:tabs>
                      <w:tab w:val="left" w:pos="1701"/>
                    </w:tabs>
                    <w:jc w:val="left"/>
                    <w:rPr>
                      <w:rFonts w:ascii="Arial" w:hAnsi="Arial" w:cs="Arial"/>
                      <w:bCs/>
                      <w:sz w:val="16"/>
                      <w:szCs w:val="22"/>
                    </w:rPr>
                  </w:pPr>
                  <w:r w:rsidRPr="00A64003">
                    <w:rPr>
                      <w:rFonts w:ascii="Arial" w:hAnsi="Arial" w:cs="Arial"/>
                      <w:bCs/>
                      <w:sz w:val="16"/>
                      <w:szCs w:val="22"/>
                    </w:rPr>
                    <w:t>Bachillerato general</w:t>
                  </w:r>
                </w:p>
                <w:p w14:paraId="6E69D39E" w14:textId="77777777" w:rsidR="00595BCC" w:rsidRPr="00A64003" w:rsidRDefault="00595BCC" w:rsidP="00595BCC">
                  <w:pPr>
                    <w:pStyle w:val="FORMATO"/>
                    <w:tabs>
                      <w:tab w:val="left" w:pos="1701"/>
                    </w:tabs>
                    <w:jc w:val="left"/>
                    <w:rPr>
                      <w:rFonts w:ascii="Arial" w:eastAsia="Calibri" w:hAnsi="Arial" w:cs="Arial"/>
                      <w:sz w:val="12"/>
                    </w:rPr>
                  </w:pPr>
                </w:p>
              </w:tc>
            </w:tr>
            <w:tr w:rsidR="00595BCC" w:rsidRPr="00A64003" w14:paraId="78B44B8D" w14:textId="77777777" w:rsidTr="008C637A">
              <w:tc>
                <w:tcPr>
                  <w:tcW w:w="5981" w:type="dxa"/>
                </w:tcPr>
                <w:p w14:paraId="24E62D98" w14:textId="77777777" w:rsidR="00595BCC" w:rsidRPr="00A64003" w:rsidRDefault="00595BCC" w:rsidP="00595BCC">
                  <w:pPr>
                    <w:pStyle w:val="FORMATO"/>
                    <w:tabs>
                      <w:tab w:val="left" w:pos="1701"/>
                    </w:tabs>
                    <w:ind w:left="72" w:firstLine="0"/>
                    <w:jc w:val="left"/>
                    <w:rPr>
                      <w:rFonts w:ascii="Arial" w:hAnsi="Arial" w:cs="Arial"/>
                      <w:b/>
                      <w:bCs/>
                      <w:sz w:val="6"/>
                      <w:szCs w:val="18"/>
                    </w:rPr>
                  </w:pPr>
                </w:p>
                <w:p w14:paraId="2D6FD7E4" w14:textId="77777777" w:rsidR="00595BCC" w:rsidRPr="00A64003" w:rsidRDefault="00595BCC" w:rsidP="00595BCC">
                  <w:pPr>
                    <w:pStyle w:val="FORMATO"/>
                    <w:tabs>
                      <w:tab w:val="left" w:pos="1701"/>
                    </w:tabs>
                    <w:ind w:left="72" w:hanging="8"/>
                    <w:rPr>
                      <w:rFonts w:ascii="Arial" w:hAnsi="Arial" w:cs="Arial"/>
                      <w:b/>
                      <w:bCs/>
                      <w:sz w:val="18"/>
                      <w:szCs w:val="18"/>
                    </w:rPr>
                  </w:pPr>
                  <w:r w:rsidRPr="00A64003">
                    <w:rPr>
                      <w:rFonts w:ascii="Arial" w:hAnsi="Arial" w:cs="Arial"/>
                      <w:b/>
                      <w:bCs/>
                      <w:sz w:val="18"/>
                      <w:szCs w:val="18"/>
                    </w:rPr>
                    <w:t>Estadística de Educación Media Superior, por Carrera BACHILLERATO TECNOLÓGICO Y NIVELES EQUIVALENTES</w:t>
                  </w:r>
                  <w:r w:rsidRPr="00A64003">
                    <w:t xml:space="preserve"> (</w:t>
                  </w:r>
                  <w:r w:rsidRPr="00A64003">
                    <w:rPr>
                      <w:rFonts w:ascii="Arial" w:hAnsi="Arial" w:cs="Arial"/>
                      <w:b/>
                      <w:bCs/>
                      <w:sz w:val="18"/>
                      <w:szCs w:val="18"/>
                    </w:rPr>
                    <w:t>911.7BT)</w:t>
                  </w:r>
                </w:p>
                <w:p w14:paraId="36BA1E18" w14:textId="77777777" w:rsidR="00595BCC" w:rsidRPr="00A64003" w:rsidRDefault="00595BCC" w:rsidP="00595BCC">
                  <w:pPr>
                    <w:pStyle w:val="FORMATO"/>
                    <w:tabs>
                      <w:tab w:val="left" w:pos="1701"/>
                    </w:tabs>
                    <w:ind w:left="72" w:hanging="8"/>
                    <w:rPr>
                      <w:rFonts w:ascii="Arial" w:hAnsi="Arial" w:cs="Arial"/>
                      <w:b/>
                      <w:bCs/>
                      <w:i/>
                      <w:sz w:val="6"/>
                      <w:szCs w:val="12"/>
                    </w:rPr>
                  </w:pPr>
                </w:p>
              </w:tc>
              <w:tc>
                <w:tcPr>
                  <w:tcW w:w="3118" w:type="dxa"/>
                </w:tcPr>
                <w:p w14:paraId="1D215783" w14:textId="77777777" w:rsidR="00595BCC" w:rsidRPr="00A64003" w:rsidRDefault="00595BCC" w:rsidP="00595BCC">
                  <w:pPr>
                    <w:pStyle w:val="FORMATO"/>
                    <w:tabs>
                      <w:tab w:val="left" w:pos="1701"/>
                    </w:tabs>
                    <w:jc w:val="left"/>
                    <w:rPr>
                      <w:rFonts w:ascii="Arial" w:hAnsi="Arial" w:cs="Arial"/>
                      <w:b/>
                      <w:bCs/>
                      <w:sz w:val="6"/>
                      <w:szCs w:val="12"/>
                    </w:rPr>
                  </w:pPr>
                </w:p>
                <w:p w14:paraId="2326F96F" w14:textId="77777777" w:rsidR="00595BCC" w:rsidRPr="00A64003" w:rsidRDefault="00595BCC" w:rsidP="00595BCC">
                  <w:pPr>
                    <w:pStyle w:val="FORMATO"/>
                    <w:tabs>
                      <w:tab w:val="left" w:pos="1701"/>
                    </w:tabs>
                    <w:jc w:val="left"/>
                  </w:pPr>
                  <w:r w:rsidRPr="00A64003">
                    <w:rPr>
                      <w:rFonts w:ascii="Arial" w:hAnsi="Arial" w:cs="Arial"/>
                      <w:bCs/>
                      <w:sz w:val="16"/>
                      <w:szCs w:val="22"/>
                    </w:rPr>
                    <w:t>Bachillerato tecnológico</w:t>
                  </w:r>
                  <w:r w:rsidRPr="00A64003">
                    <w:t xml:space="preserve"> </w:t>
                  </w:r>
                </w:p>
                <w:p w14:paraId="293BDDAF" w14:textId="77777777" w:rsidR="00595BCC" w:rsidRPr="00A64003" w:rsidRDefault="00595BCC" w:rsidP="00595BCC">
                  <w:pPr>
                    <w:pStyle w:val="FORMATO"/>
                    <w:tabs>
                      <w:tab w:val="left" w:pos="1701"/>
                    </w:tabs>
                    <w:jc w:val="left"/>
                    <w:rPr>
                      <w:rFonts w:ascii="Arial" w:hAnsi="Arial" w:cs="Arial"/>
                      <w:b/>
                      <w:bCs/>
                      <w:sz w:val="6"/>
                      <w:szCs w:val="12"/>
                    </w:rPr>
                  </w:pPr>
                </w:p>
              </w:tc>
            </w:tr>
          </w:tbl>
          <w:p w14:paraId="0A6D8545" w14:textId="37DA9EE7" w:rsidR="00595BCC" w:rsidRPr="00A64003" w:rsidRDefault="00595BCC" w:rsidP="00542901">
            <w:pPr>
              <w:rPr>
                <w:rFonts w:ascii="Arial" w:hAnsi="Arial"/>
                <w:b/>
                <w:color w:val="000000" w:themeColor="text2" w:themeShade="BF"/>
              </w:rPr>
            </w:pPr>
          </w:p>
          <w:p w14:paraId="0B14F713" w14:textId="1F3A1F07" w:rsidR="00141557" w:rsidRPr="00A64003" w:rsidRDefault="005F76F7" w:rsidP="00141557">
            <w:pPr>
              <w:jc w:val="both"/>
              <w:rPr>
                <w:rFonts w:ascii="Arial" w:hAnsi="Arial" w:cs="Arial"/>
              </w:rPr>
            </w:pPr>
            <w:r w:rsidRPr="00A64003">
              <w:rPr>
                <w:rFonts w:ascii="Arial" w:hAnsi="Arial" w:cs="Arial"/>
              </w:rPr>
              <w:t xml:space="preserve">Con referencia a la Nota, en el caso de que la información comprenda solo un sostenimiento, deberá ajustarse la parte en corchetes de manera singular, </w:t>
            </w:r>
            <w:r w:rsidR="00141557" w:rsidRPr="00A64003">
              <w:rPr>
                <w:rFonts w:ascii="Arial" w:hAnsi="Arial" w:cs="Arial"/>
              </w:rPr>
              <w:t>asimismo la segunda oración deberá cancelarse o conservarse si hay modalidad mixta o no en la entidad. Ejemplos:</w:t>
            </w:r>
          </w:p>
          <w:p w14:paraId="4015448A" w14:textId="77777777" w:rsidR="00141557" w:rsidRPr="00A64003" w:rsidRDefault="00141557" w:rsidP="00141557">
            <w:pPr>
              <w:jc w:val="both"/>
              <w:rPr>
                <w:rFonts w:ascii="Arial" w:hAnsi="Arial" w:cs="Arial"/>
              </w:rPr>
            </w:pPr>
          </w:p>
          <w:p w14:paraId="590ED5E3" w14:textId="6311A0C4" w:rsidR="00595BCC" w:rsidRPr="00A64003" w:rsidRDefault="005F76F7" w:rsidP="00141557">
            <w:pPr>
              <w:jc w:val="both"/>
              <w:rPr>
                <w:rFonts w:ascii="Arial" w:hAnsi="Arial" w:cs="Arial"/>
                <w:color w:val="0070C0"/>
              </w:rPr>
            </w:pPr>
            <w:r w:rsidRPr="00A64003">
              <w:rPr>
                <w:rFonts w:ascii="Arial" w:hAnsi="Arial" w:cs="Arial"/>
                <w:color w:val="0070C0"/>
              </w:rPr>
              <w:t>Nota: La información comprende el sostenimiento p</w:t>
            </w:r>
            <w:r w:rsidR="00141557" w:rsidRPr="00A64003">
              <w:rPr>
                <w:rFonts w:ascii="Arial" w:hAnsi="Arial" w:cs="Arial"/>
                <w:color w:val="0070C0"/>
              </w:rPr>
              <w:t>úblico</w:t>
            </w:r>
            <w:r w:rsidRPr="00A64003">
              <w:rPr>
                <w:rFonts w:ascii="Arial" w:hAnsi="Arial" w:cs="Arial"/>
                <w:color w:val="0070C0"/>
              </w:rPr>
              <w:t>. Incluye modalidad mixta.</w:t>
            </w:r>
          </w:p>
          <w:p w14:paraId="51E1344B" w14:textId="5A4561D8" w:rsidR="00141557" w:rsidRPr="00A64003" w:rsidRDefault="00141557" w:rsidP="00141557">
            <w:pPr>
              <w:jc w:val="both"/>
              <w:rPr>
                <w:rFonts w:ascii="Arial" w:hAnsi="Arial" w:cs="Arial"/>
                <w:color w:val="0070C0"/>
              </w:rPr>
            </w:pPr>
            <w:r w:rsidRPr="00A64003">
              <w:rPr>
                <w:rFonts w:ascii="Arial" w:hAnsi="Arial" w:cs="Arial"/>
                <w:color w:val="0070C0"/>
              </w:rPr>
              <w:t>Nota:</w:t>
            </w:r>
            <w:r w:rsidRPr="00A64003">
              <w:t xml:space="preserve"> </w:t>
            </w:r>
            <w:r w:rsidRPr="00A64003">
              <w:rPr>
                <w:rFonts w:ascii="Arial" w:hAnsi="Arial" w:cs="Arial"/>
                <w:color w:val="0070C0"/>
              </w:rPr>
              <w:t xml:space="preserve">La información comprende el sostenimiento público. </w:t>
            </w:r>
          </w:p>
          <w:p w14:paraId="32C783B3" w14:textId="7E4F1326" w:rsidR="00815240" w:rsidRPr="00A64003" w:rsidRDefault="00815240" w:rsidP="00141557">
            <w:pPr>
              <w:jc w:val="both"/>
              <w:rPr>
                <w:rFonts w:ascii="Arial" w:hAnsi="Arial" w:cs="Arial"/>
                <w:color w:val="0070C0"/>
              </w:rPr>
            </w:pPr>
          </w:p>
          <w:p w14:paraId="3A9E9E07" w14:textId="3E08B86B" w:rsidR="00815240" w:rsidRPr="00A64003" w:rsidRDefault="00815240" w:rsidP="00141557">
            <w:pPr>
              <w:jc w:val="both"/>
              <w:rPr>
                <w:rFonts w:ascii="Arial" w:hAnsi="Arial" w:cs="Arial"/>
                <w:color w:val="0070C0"/>
              </w:rPr>
            </w:pPr>
          </w:p>
          <w:p w14:paraId="6F97ABDF" w14:textId="77777777" w:rsidR="00815240" w:rsidRPr="00A64003" w:rsidRDefault="00815240" w:rsidP="00141557">
            <w:pPr>
              <w:jc w:val="both"/>
              <w:rPr>
                <w:rFonts w:ascii="Arial" w:hAnsi="Arial"/>
                <w:b/>
                <w:color w:val="000000" w:themeColor="text2" w:themeShade="BF"/>
              </w:rPr>
            </w:pPr>
          </w:p>
          <w:p w14:paraId="52B99A4D" w14:textId="4F4AFA34" w:rsidR="00595BCC" w:rsidRPr="00A64003" w:rsidRDefault="00595BCC" w:rsidP="00542901">
            <w:pPr>
              <w:rPr>
                <w:rFonts w:ascii="Arial" w:hAnsi="Arial"/>
                <w:b/>
                <w:color w:val="000000" w:themeColor="text2" w:themeShade="BF"/>
              </w:rPr>
            </w:pPr>
          </w:p>
        </w:tc>
      </w:tr>
      <w:tr w:rsidR="00141557" w:rsidRPr="00A64003" w14:paraId="10BF6CB8" w14:textId="77777777" w:rsidTr="00AA35F4">
        <w:tc>
          <w:tcPr>
            <w:tcW w:w="9404" w:type="dxa"/>
          </w:tcPr>
          <w:p w14:paraId="2816E0EB" w14:textId="720898B6" w:rsidR="00141557" w:rsidRPr="00A64003" w:rsidRDefault="00141557" w:rsidP="00542901">
            <w:pPr>
              <w:rPr>
                <w:rFonts w:ascii="Arial" w:hAnsi="Arial"/>
                <w:b/>
                <w:color w:val="000000" w:themeColor="text2" w:themeShade="BF"/>
              </w:rPr>
            </w:pPr>
            <w:r w:rsidRPr="00A64003">
              <w:rPr>
                <w:rFonts w:ascii="Arial" w:eastAsia="Calibri" w:hAnsi="Arial" w:cs="Arial"/>
                <w:b/>
                <w:iCs/>
                <w:color w:val="A5A5A5" w:themeColor="accent1" w:themeShade="BF"/>
                <w:sz w:val="40"/>
                <w:szCs w:val="40"/>
              </w:rPr>
              <w:lastRenderedPageBreak/>
              <w:t>6.28</w:t>
            </w:r>
          </w:p>
        </w:tc>
      </w:tr>
      <w:tr w:rsidR="00595BCC" w:rsidRPr="00A64003" w14:paraId="7DBED46A" w14:textId="77777777" w:rsidTr="00AA35F4">
        <w:tc>
          <w:tcPr>
            <w:tcW w:w="9404" w:type="dxa"/>
          </w:tcPr>
          <w:p w14:paraId="3824FB06" w14:textId="26C72958" w:rsidR="00595BCC" w:rsidRPr="00A64003" w:rsidRDefault="00595BCC" w:rsidP="00542901">
            <w:pPr>
              <w:rPr>
                <w:rFonts w:ascii="Arial" w:hAnsi="Arial"/>
                <w:b/>
                <w:color w:val="000000" w:themeColor="text2" w:themeShade="BF"/>
              </w:rPr>
            </w:pPr>
          </w:p>
        </w:tc>
      </w:tr>
      <w:tr w:rsidR="00595BCC" w:rsidRPr="00A64003" w14:paraId="2A021586" w14:textId="77777777" w:rsidTr="00E26306">
        <w:trPr>
          <w:trHeight w:val="3547"/>
        </w:trPr>
        <w:tc>
          <w:tcPr>
            <w:tcW w:w="9404" w:type="dxa"/>
          </w:tcPr>
          <w:p w14:paraId="6D0E7EDE" w14:textId="6AB756B3" w:rsidR="008C637A" w:rsidRPr="00A64003" w:rsidRDefault="00141557" w:rsidP="008C637A">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de la </w:t>
            </w:r>
            <w:r w:rsidRPr="00A64003">
              <w:rPr>
                <w:rFonts w:ascii="Arial" w:hAnsi="Arial" w:cs="Arial"/>
                <w:b/>
                <w:sz w:val="22"/>
                <w:szCs w:val="22"/>
              </w:rPr>
              <w:t>modalidad no escolarizada</w:t>
            </w:r>
            <w:r w:rsidRPr="00A64003">
              <w:rPr>
                <w:rFonts w:ascii="Arial" w:hAnsi="Arial" w:cs="Arial"/>
                <w:sz w:val="22"/>
                <w:szCs w:val="22"/>
              </w:rPr>
              <w:t xml:space="preserve"> podrá obtenerse a partir de las bases de datos </w:t>
            </w:r>
            <w:r w:rsidR="00631D79" w:rsidRPr="00A64003">
              <w:rPr>
                <w:rFonts w:ascii="Arial" w:hAnsi="Arial" w:cs="Arial"/>
                <w:sz w:val="22"/>
                <w:szCs w:val="22"/>
              </w:rPr>
              <w:t>extraídas</w:t>
            </w:r>
            <w:r w:rsidRPr="00A64003">
              <w:rPr>
                <w:rFonts w:ascii="Arial" w:hAnsi="Arial" w:cs="Arial"/>
                <w:sz w:val="22"/>
                <w:szCs w:val="22"/>
              </w:rPr>
              <w:t xml:space="preserve"> del Sistema de Captura de los Formatos 911 de la SEP del ciclo escolar </w:t>
            </w:r>
            <w:r w:rsidR="00B81299" w:rsidRPr="00A64003">
              <w:rPr>
                <w:rFonts w:ascii="Arial" w:hAnsi="Arial" w:cs="Arial"/>
                <w:sz w:val="22"/>
                <w:szCs w:val="22"/>
              </w:rPr>
              <w:t>202</w:t>
            </w:r>
            <w:r w:rsidR="00E12583" w:rsidRPr="00A64003">
              <w:rPr>
                <w:rFonts w:ascii="Arial" w:hAnsi="Arial" w:cs="Arial"/>
                <w:sz w:val="22"/>
                <w:szCs w:val="22"/>
              </w:rPr>
              <w:t>3</w:t>
            </w:r>
            <w:r w:rsidR="00B81299" w:rsidRPr="00A64003">
              <w:rPr>
                <w:rFonts w:ascii="Arial" w:hAnsi="Arial" w:cs="Arial"/>
                <w:sz w:val="22"/>
                <w:szCs w:val="22"/>
              </w:rPr>
              <w:t>-202</w:t>
            </w:r>
            <w:r w:rsidR="00E12583" w:rsidRPr="00A64003">
              <w:rPr>
                <w:rFonts w:ascii="Arial" w:hAnsi="Arial" w:cs="Arial"/>
                <w:sz w:val="22"/>
                <w:szCs w:val="22"/>
              </w:rPr>
              <w:t>4</w:t>
            </w:r>
            <w:r w:rsidRPr="00A64003">
              <w:rPr>
                <w:rFonts w:ascii="Arial" w:hAnsi="Arial" w:cs="Arial"/>
                <w:sz w:val="22"/>
                <w:szCs w:val="22"/>
              </w:rPr>
              <w:t>.</w:t>
            </w:r>
            <w:r w:rsidR="008C637A" w:rsidRPr="00A64003">
              <w:rPr>
                <w:rFonts w:ascii="Arial" w:hAnsi="Arial" w:cs="Arial"/>
                <w:sz w:val="22"/>
                <w:szCs w:val="22"/>
              </w:rPr>
              <w:t xml:space="preserve"> y son las siguientes: </w:t>
            </w:r>
          </w:p>
          <w:p w14:paraId="6025FFAF" w14:textId="77777777" w:rsidR="008C637A" w:rsidRPr="00A64003" w:rsidRDefault="008C637A" w:rsidP="008C637A">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5981"/>
              <w:gridCol w:w="3118"/>
            </w:tblGrid>
            <w:tr w:rsidR="008C637A" w:rsidRPr="00A64003" w14:paraId="0A35E76E" w14:textId="77777777" w:rsidTr="008C637A">
              <w:trPr>
                <w:trHeight w:val="204"/>
              </w:trPr>
              <w:tc>
                <w:tcPr>
                  <w:tcW w:w="5981" w:type="dxa"/>
                  <w:shd w:val="clear" w:color="auto" w:fill="000000" w:themeFill="text2" w:themeFillShade="BF"/>
                  <w:vAlign w:val="center"/>
                </w:tcPr>
                <w:p w14:paraId="2CCED24A" w14:textId="77777777" w:rsidR="008C637A" w:rsidRPr="00A64003" w:rsidRDefault="008C637A" w:rsidP="008C637A">
                  <w:pPr>
                    <w:rPr>
                      <w:rFonts w:ascii="Arial" w:eastAsia="Calibri" w:hAnsi="Arial" w:cs="Arial"/>
                      <w:b/>
                      <w:color w:val="FFFFFF" w:themeColor="background1"/>
                      <w:sz w:val="20"/>
                    </w:rPr>
                  </w:pPr>
                  <w:r w:rsidRPr="00A64003">
                    <w:rPr>
                      <w:rFonts w:ascii="Arial" w:eastAsia="Calibri" w:hAnsi="Arial" w:cs="Arial"/>
                      <w:b/>
                      <w:color w:val="FFFFFF" w:themeColor="background1"/>
                      <w:sz w:val="20"/>
                    </w:rPr>
                    <w:t>BD Formato 911</w:t>
                  </w:r>
                </w:p>
              </w:tc>
              <w:tc>
                <w:tcPr>
                  <w:tcW w:w="3118" w:type="dxa"/>
                  <w:shd w:val="clear" w:color="auto" w:fill="474747" w:themeFill="accent5" w:themeFillShade="BF"/>
                  <w:vAlign w:val="center"/>
                </w:tcPr>
                <w:p w14:paraId="15662213" w14:textId="21E75876" w:rsidR="008C637A" w:rsidRPr="00A64003" w:rsidRDefault="008C637A" w:rsidP="008C637A">
                  <w:pPr>
                    <w:jc w:val="center"/>
                    <w:rPr>
                      <w:rFonts w:ascii="Arial" w:eastAsia="Calibri" w:hAnsi="Arial" w:cs="Arial"/>
                      <w:b/>
                      <w:sz w:val="20"/>
                    </w:rPr>
                  </w:pPr>
                  <w:r w:rsidRPr="00A64003">
                    <w:rPr>
                      <w:rFonts w:ascii="Arial" w:eastAsia="Calibri" w:hAnsi="Arial" w:cs="Arial"/>
                      <w:b/>
                      <w:color w:val="FFFFFF" w:themeColor="background1"/>
                      <w:sz w:val="20"/>
                    </w:rPr>
                    <w:t xml:space="preserve">Nivel </w:t>
                  </w:r>
                  <w:r w:rsidR="00631D79" w:rsidRPr="00A64003">
                    <w:rPr>
                      <w:rFonts w:ascii="Arial" w:eastAsia="Calibri" w:hAnsi="Arial" w:cs="Arial"/>
                      <w:b/>
                      <w:color w:val="FFFFFF" w:themeColor="background1"/>
                      <w:sz w:val="20"/>
                    </w:rPr>
                    <w:t>educativo</w:t>
                  </w:r>
                  <w:r w:rsidRPr="00A64003">
                    <w:rPr>
                      <w:rFonts w:ascii="Arial" w:eastAsia="Calibri" w:hAnsi="Arial" w:cs="Arial"/>
                      <w:b/>
                      <w:sz w:val="20"/>
                    </w:rPr>
                    <w:t xml:space="preserve"> </w:t>
                  </w:r>
                </w:p>
              </w:tc>
            </w:tr>
            <w:tr w:rsidR="008C637A" w:rsidRPr="00A64003" w14:paraId="2D6817B1" w14:textId="77777777" w:rsidTr="008C637A">
              <w:tc>
                <w:tcPr>
                  <w:tcW w:w="5981" w:type="dxa"/>
                </w:tcPr>
                <w:p w14:paraId="50FC2719" w14:textId="77777777" w:rsidR="008C637A" w:rsidRPr="00A64003" w:rsidRDefault="008C637A" w:rsidP="008C637A">
                  <w:pPr>
                    <w:pStyle w:val="FORMATO"/>
                    <w:tabs>
                      <w:tab w:val="left" w:pos="1701"/>
                    </w:tabs>
                    <w:ind w:left="72" w:firstLine="0"/>
                    <w:rPr>
                      <w:rFonts w:ascii="Arial" w:hAnsi="Arial" w:cs="Arial"/>
                      <w:b/>
                      <w:bCs/>
                      <w:i/>
                      <w:sz w:val="6"/>
                      <w:szCs w:val="12"/>
                    </w:rPr>
                  </w:pPr>
                </w:p>
                <w:p w14:paraId="7474D680" w14:textId="77777777" w:rsidR="008C637A" w:rsidRPr="00A64003" w:rsidRDefault="008C637A" w:rsidP="008C637A">
                  <w:pPr>
                    <w:pStyle w:val="FORMATO"/>
                    <w:tabs>
                      <w:tab w:val="left" w:pos="1701"/>
                    </w:tabs>
                    <w:ind w:left="72" w:hanging="8"/>
                    <w:rPr>
                      <w:rFonts w:ascii="Arial" w:eastAsia="Calibri" w:hAnsi="Arial" w:cs="Arial"/>
                      <w:b/>
                      <w:sz w:val="6"/>
                    </w:rPr>
                  </w:pPr>
                  <w:r w:rsidRPr="00A64003">
                    <w:rPr>
                      <w:rFonts w:ascii="Arial" w:hAnsi="Arial" w:cs="Arial"/>
                      <w:b/>
                      <w:bCs/>
                      <w:sz w:val="18"/>
                      <w:szCs w:val="22"/>
                    </w:rPr>
                    <w:t>Estadística de Educación Superior por Carrera (911.9A)</w:t>
                  </w:r>
                </w:p>
              </w:tc>
              <w:tc>
                <w:tcPr>
                  <w:tcW w:w="3118" w:type="dxa"/>
                </w:tcPr>
                <w:p w14:paraId="4155E655" w14:textId="77777777" w:rsidR="008C637A" w:rsidRPr="00A64003" w:rsidRDefault="008C637A" w:rsidP="008C637A">
                  <w:pPr>
                    <w:pStyle w:val="FORMATO"/>
                    <w:tabs>
                      <w:tab w:val="left" w:pos="1701"/>
                    </w:tabs>
                    <w:jc w:val="left"/>
                    <w:rPr>
                      <w:rFonts w:ascii="Arial" w:hAnsi="Arial" w:cs="Arial"/>
                      <w:b/>
                      <w:bCs/>
                      <w:sz w:val="6"/>
                      <w:szCs w:val="12"/>
                    </w:rPr>
                  </w:pPr>
                </w:p>
                <w:p w14:paraId="17723235" w14:textId="77777777" w:rsidR="008C637A" w:rsidRPr="00A64003" w:rsidRDefault="008C637A" w:rsidP="008C637A">
                  <w:pPr>
                    <w:pStyle w:val="FORMATO"/>
                    <w:tabs>
                      <w:tab w:val="left" w:pos="1701"/>
                    </w:tabs>
                    <w:jc w:val="left"/>
                    <w:rPr>
                      <w:rFonts w:ascii="Arial" w:hAnsi="Arial" w:cs="Arial"/>
                      <w:bCs/>
                      <w:sz w:val="16"/>
                      <w:szCs w:val="22"/>
                    </w:rPr>
                  </w:pPr>
                  <w:r w:rsidRPr="00A64003">
                    <w:rPr>
                      <w:rFonts w:ascii="Arial" w:hAnsi="Arial" w:cs="Arial"/>
                      <w:bCs/>
                      <w:sz w:val="16"/>
                      <w:szCs w:val="22"/>
                    </w:rPr>
                    <w:t>Técnico superior universitario</w:t>
                  </w:r>
                </w:p>
                <w:p w14:paraId="12FCE13D" w14:textId="77777777" w:rsidR="008C637A" w:rsidRPr="00A64003" w:rsidRDefault="008C637A" w:rsidP="008C637A">
                  <w:pPr>
                    <w:pStyle w:val="FORMATO"/>
                    <w:tabs>
                      <w:tab w:val="left" w:pos="1701"/>
                    </w:tabs>
                    <w:jc w:val="left"/>
                    <w:rPr>
                      <w:rFonts w:ascii="Arial" w:hAnsi="Arial" w:cs="Arial"/>
                      <w:bCs/>
                      <w:sz w:val="16"/>
                      <w:szCs w:val="22"/>
                    </w:rPr>
                  </w:pPr>
                  <w:r w:rsidRPr="00A64003">
                    <w:rPr>
                      <w:rFonts w:ascii="Arial" w:hAnsi="Arial" w:cs="Arial"/>
                      <w:bCs/>
                      <w:sz w:val="16"/>
                      <w:szCs w:val="22"/>
                    </w:rPr>
                    <w:t>Licenciatura</w:t>
                  </w:r>
                </w:p>
                <w:p w14:paraId="0A59ADAA" w14:textId="77777777" w:rsidR="008C637A" w:rsidRPr="00A64003" w:rsidRDefault="008C637A" w:rsidP="008C637A">
                  <w:pPr>
                    <w:pStyle w:val="FORMATO"/>
                    <w:tabs>
                      <w:tab w:val="left" w:pos="1701"/>
                    </w:tabs>
                    <w:jc w:val="left"/>
                    <w:rPr>
                      <w:rFonts w:ascii="Arial" w:eastAsia="Calibri" w:hAnsi="Arial" w:cs="Arial"/>
                      <w:sz w:val="6"/>
                    </w:rPr>
                  </w:pPr>
                </w:p>
              </w:tc>
            </w:tr>
            <w:tr w:rsidR="008C637A" w:rsidRPr="00A64003" w14:paraId="216491DB" w14:textId="77777777" w:rsidTr="008C637A">
              <w:tc>
                <w:tcPr>
                  <w:tcW w:w="5981" w:type="dxa"/>
                </w:tcPr>
                <w:p w14:paraId="0D61BF57" w14:textId="77777777" w:rsidR="008C637A" w:rsidRPr="00A64003" w:rsidRDefault="008C637A" w:rsidP="008C637A">
                  <w:pPr>
                    <w:pStyle w:val="FORMATO"/>
                    <w:tabs>
                      <w:tab w:val="left" w:pos="1701"/>
                    </w:tabs>
                    <w:ind w:left="72" w:firstLine="0"/>
                    <w:jc w:val="left"/>
                    <w:rPr>
                      <w:rFonts w:ascii="Arial" w:hAnsi="Arial" w:cs="Arial"/>
                      <w:b/>
                      <w:bCs/>
                      <w:sz w:val="6"/>
                      <w:szCs w:val="18"/>
                    </w:rPr>
                  </w:pPr>
                </w:p>
                <w:p w14:paraId="79F61E81" w14:textId="77777777" w:rsidR="008C637A" w:rsidRPr="00A64003" w:rsidRDefault="008C637A" w:rsidP="008C637A">
                  <w:pPr>
                    <w:pStyle w:val="FORMATO"/>
                    <w:tabs>
                      <w:tab w:val="left" w:pos="1701"/>
                    </w:tabs>
                    <w:ind w:left="72" w:hanging="8"/>
                    <w:rPr>
                      <w:rFonts w:ascii="Arial" w:hAnsi="Arial" w:cs="Arial"/>
                      <w:b/>
                      <w:bCs/>
                      <w:i/>
                      <w:sz w:val="6"/>
                      <w:szCs w:val="12"/>
                    </w:rPr>
                  </w:pPr>
                  <w:r w:rsidRPr="00A64003">
                    <w:rPr>
                      <w:rFonts w:ascii="Arial" w:hAnsi="Arial" w:cs="Arial"/>
                      <w:b/>
                      <w:bCs/>
                      <w:sz w:val="18"/>
                      <w:szCs w:val="18"/>
                    </w:rPr>
                    <w:t>Estadística de Educación Superior por Posgrado (911.9B)</w:t>
                  </w:r>
                </w:p>
              </w:tc>
              <w:tc>
                <w:tcPr>
                  <w:tcW w:w="3118" w:type="dxa"/>
                </w:tcPr>
                <w:p w14:paraId="71FD3A04" w14:textId="77777777" w:rsidR="008C637A" w:rsidRPr="00A64003" w:rsidRDefault="008C637A" w:rsidP="008C637A">
                  <w:pPr>
                    <w:pStyle w:val="FORMATO"/>
                    <w:tabs>
                      <w:tab w:val="left" w:pos="1701"/>
                    </w:tabs>
                    <w:jc w:val="left"/>
                    <w:rPr>
                      <w:rFonts w:ascii="Arial" w:hAnsi="Arial" w:cs="Arial"/>
                      <w:b/>
                      <w:bCs/>
                      <w:sz w:val="6"/>
                      <w:szCs w:val="12"/>
                    </w:rPr>
                  </w:pPr>
                </w:p>
                <w:p w14:paraId="1AA78EBC" w14:textId="77777777" w:rsidR="008C637A" w:rsidRPr="00A64003" w:rsidRDefault="008C637A" w:rsidP="008C637A">
                  <w:pPr>
                    <w:pStyle w:val="FORMATO"/>
                    <w:tabs>
                      <w:tab w:val="left" w:pos="1701"/>
                    </w:tabs>
                    <w:jc w:val="left"/>
                    <w:rPr>
                      <w:rFonts w:ascii="Arial" w:hAnsi="Arial" w:cs="Arial"/>
                      <w:bCs/>
                      <w:sz w:val="16"/>
                      <w:szCs w:val="22"/>
                    </w:rPr>
                  </w:pPr>
                  <w:r w:rsidRPr="00A64003">
                    <w:rPr>
                      <w:rFonts w:ascii="Arial" w:hAnsi="Arial" w:cs="Arial"/>
                      <w:bCs/>
                      <w:sz w:val="16"/>
                      <w:szCs w:val="22"/>
                    </w:rPr>
                    <w:t>Posgrado</w:t>
                  </w:r>
                </w:p>
                <w:p w14:paraId="291B8FB3" w14:textId="77777777" w:rsidR="008C637A" w:rsidRPr="00A64003" w:rsidRDefault="008C637A" w:rsidP="008C637A">
                  <w:pPr>
                    <w:pStyle w:val="FORMATO"/>
                    <w:tabs>
                      <w:tab w:val="left" w:pos="1701"/>
                    </w:tabs>
                    <w:jc w:val="left"/>
                    <w:rPr>
                      <w:rFonts w:ascii="Arial" w:hAnsi="Arial" w:cs="Arial"/>
                      <w:b/>
                      <w:bCs/>
                      <w:sz w:val="6"/>
                      <w:szCs w:val="12"/>
                    </w:rPr>
                  </w:pPr>
                </w:p>
              </w:tc>
            </w:tr>
          </w:tbl>
          <w:p w14:paraId="2A6CBF9B" w14:textId="77777777" w:rsidR="00141557" w:rsidRPr="00A64003" w:rsidRDefault="00141557" w:rsidP="00141557">
            <w:pPr>
              <w:pStyle w:val="FORMATO"/>
              <w:tabs>
                <w:tab w:val="left" w:pos="1701"/>
              </w:tabs>
              <w:ind w:left="0" w:firstLine="0"/>
              <w:rPr>
                <w:rFonts w:ascii="Arial" w:hAnsi="Arial" w:cs="Arial"/>
                <w:sz w:val="22"/>
                <w:szCs w:val="22"/>
              </w:rPr>
            </w:pPr>
          </w:p>
          <w:p w14:paraId="14B70D4B" w14:textId="77777777" w:rsidR="00595BCC" w:rsidRPr="00A64003" w:rsidRDefault="00141557" w:rsidP="00141557">
            <w:pPr>
              <w:rPr>
                <w:rFonts w:ascii="Arial" w:hAnsi="Arial"/>
                <w:color w:val="000000" w:themeColor="text1"/>
              </w:rPr>
            </w:pPr>
            <w:r w:rsidRPr="00A64003">
              <w:rPr>
                <w:rFonts w:ascii="Arial" w:hAnsi="Arial"/>
                <w:color w:val="000000" w:themeColor="text1"/>
              </w:rPr>
              <w:t xml:space="preserve">Referente al nivel </w:t>
            </w:r>
            <w:r w:rsidRPr="00A64003">
              <w:rPr>
                <w:rFonts w:ascii="Arial" w:hAnsi="Arial"/>
                <w:b/>
                <w:color w:val="000000" w:themeColor="text1"/>
              </w:rPr>
              <w:t>Técnico superior universitario</w:t>
            </w:r>
            <w:r w:rsidRPr="00A64003">
              <w:rPr>
                <w:rFonts w:ascii="Arial" w:hAnsi="Arial"/>
                <w:color w:val="000000" w:themeColor="text1"/>
              </w:rPr>
              <w:t>, las entidades federativas en donde no se imparta el nivel de Licencia profesional, deberán cancelar la llamada a/.</w:t>
            </w:r>
          </w:p>
          <w:p w14:paraId="46AD0DFC" w14:textId="77777777" w:rsidR="00141557" w:rsidRPr="00A64003" w:rsidRDefault="00141557" w:rsidP="00141557">
            <w:pPr>
              <w:rPr>
                <w:rFonts w:ascii="Arial" w:hAnsi="Arial"/>
                <w:color w:val="000000" w:themeColor="text1"/>
              </w:rPr>
            </w:pPr>
          </w:p>
          <w:p w14:paraId="20850449" w14:textId="53D5EF8C" w:rsidR="00141557" w:rsidRPr="00A64003" w:rsidRDefault="00141557" w:rsidP="00141557">
            <w:pPr>
              <w:jc w:val="both"/>
              <w:rPr>
                <w:rFonts w:ascii="Arial" w:hAnsi="Arial"/>
                <w:b/>
                <w:color w:val="000000" w:themeColor="text2" w:themeShade="BF"/>
              </w:rPr>
            </w:pPr>
            <w:r w:rsidRPr="00A64003">
              <w:rPr>
                <w:rFonts w:ascii="Arial" w:hAnsi="Arial" w:cs="Arial"/>
              </w:rPr>
              <w:t>Con referencia a la Nota, la segunda oración deberá cancelarse o conservarse si hay modalidad mixta o no en la entidad.</w:t>
            </w:r>
          </w:p>
        </w:tc>
      </w:tr>
      <w:tr w:rsidR="00595BCC" w:rsidRPr="00A64003" w14:paraId="5A4C4B7A" w14:textId="77777777" w:rsidTr="00AA35F4">
        <w:tc>
          <w:tcPr>
            <w:tcW w:w="9404" w:type="dxa"/>
          </w:tcPr>
          <w:p w14:paraId="793DFE28" w14:textId="77777777" w:rsidR="00595BCC" w:rsidRPr="00A64003" w:rsidRDefault="00595BCC" w:rsidP="00542901">
            <w:pPr>
              <w:rPr>
                <w:rFonts w:ascii="Arial" w:hAnsi="Arial"/>
                <w:b/>
                <w:color w:val="000000" w:themeColor="text2" w:themeShade="BF"/>
              </w:rPr>
            </w:pPr>
          </w:p>
        </w:tc>
      </w:tr>
      <w:tr w:rsidR="00595BCC" w:rsidRPr="00A64003" w14:paraId="71A0CFC2" w14:textId="77777777" w:rsidTr="00AA35F4">
        <w:tc>
          <w:tcPr>
            <w:tcW w:w="9404" w:type="dxa"/>
          </w:tcPr>
          <w:p w14:paraId="78D07EE3" w14:textId="6A717343" w:rsidR="00595BCC" w:rsidRPr="00A64003" w:rsidRDefault="004811AA" w:rsidP="00542901">
            <w:pPr>
              <w:rPr>
                <w:rFonts w:ascii="Arial" w:hAnsi="Arial"/>
                <w:b/>
                <w:color w:val="000000" w:themeColor="text2" w:themeShade="BF"/>
              </w:rPr>
            </w:pPr>
            <w:r w:rsidRPr="00A64003">
              <w:rPr>
                <w:rFonts w:ascii="Arial" w:eastAsia="Calibri" w:hAnsi="Arial" w:cs="Arial"/>
                <w:b/>
                <w:iCs/>
                <w:color w:val="A5A5A5" w:themeColor="accent1" w:themeShade="BF"/>
                <w:sz w:val="40"/>
                <w:szCs w:val="40"/>
              </w:rPr>
              <w:t>6.29 al 6.32</w:t>
            </w:r>
          </w:p>
        </w:tc>
      </w:tr>
      <w:tr w:rsidR="004811AA" w:rsidRPr="00A64003" w14:paraId="119F8453" w14:textId="77777777" w:rsidTr="00AA35F4">
        <w:tc>
          <w:tcPr>
            <w:tcW w:w="9404" w:type="dxa"/>
          </w:tcPr>
          <w:p w14:paraId="4D0345F4" w14:textId="77777777" w:rsidR="004811AA" w:rsidRPr="00A64003" w:rsidRDefault="004811AA" w:rsidP="00542901">
            <w:pPr>
              <w:rPr>
                <w:rFonts w:ascii="Arial" w:hAnsi="Arial"/>
                <w:b/>
                <w:color w:val="000000" w:themeColor="text2" w:themeShade="BF"/>
              </w:rPr>
            </w:pPr>
          </w:p>
        </w:tc>
      </w:tr>
      <w:tr w:rsidR="004811AA" w:rsidRPr="00A64003" w14:paraId="132BB60C" w14:textId="77777777" w:rsidTr="00AA35F4">
        <w:tc>
          <w:tcPr>
            <w:tcW w:w="9404" w:type="dxa"/>
          </w:tcPr>
          <w:p w14:paraId="328B07CC" w14:textId="6B37900A" w:rsidR="004811AA" w:rsidRPr="00A64003" w:rsidRDefault="004811AA" w:rsidP="004811AA">
            <w:pPr>
              <w:jc w:val="both"/>
              <w:rPr>
                <w:rFonts w:ascii="Arial" w:hAnsi="Arial" w:cs="Arial"/>
              </w:rPr>
            </w:pPr>
            <w:r w:rsidRPr="00A64003">
              <w:rPr>
                <w:rFonts w:ascii="Arial" w:hAnsi="Arial" w:cs="Arial"/>
              </w:rPr>
              <w:t xml:space="preserve">La información de </w:t>
            </w:r>
            <w:r w:rsidRPr="00A64003">
              <w:rPr>
                <w:rFonts w:ascii="Arial" w:hAnsi="Arial" w:cs="Arial"/>
                <w:b/>
              </w:rPr>
              <w:t>alumnos inscritos</w:t>
            </w:r>
            <w:r w:rsidRPr="00A64003">
              <w:rPr>
                <w:rFonts w:ascii="Arial" w:hAnsi="Arial" w:cs="Arial"/>
              </w:rPr>
              <w:t xml:space="preserve"> de la </w:t>
            </w:r>
            <w:r w:rsidRPr="00A64003">
              <w:rPr>
                <w:rFonts w:ascii="Arial" w:hAnsi="Arial" w:cs="Arial"/>
                <w:b/>
              </w:rPr>
              <w:t>modalidad no escolarizada</w:t>
            </w:r>
            <w:r w:rsidRPr="00A64003">
              <w:rPr>
                <w:rFonts w:ascii="Arial" w:hAnsi="Arial" w:cs="Arial"/>
              </w:rPr>
              <w:t xml:space="preserve"> podrá obtenerse a partir de las bases de datos </w:t>
            </w:r>
            <w:r w:rsidR="00631D79" w:rsidRPr="00A64003">
              <w:rPr>
                <w:rFonts w:ascii="Arial" w:hAnsi="Arial" w:cs="Arial"/>
              </w:rPr>
              <w:t>extraídas</w:t>
            </w:r>
            <w:r w:rsidRPr="00A64003">
              <w:rPr>
                <w:rFonts w:ascii="Arial" w:hAnsi="Arial" w:cs="Arial"/>
              </w:rPr>
              <w:t xml:space="preserve"> del Sistema de Captura de los Formatos 911 de la SEP del ciclo escolar </w:t>
            </w:r>
            <w:r w:rsidR="00B81299" w:rsidRPr="00A64003">
              <w:rPr>
                <w:rFonts w:ascii="Arial" w:hAnsi="Arial" w:cs="Arial"/>
              </w:rPr>
              <w:t>2021-2022</w:t>
            </w:r>
            <w:r w:rsidRPr="00A64003">
              <w:rPr>
                <w:rFonts w:ascii="Arial" w:hAnsi="Arial" w:cs="Arial"/>
              </w:rPr>
              <w:t xml:space="preserve">; los </w:t>
            </w:r>
            <w:r w:rsidRPr="00A64003">
              <w:rPr>
                <w:rFonts w:ascii="Arial" w:hAnsi="Arial" w:cs="Arial"/>
                <w:b/>
              </w:rPr>
              <w:t>alumnos existentes, egresados</w:t>
            </w:r>
            <w:r w:rsidRPr="00A64003">
              <w:rPr>
                <w:rFonts w:ascii="Arial" w:hAnsi="Arial" w:cs="Arial"/>
              </w:rPr>
              <w:t xml:space="preserve"> </w:t>
            </w:r>
            <w:r w:rsidRPr="00A64003">
              <w:rPr>
                <w:rFonts w:ascii="Arial" w:hAnsi="Arial" w:cs="Arial"/>
                <w:b/>
              </w:rPr>
              <w:t xml:space="preserve">y titulados </w:t>
            </w:r>
            <w:r w:rsidRPr="00A64003">
              <w:rPr>
                <w:rFonts w:ascii="Arial" w:hAnsi="Arial" w:cs="Arial"/>
              </w:rPr>
              <w:t>(graduados</w:t>
            </w:r>
            <w:r w:rsidRPr="00A64003">
              <w:rPr>
                <w:rFonts w:ascii="Arial" w:hAnsi="Arial" w:cs="Arial"/>
                <w:b/>
              </w:rPr>
              <w:t xml:space="preserve"> </w:t>
            </w:r>
            <w:r w:rsidRPr="00A64003">
              <w:rPr>
                <w:rFonts w:ascii="Arial" w:hAnsi="Arial" w:cs="Arial"/>
              </w:rPr>
              <w:t xml:space="preserve">para posgrado) se obtendrán de las bases de datos del ciclo escolar </w:t>
            </w:r>
            <w:r w:rsidR="00B81299" w:rsidRPr="00A64003">
              <w:rPr>
                <w:rFonts w:ascii="Arial" w:hAnsi="Arial" w:cs="Arial"/>
              </w:rPr>
              <w:t>202</w:t>
            </w:r>
            <w:r w:rsidR="00A81A53" w:rsidRPr="00A64003">
              <w:rPr>
                <w:rFonts w:ascii="Arial" w:hAnsi="Arial" w:cs="Arial"/>
              </w:rPr>
              <w:t>3</w:t>
            </w:r>
            <w:r w:rsidR="00B81299" w:rsidRPr="00A64003">
              <w:rPr>
                <w:rFonts w:ascii="Arial" w:hAnsi="Arial" w:cs="Arial"/>
              </w:rPr>
              <w:t>-202</w:t>
            </w:r>
            <w:r w:rsidR="00A81A53" w:rsidRPr="00A64003">
              <w:rPr>
                <w:rFonts w:ascii="Arial" w:hAnsi="Arial" w:cs="Arial"/>
              </w:rPr>
              <w:t>4</w:t>
            </w:r>
            <w:r w:rsidRPr="00A64003">
              <w:rPr>
                <w:rFonts w:ascii="Arial" w:hAnsi="Arial" w:cs="Arial"/>
              </w:rPr>
              <w:t xml:space="preserve">, ya que estas contienen los datos a Fin del ciclo escolar </w:t>
            </w:r>
            <w:r w:rsidR="00B81299" w:rsidRPr="00A64003">
              <w:rPr>
                <w:rFonts w:ascii="Arial" w:hAnsi="Arial" w:cs="Arial"/>
              </w:rPr>
              <w:t>202</w:t>
            </w:r>
            <w:r w:rsidR="00A81A53" w:rsidRPr="00A64003">
              <w:rPr>
                <w:rFonts w:ascii="Arial" w:hAnsi="Arial" w:cs="Arial"/>
              </w:rPr>
              <w:t>2</w:t>
            </w:r>
            <w:r w:rsidR="00B81299" w:rsidRPr="00A64003">
              <w:rPr>
                <w:rFonts w:ascii="Arial" w:hAnsi="Arial" w:cs="Arial"/>
              </w:rPr>
              <w:t>-202</w:t>
            </w:r>
            <w:r w:rsidR="00A81A53" w:rsidRPr="00A64003">
              <w:rPr>
                <w:rFonts w:ascii="Arial" w:hAnsi="Arial" w:cs="Arial"/>
              </w:rPr>
              <w:t>3</w:t>
            </w:r>
            <w:r w:rsidRPr="00A64003">
              <w:rPr>
                <w:rFonts w:ascii="Arial" w:hAnsi="Arial" w:cs="Arial"/>
              </w:rPr>
              <w:t>.</w:t>
            </w:r>
          </w:p>
          <w:p w14:paraId="1AB6FDFF" w14:textId="77777777" w:rsidR="004811AA" w:rsidRPr="00A64003" w:rsidRDefault="004811AA" w:rsidP="004811AA">
            <w:pPr>
              <w:jc w:val="both"/>
              <w:rPr>
                <w:rFonts w:ascii="Arial" w:hAnsi="Arial" w:cs="Arial"/>
              </w:rPr>
            </w:pPr>
          </w:p>
          <w:p w14:paraId="793ACDCA" w14:textId="3EC661F0" w:rsidR="004811AA" w:rsidRPr="00A64003" w:rsidRDefault="004811AA" w:rsidP="004811AA">
            <w:pPr>
              <w:jc w:val="both"/>
              <w:rPr>
                <w:rFonts w:ascii="Arial" w:hAnsi="Arial"/>
                <w:color w:val="000000" w:themeColor="text1"/>
              </w:rPr>
            </w:pPr>
            <w:r w:rsidRPr="00A64003">
              <w:rPr>
                <w:rFonts w:ascii="Arial" w:hAnsi="Arial"/>
                <w:color w:val="000000" w:themeColor="text1"/>
              </w:rPr>
              <w:t>Referente al nivel Técnico superior universitario, las entidades federativas en donde no se imparta el nivel de Licencia profesional, deberán cancelar la llamada a/ (6.29) y el texto alusivo en la Nota del 6.30.</w:t>
            </w:r>
          </w:p>
          <w:p w14:paraId="5BA81BBD" w14:textId="77777777" w:rsidR="004811AA" w:rsidRPr="00A64003" w:rsidRDefault="004811AA" w:rsidP="004811AA">
            <w:pPr>
              <w:jc w:val="both"/>
              <w:rPr>
                <w:rFonts w:ascii="Arial" w:hAnsi="Arial"/>
                <w:color w:val="000000" w:themeColor="text1"/>
              </w:rPr>
            </w:pPr>
          </w:p>
          <w:p w14:paraId="3E6DBE56" w14:textId="5BAF326E" w:rsidR="004811AA" w:rsidRPr="00A64003" w:rsidRDefault="004811AA" w:rsidP="00AC42E4">
            <w:pPr>
              <w:jc w:val="both"/>
              <w:rPr>
                <w:rFonts w:ascii="Arial" w:hAnsi="Arial"/>
                <w:b/>
                <w:color w:val="000000" w:themeColor="text2" w:themeShade="BF"/>
              </w:rPr>
            </w:pPr>
            <w:r w:rsidRPr="00A64003">
              <w:rPr>
                <w:rFonts w:ascii="Arial" w:hAnsi="Arial" w:cs="Arial"/>
              </w:rPr>
              <w:t>Con referencia a la Nota, la segunda oración deberá cancelarse o conservarse si hay modalidad mixta o no en la entidad.</w:t>
            </w:r>
          </w:p>
        </w:tc>
      </w:tr>
      <w:tr w:rsidR="00AC42E4" w:rsidRPr="00A64003" w14:paraId="36A06319" w14:textId="77777777" w:rsidTr="00AA35F4">
        <w:tc>
          <w:tcPr>
            <w:tcW w:w="9404" w:type="dxa"/>
          </w:tcPr>
          <w:p w14:paraId="2788653B" w14:textId="77777777" w:rsidR="00AC42E4" w:rsidRPr="00A64003" w:rsidRDefault="00AC42E4" w:rsidP="004811AA">
            <w:pPr>
              <w:jc w:val="both"/>
              <w:rPr>
                <w:rFonts w:ascii="Arial" w:hAnsi="Arial" w:cs="Arial"/>
              </w:rPr>
            </w:pPr>
          </w:p>
        </w:tc>
      </w:tr>
      <w:tr w:rsidR="00AC42E4" w:rsidRPr="00A64003" w14:paraId="48184576" w14:textId="77777777" w:rsidTr="00AA35F4">
        <w:tc>
          <w:tcPr>
            <w:tcW w:w="9404" w:type="dxa"/>
          </w:tcPr>
          <w:p w14:paraId="3E907D00" w14:textId="77777777" w:rsidR="00AC42E4" w:rsidRPr="00A64003" w:rsidRDefault="00AC42E4" w:rsidP="00AC42E4">
            <w:pPr>
              <w:jc w:val="both"/>
              <w:rPr>
                <w:rFonts w:ascii="Arial" w:eastAsia="Times New Roman" w:hAnsi="Arial" w:cs="Arial"/>
                <w:lang w:val="es-ES_tradnl" w:eastAsia="es-ES"/>
              </w:rPr>
            </w:pPr>
          </w:p>
        </w:tc>
      </w:tr>
      <w:tr w:rsidR="00542901" w:rsidRPr="00A64003" w14:paraId="7A19B8F9" w14:textId="77777777" w:rsidTr="00AA35F4">
        <w:tc>
          <w:tcPr>
            <w:tcW w:w="9404" w:type="dxa"/>
          </w:tcPr>
          <w:p w14:paraId="7A19B8F8" w14:textId="42770A73" w:rsidR="00542901" w:rsidRPr="00A64003" w:rsidRDefault="00542901" w:rsidP="00542901">
            <w:pPr>
              <w:rPr>
                <w:rFonts w:ascii="Arial" w:hAnsi="Arial"/>
                <w:b/>
                <w:color w:val="5F5F5F" w:themeColor="accent4" w:themeShade="BF"/>
              </w:rPr>
            </w:pPr>
            <w:r w:rsidRPr="00A64003">
              <w:rPr>
                <w:rFonts w:ascii="Arial" w:eastAsia="Calibri" w:hAnsi="Arial" w:cs="Arial"/>
                <w:b/>
                <w:iCs/>
                <w:color w:val="A5A5A5" w:themeColor="accent1" w:themeShade="BF"/>
                <w:sz w:val="40"/>
                <w:szCs w:val="40"/>
              </w:rPr>
              <w:t>6.34</w:t>
            </w:r>
            <w:r w:rsidR="00B379C6" w:rsidRPr="00A64003">
              <w:rPr>
                <w:rFonts w:ascii="Arial" w:eastAsia="Calibri" w:hAnsi="Arial" w:cs="Arial"/>
                <w:b/>
                <w:iCs/>
                <w:color w:val="A5A5A5" w:themeColor="accent1" w:themeShade="BF"/>
                <w:sz w:val="40"/>
                <w:szCs w:val="40"/>
              </w:rPr>
              <w:t xml:space="preserve"> y 6.35</w:t>
            </w:r>
          </w:p>
        </w:tc>
      </w:tr>
      <w:tr w:rsidR="00542901" w:rsidRPr="00A64003" w14:paraId="7A19B8FB" w14:textId="77777777" w:rsidTr="00AA35F4">
        <w:tc>
          <w:tcPr>
            <w:tcW w:w="9404" w:type="dxa"/>
          </w:tcPr>
          <w:p w14:paraId="7A19B8FA" w14:textId="77777777" w:rsidR="00542901" w:rsidRPr="00A64003" w:rsidRDefault="00542901" w:rsidP="00542901">
            <w:pPr>
              <w:rPr>
                <w:rFonts w:ascii="Arial" w:hAnsi="Arial"/>
                <w:b/>
                <w:color w:val="000000" w:themeColor="text2" w:themeShade="BF"/>
              </w:rPr>
            </w:pPr>
          </w:p>
        </w:tc>
      </w:tr>
      <w:tr w:rsidR="00AC42E4" w:rsidRPr="00A64003" w14:paraId="7A19B903" w14:textId="77777777" w:rsidTr="00AA35F4">
        <w:tc>
          <w:tcPr>
            <w:tcW w:w="9404" w:type="dxa"/>
          </w:tcPr>
          <w:p w14:paraId="24C0407D" w14:textId="1AB132B0" w:rsidR="00AC42E4" w:rsidRPr="00A64003" w:rsidRDefault="00AC42E4" w:rsidP="00AC42E4">
            <w:pPr>
              <w:pStyle w:val="FORMATO"/>
              <w:tabs>
                <w:tab w:val="left" w:pos="1701"/>
              </w:tabs>
              <w:ind w:left="0" w:firstLine="0"/>
              <w:rPr>
                <w:rFonts w:ascii="Arial" w:hAnsi="Arial" w:cs="Arial"/>
                <w:sz w:val="22"/>
                <w:szCs w:val="22"/>
              </w:rPr>
            </w:pPr>
            <w:r w:rsidRPr="00A64003">
              <w:rPr>
                <w:rFonts w:ascii="Arial" w:hAnsi="Arial" w:cs="Arial"/>
                <w:sz w:val="22"/>
                <w:szCs w:val="22"/>
              </w:rPr>
              <w:t xml:space="preserve">Se debe sugerir a la fuente que obtenga la información de la </w:t>
            </w:r>
            <w:r w:rsidRPr="00A64003">
              <w:rPr>
                <w:rFonts w:ascii="Arial" w:hAnsi="Arial" w:cs="Arial"/>
                <w:b/>
                <w:sz w:val="22"/>
                <w:szCs w:val="22"/>
              </w:rPr>
              <w:t xml:space="preserve">modalidad escolarizada </w:t>
            </w:r>
            <w:r w:rsidRPr="00A64003">
              <w:rPr>
                <w:rFonts w:ascii="Arial" w:hAnsi="Arial" w:cs="Arial"/>
                <w:sz w:val="22"/>
                <w:szCs w:val="22"/>
              </w:rPr>
              <w:t xml:space="preserve">a partir de las bases de datos </w:t>
            </w:r>
            <w:r w:rsidR="00631D79" w:rsidRPr="00A64003">
              <w:rPr>
                <w:rFonts w:ascii="Arial" w:hAnsi="Arial" w:cs="Arial"/>
                <w:sz w:val="22"/>
                <w:szCs w:val="22"/>
              </w:rPr>
              <w:t>extraídas</w:t>
            </w:r>
            <w:r w:rsidRPr="00A64003">
              <w:rPr>
                <w:rFonts w:ascii="Arial" w:hAnsi="Arial" w:cs="Arial"/>
                <w:sz w:val="22"/>
                <w:szCs w:val="22"/>
              </w:rPr>
              <w:t xml:space="preserve"> del Sistema de Captura de los Formatos 911 de la SEP del ciclo escolar </w:t>
            </w:r>
            <w:r w:rsidR="00B81299" w:rsidRPr="00A64003">
              <w:rPr>
                <w:rFonts w:ascii="Arial" w:hAnsi="Arial" w:cs="Arial"/>
                <w:sz w:val="22"/>
                <w:szCs w:val="22"/>
              </w:rPr>
              <w:t>202</w:t>
            </w:r>
            <w:r w:rsidR="00BB588D" w:rsidRPr="00A64003">
              <w:rPr>
                <w:rFonts w:ascii="Arial" w:hAnsi="Arial" w:cs="Arial"/>
                <w:sz w:val="22"/>
                <w:szCs w:val="22"/>
              </w:rPr>
              <w:t>3</w:t>
            </w:r>
            <w:r w:rsidR="00B81299" w:rsidRPr="00A64003">
              <w:rPr>
                <w:rFonts w:ascii="Arial" w:hAnsi="Arial" w:cs="Arial"/>
                <w:sz w:val="22"/>
                <w:szCs w:val="22"/>
              </w:rPr>
              <w:t>-202</w:t>
            </w:r>
            <w:r w:rsidR="00BB588D" w:rsidRPr="00A64003">
              <w:rPr>
                <w:rFonts w:ascii="Arial" w:hAnsi="Arial" w:cs="Arial"/>
                <w:sz w:val="22"/>
                <w:szCs w:val="22"/>
              </w:rPr>
              <w:t>4</w:t>
            </w:r>
            <w:r w:rsidRPr="00A64003">
              <w:rPr>
                <w:rFonts w:ascii="Arial" w:hAnsi="Arial" w:cs="Arial"/>
                <w:sz w:val="22"/>
                <w:szCs w:val="22"/>
              </w:rPr>
              <w:t>; y son las siguientes:</w:t>
            </w:r>
          </w:p>
          <w:p w14:paraId="0D316D1A" w14:textId="5D027B5D" w:rsidR="00815240" w:rsidRPr="00A64003" w:rsidRDefault="00815240" w:rsidP="00AC42E4">
            <w:pPr>
              <w:pStyle w:val="FORMATO"/>
              <w:tabs>
                <w:tab w:val="left" w:pos="1701"/>
              </w:tabs>
              <w:ind w:left="0" w:firstLine="0"/>
              <w:rPr>
                <w:rFonts w:ascii="Arial" w:hAnsi="Arial" w:cs="Arial"/>
                <w:sz w:val="22"/>
                <w:szCs w:val="22"/>
              </w:rPr>
            </w:pPr>
          </w:p>
          <w:p w14:paraId="4343934C" w14:textId="77777777" w:rsidR="00815240" w:rsidRPr="00A64003" w:rsidRDefault="00815240" w:rsidP="00AC42E4">
            <w:pPr>
              <w:pStyle w:val="FORMATO"/>
              <w:tabs>
                <w:tab w:val="left" w:pos="1701"/>
              </w:tabs>
              <w:ind w:left="0" w:firstLine="0"/>
              <w:rPr>
                <w:rFonts w:ascii="Arial" w:hAnsi="Arial" w:cs="Arial"/>
                <w:sz w:val="22"/>
                <w:szCs w:val="22"/>
              </w:rPr>
            </w:pPr>
          </w:p>
          <w:p w14:paraId="7E76B866" w14:textId="77777777" w:rsidR="00AC42E4" w:rsidRPr="00A64003" w:rsidRDefault="00AC42E4" w:rsidP="00AC42E4">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5981"/>
              <w:gridCol w:w="3118"/>
            </w:tblGrid>
            <w:tr w:rsidR="00AC42E4" w:rsidRPr="00A64003" w14:paraId="7317A7A7" w14:textId="77777777" w:rsidTr="008C637A">
              <w:trPr>
                <w:trHeight w:val="204"/>
              </w:trPr>
              <w:tc>
                <w:tcPr>
                  <w:tcW w:w="5981" w:type="dxa"/>
                  <w:shd w:val="clear" w:color="auto" w:fill="000000" w:themeFill="text2" w:themeFillShade="BF"/>
                  <w:vAlign w:val="center"/>
                </w:tcPr>
                <w:p w14:paraId="2B8D1BB7" w14:textId="77777777" w:rsidR="00AC42E4" w:rsidRPr="00A64003" w:rsidRDefault="00AC42E4" w:rsidP="00AC42E4">
                  <w:pPr>
                    <w:rPr>
                      <w:rFonts w:ascii="Arial" w:eastAsia="Calibri" w:hAnsi="Arial" w:cs="Arial"/>
                      <w:b/>
                      <w:color w:val="FFFFFF" w:themeColor="background1"/>
                      <w:sz w:val="20"/>
                    </w:rPr>
                  </w:pPr>
                  <w:r w:rsidRPr="00A64003">
                    <w:rPr>
                      <w:rFonts w:ascii="Arial" w:eastAsia="Calibri" w:hAnsi="Arial" w:cs="Arial"/>
                      <w:b/>
                      <w:color w:val="FFFFFF" w:themeColor="background1"/>
                      <w:sz w:val="20"/>
                    </w:rPr>
                    <w:t>BD Formato 911</w:t>
                  </w:r>
                </w:p>
              </w:tc>
              <w:tc>
                <w:tcPr>
                  <w:tcW w:w="3118" w:type="dxa"/>
                  <w:shd w:val="clear" w:color="auto" w:fill="474747" w:themeFill="accent5" w:themeFillShade="BF"/>
                  <w:vAlign w:val="center"/>
                </w:tcPr>
                <w:p w14:paraId="5F6CFC4B" w14:textId="21EE65F7" w:rsidR="00AC42E4" w:rsidRPr="00A64003" w:rsidRDefault="00AC42E4" w:rsidP="00AC42E4">
                  <w:pPr>
                    <w:jc w:val="center"/>
                    <w:rPr>
                      <w:rFonts w:ascii="Arial" w:eastAsia="Calibri" w:hAnsi="Arial" w:cs="Arial"/>
                      <w:b/>
                      <w:sz w:val="20"/>
                    </w:rPr>
                  </w:pPr>
                  <w:r w:rsidRPr="00A64003">
                    <w:rPr>
                      <w:rFonts w:ascii="Arial" w:eastAsia="Calibri" w:hAnsi="Arial" w:cs="Arial"/>
                      <w:b/>
                      <w:color w:val="FFFFFF" w:themeColor="background1"/>
                      <w:sz w:val="20"/>
                    </w:rPr>
                    <w:t xml:space="preserve">Nivel </w:t>
                  </w:r>
                  <w:r w:rsidR="00631D79" w:rsidRPr="00A64003">
                    <w:rPr>
                      <w:rFonts w:ascii="Arial" w:eastAsia="Calibri" w:hAnsi="Arial" w:cs="Arial"/>
                      <w:b/>
                      <w:color w:val="FFFFFF" w:themeColor="background1"/>
                      <w:sz w:val="20"/>
                    </w:rPr>
                    <w:t>educativo</w:t>
                  </w:r>
                  <w:r w:rsidRPr="00A64003">
                    <w:rPr>
                      <w:rFonts w:ascii="Arial" w:eastAsia="Calibri" w:hAnsi="Arial" w:cs="Arial"/>
                      <w:b/>
                      <w:sz w:val="20"/>
                    </w:rPr>
                    <w:t xml:space="preserve"> </w:t>
                  </w:r>
                </w:p>
              </w:tc>
            </w:tr>
            <w:tr w:rsidR="00AC42E4" w:rsidRPr="00A64003" w14:paraId="58F7A6CB" w14:textId="77777777" w:rsidTr="008C637A">
              <w:tc>
                <w:tcPr>
                  <w:tcW w:w="5981" w:type="dxa"/>
                </w:tcPr>
                <w:p w14:paraId="6D87ACC6" w14:textId="77777777" w:rsidR="00AC42E4" w:rsidRPr="00A64003" w:rsidRDefault="00AC42E4" w:rsidP="00AC42E4">
                  <w:pPr>
                    <w:pStyle w:val="FORMATO"/>
                    <w:tabs>
                      <w:tab w:val="left" w:pos="1701"/>
                    </w:tabs>
                    <w:ind w:left="72" w:firstLine="0"/>
                    <w:rPr>
                      <w:rFonts w:ascii="Arial" w:hAnsi="Arial" w:cs="Arial"/>
                      <w:b/>
                      <w:bCs/>
                      <w:i/>
                      <w:sz w:val="6"/>
                      <w:szCs w:val="12"/>
                    </w:rPr>
                  </w:pPr>
                </w:p>
                <w:p w14:paraId="08FC128E" w14:textId="77132CFF" w:rsidR="00AC42E4" w:rsidRPr="00A64003" w:rsidRDefault="00B379C6" w:rsidP="00B379C6">
                  <w:pPr>
                    <w:pStyle w:val="FORMATO"/>
                    <w:tabs>
                      <w:tab w:val="left" w:pos="1701"/>
                    </w:tabs>
                    <w:ind w:left="72" w:hanging="8"/>
                    <w:rPr>
                      <w:rFonts w:ascii="Arial" w:hAnsi="Arial" w:cs="Arial"/>
                      <w:b/>
                      <w:bCs/>
                      <w:sz w:val="18"/>
                      <w:szCs w:val="22"/>
                    </w:rPr>
                  </w:pPr>
                  <w:r w:rsidRPr="00A64003">
                    <w:rPr>
                      <w:rFonts w:ascii="Arial" w:hAnsi="Arial" w:cs="Arial"/>
                      <w:b/>
                      <w:bCs/>
                      <w:sz w:val="18"/>
                      <w:szCs w:val="22"/>
                    </w:rPr>
                    <w:t xml:space="preserve">Estadística de Educación Especial Centro de Atención Múltiple </w:t>
                  </w:r>
                  <w:r w:rsidR="00AC42E4" w:rsidRPr="00A64003">
                    <w:rPr>
                      <w:rFonts w:ascii="Arial" w:hAnsi="Arial" w:cs="Arial"/>
                      <w:b/>
                      <w:bCs/>
                      <w:sz w:val="18"/>
                      <w:szCs w:val="22"/>
                    </w:rPr>
                    <w:t>(</w:t>
                  </w:r>
                  <w:r w:rsidRPr="00A64003">
                    <w:rPr>
                      <w:rFonts w:ascii="Arial" w:hAnsi="Arial" w:cs="Arial"/>
                      <w:b/>
                      <w:bCs/>
                      <w:sz w:val="18"/>
                      <w:szCs w:val="22"/>
                    </w:rPr>
                    <w:t>CAM-1</w:t>
                  </w:r>
                  <w:r w:rsidR="00AC42E4" w:rsidRPr="00A64003">
                    <w:rPr>
                      <w:rFonts w:ascii="Arial" w:hAnsi="Arial" w:cs="Arial"/>
                      <w:b/>
                      <w:bCs/>
                      <w:sz w:val="18"/>
                      <w:szCs w:val="22"/>
                    </w:rPr>
                    <w:t>)</w:t>
                  </w:r>
                </w:p>
                <w:p w14:paraId="49609758" w14:textId="77777777" w:rsidR="00AC42E4" w:rsidRPr="00A64003" w:rsidRDefault="00AC42E4" w:rsidP="00AC42E4">
                  <w:pPr>
                    <w:pStyle w:val="FORMATO"/>
                    <w:tabs>
                      <w:tab w:val="left" w:pos="1701"/>
                    </w:tabs>
                    <w:ind w:left="72" w:hanging="8"/>
                    <w:rPr>
                      <w:rFonts w:ascii="Arial" w:eastAsia="Calibri" w:hAnsi="Arial" w:cs="Arial"/>
                      <w:b/>
                      <w:sz w:val="6"/>
                    </w:rPr>
                  </w:pPr>
                </w:p>
              </w:tc>
              <w:tc>
                <w:tcPr>
                  <w:tcW w:w="3118" w:type="dxa"/>
                </w:tcPr>
                <w:p w14:paraId="199AE8EE" w14:textId="77777777" w:rsidR="00AC42E4" w:rsidRPr="00A64003" w:rsidRDefault="00AC42E4" w:rsidP="00AC42E4">
                  <w:pPr>
                    <w:pStyle w:val="FORMATO"/>
                    <w:tabs>
                      <w:tab w:val="left" w:pos="1701"/>
                    </w:tabs>
                    <w:jc w:val="left"/>
                    <w:rPr>
                      <w:rFonts w:ascii="Arial" w:hAnsi="Arial" w:cs="Arial"/>
                      <w:b/>
                      <w:bCs/>
                      <w:sz w:val="6"/>
                      <w:szCs w:val="12"/>
                    </w:rPr>
                  </w:pPr>
                </w:p>
                <w:p w14:paraId="3DF0C663" w14:textId="3255583C" w:rsidR="00AC42E4" w:rsidRPr="00A64003" w:rsidRDefault="00AC42E4" w:rsidP="00AC42E4">
                  <w:pPr>
                    <w:pStyle w:val="FORMATO"/>
                    <w:tabs>
                      <w:tab w:val="left" w:pos="1701"/>
                    </w:tabs>
                    <w:jc w:val="left"/>
                    <w:rPr>
                      <w:rFonts w:ascii="Arial" w:eastAsia="Calibri" w:hAnsi="Arial" w:cs="Arial"/>
                      <w:sz w:val="12"/>
                    </w:rPr>
                  </w:pPr>
                  <w:r w:rsidRPr="00A64003">
                    <w:rPr>
                      <w:rFonts w:ascii="Arial" w:hAnsi="Arial" w:cs="Arial"/>
                      <w:bCs/>
                      <w:sz w:val="16"/>
                      <w:szCs w:val="22"/>
                    </w:rPr>
                    <w:t>Centros de Atención Múltiple (CAM)</w:t>
                  </w:r>
                </w:p>
              </w:tc>
            </w:tr>
            <w:tr w:rsidR="00AC42E4" w:rsidRPr="00A64003" w14:paraId="65A15E7F" w14:textId="77777777" w:rsidTr="008C637A">
              <w:tc>
                <w:tcPr>
                  <w:tcW w:w="5981" w:type="dxa"/>
                </w:tcPr>
                <w:p w14:paraId="2FC6A9FD" w14:textId="77777777" w:rsidR="00AC42E4" w:rsidRPr="00A64003" w:rsidRDefault="00AC42E4" w:rsidP="00AC42E4">
                  <w:pPr>
                    <w:pStyle w:val="FORMATO"/>
                    <w:tabs>
                      <w:tab w:val="left" w:pos="1701"/>
                    </w:tabs>
                    <w:ind w:left="72" w:firstLine="0"/>
                    <w:jc w:val="left"/>
                    <w:rPr>
                      <w:rFonts w:ascii="Arial" w:hAnsi="Arial" w:cs="Arial"/>
                      <w:b/>
                      <w:bCs/>
                      <w:sz w:val="6"/>
                      <w:szCs w:val="18"/>
                    </w:rPr>
                  </w:pPr>
                </w:p>
                <w:p w14:paraId="4ADBD8F5" w14:textId="7665D8C2" w:rsidR="00AC42E4" w:rsidRPr="00A64003" w:rsidRDefault="00B379C6" w:rsidP="00B379C6">
                  <w:pPr>
                    <w:pStyle w:val="FORMATO"/>
                    <w:tabs>
                      <w:tab w:val="left" w:pos="1701"/>
                    </w:tabs>
                    <w:ind w:left="72" w:hanging="8"/>
                    <w:rPr>
                      <w:rFonts w:ascii="Arial" w:hAnsi="Arial" w:cs="Arial"/>
                      <w:b/>
                      <w:bCs/>
                      <w:i/>
                      <w:sz w:val="6"/>
                      <w:szCs w:val="12"/>
                    </w:rPr>
                  </w:pPr>
                  <w:r w:rsidRPr="00A64003">
                    <w:rPr>
                      <w:rFonts w:ascii="Arial" w:hAnsi="Arial" w:cs="Arial"/>
                      <w:b/>
                      <w:bCs/>
                      <w:sz w:val="18"/>
                      <w:szCs w:val="18"/>
                    </w:rPr>
                    <w:t>Unidad de Servicios de Apoyo a la Educación Regular (USAER-1)</w:t>
                  </w:r>
                </w:p>
              </w:tc>
              <w:tc>
                <w:tcPr>
                  <w:tcW w:w="3118" w:type="dxa"/>
                </w:tcPr>
                <w:p w14:paraId="6F1EFA28" w14:textId="77777777" w:rsidR="00AC42E4" w:rsidRPr="00A64003" w:rsidRDefault="00AC42E4" w:rsidP="00AC42E4">
                  <w:pPr>
                    <w:pStyle w:val="FORMATO"/>
                    <w:tabs>
                      <w:tab w:val="left" w:pos="1701"/>
                    </w:tabs>
                    <w:jc w:val="left"/>
                    <w:rPr>
                      <w:rFonts w:ascii="Arial" w:hAnsi="Arial" w:cs="Arial"/>
                      <w:b/>
                      <w:bCs/>
                      <w:sz w:val="6"/>
                      <w:szCs w:val="12"/>
                    </w:rPr>
                  </w:pPr>
                </w:p>
                <w:p w14:paraId="2187BFA9" w14:textId="77777777" w:rsidR="00B379C6" w:rsidRPr="00A64003" w:rsidRDefault="00AC42E4" w:rsidP="00AC42E4">
                  <w:pPr>
                    <w:pStyle w:val="FORMATO"/>
                    <w:tabs>
                      <w:tab w:val="left" w:pos="1701"/>
                    </w:tabs>
                    <w:jc w:val="left"/>
                    <w:rPr>
                      <w:rFonts w:ascii="Arial" w:hAnsi="Arial" w:cs="Arial"/>
                      <w:bCs/>
                      <w:sz w:val="16"/>
                      <w:szCs w:val="22"/>
                    </w:rPr>
                  </w:pPr>
                  <w:r w:rsidRPr="00A64003">
                    <w:rPr>
                      <w:rFonts w:ascii="Arial" w:hAnsi="Arial" w:cs="Arial"/>
                      <w:bCs/>
                      <w:sz w:val="16"/>
                      <w:szCs w:val="22"/>
                    </w:rPr>
                    <w:t xml:space="preserve">Unidades de Servicio de Apoyo a la </w:t>
                  </w:r>
                </w:p>
                <w:p w14:paraId="61F8E40C" w14:textId="0889978D" w:rsidR="00AC42E4" w:rsidRPr="00A64003" w:rsidRDefault="00B379C6" w:rsidP="00AC42E4">
                  <w:pPr>
                    <w:pStyle w:val="FORMATO"/>
                    <w:tabs>
                      <w:tab w:val="left" w:pos="1701"/>
                    </w:tabs>
                    <w:jc w:val="left"/>
                    <w:rPr>
                      <w:rFonts w:ascii="Arial" w:hAnsi="Arial" w:cs="Arial"/>
                      <w:bCs/>
                      <w:sz w:val="16"/>
                      <w:szCs w:val="22"/>
                    </w:rPr>
                  </w:pPr>
                  <w:r w:rsidRPr="00A64003">
                    <w:rPr>
                      <w:rFonts w:ascii="Arial" w:hAnsi="Arial" w:cs="Arial"/>
                      <w:bCs/>
                      <w:sz w:val="16"/>
                      <w:szCs w:val="22"/>
                    </w:rPr>
                    <w:t>E</w:t>
                  </w:r>
                  <w:r w:rsidR="00AC42E4" w:rsidRPr="00A64003">
                    <w:rPr>
                      <w:rFonts w:ascii="Arial" w:hAnsi="Arial" w:cs="Arial"/>
                      <w:bCs/>
                      <w:sz w:val="16"/>
                      <w:szCs w:val="22"/>
                    </w:rPr>
                    <w:t>ducación regular (USAER)</w:t>
                  </w:r>
                </w:p>
                <w:p w14:paraId="24517FD2" w14:textId="78279520" w:rsidR="00AC42E4" w:rsidRPr="00A64003" w:rsidRDefault="00AC42E4" w:rsidP="00AC42E4">
                  <w:pPr>
                    <w:pStyle w:val="FORMATO"/>
                    <w:tabs>
                      <w:tab w:val="left" w:pos="1701"/>
                    </w:tabs>
                    <w:jc w:val="left"/>
                    <w:rPr>
                      <w:rFonts w:ascii="Arial" w:hAnsi="Arial" w:cs="Arial"/>
                      <w:b/>
                      <w:bCs/>
                      <w:sz w:val="6"/>
                      <w:szCs w:val="12"/>
                    </w:rPr>
                  </w:pPr>
                </w:p>
              </w:tc>
            </w:tr>
          </w:tbl>
          <w:p w14:paraId="7AB32BB7" w14:textId="77777777" w:rsidR="00AC42E4" w:rsidRPr="00A64003" w:rsidRDefault="00AC42E4" w:rsidP="00AC42E4">
            <w:pPr>
              <w:jc w:val="both"/>
              <w:rPr>
                <w:rFonts w:ascii="Arial" w:eastAsia="Calibri" w:hAnsi="Arial" w:cs="Arial"/>
              </w:rPr>
            </w:pPr>
          </w:p>
          <w:p w14:paraId="46A0F5CE" w14:textId="2E8175DC" w:rsidR="00AC42E4" w:rsidRPr="00A64003" w:rsidRDefault="00AC42E4" w:rsidP="00AC42E4">
            <w:pPr>
              <w:jc w:val="both"/>
              <w:rPr>
                <w:rFonts w:ascii="Arial" w:eastAsia="Calibri" w:hAnsi="Arial" w:cs="Arial"/>
              </w:rPr>
            </w:pPr>
            <w:r w:rsidRPr="00A64003">
              <w:rPr>
                <w:rFonts w:ascii="Arial" w:eastAsia="Calibri" w:hAnsi="Arial" w:cs="Arial"/>
              </w:rPr>
              <w:lastRenderedPageBreak/>
              <w:t>Para la integración de</w:t>
            </w:r>
            <w:r w:rsidR="00B379C6" w:rsidRPr="00A64003">
              <w:rPr>
                <w:rFonts w:ascii="Arial" w:eastAsia="Calibri" w:hAnsi="Arial" w:cs="Arial"/>
              </w:rPr>
              <w:t>l cuadro 6.34 deberá</w:t>
            </w:r>
            <w:r w:rsidRPr="00A64003">
              <w:rPr>
                <w:rFonts w:ascii="Arial" w:eastAsia="Calibri" w:hAnsi="Arial" w:cs="Arial"/>
              </w:rPr>
              <w:t xml:space="preserve"> </w:t>
            </w:r>
            <w:r w:rsidR="00B379C6" w:rsidRPr="00A64003">
              <w:rPr>
                <w:rFonts w:ascii="Arial" w:eastAsia="Calibri" w:hAnsi="Arial" w:cs="Arial"/>
              </w:rPr>
              <w:t>tomarse en cuenta las siguiente consideración</w:t>
            </w:r>
            <w:r w:rsidRPr="00A64003">
              <w:rPr>
                <w:rFonts w:ascii="Arial" w:eastAsia="Calibri" w:hAnsi="Arial" w:cs="Arial"/>
              </w:rPr>
              <w:t>:</w:t>
            </w:r>
          </w:p>
          <w:p w14:paraId="2802B016" w14:textId="77777777" w:rsidR="00AC42E4" w:rsidRPr="00A64003" w:rsidRDefault="00AC42E4" w:rsidP="00AC42E4">
            <w:pPr>
              <w:jc w:val="both"/>
              <w:rPr>
                <w:rFonts w:ascii="Arial" w:eastAsia="Calibri" w:hAnsi="Arial" w:cs="Arial"/>
              </w:rPr>
            </w:pPr>
          </w:p>
          <w:p w14:paraId="7A19B902" w14:textId="7CF177D7" w:rsidR="008C637A" w:rsidRPr="00A64003" w:rsidRDefault="00AC42E4" w:rsidP="008C637A">
            <w:pPr>
              <w:pStyle w:val="Prrafodelista"/>
              <w:numPr>
                <w:ilvl w:val="0"/>
                <w:numId w:val="100"/>
              </w:numPr>
              <w:spacing w:line="240" w:lineRule="auto"/>
              <w:jc w:val="both"/>
              <w:rPr>
                <w:rFonts w:ascii="Arial" w:hAnsi="Arial"/>
                <w:b/>
                <w:color w:val="000000" w:themeColor="text2" w:themeShade="BF"/>
              </w:rPr>
            </w:pPr>
            <w:r w:rsidRPr="00A64003">
              <w:rPr>
                <w:rFonts w:ascii="Arial" w:eastAsia="Calibri" w:hAnsi="Arial" w:cs="Arial"/>
              </w:rPr>
              <w:t xml:space="preserve">Para el </w:t>
            </w:r>
            <w:r w:rsidRPr="00A64003">
              <w:rPr>
                <w:rFonts w:ascii="Arial" w:eastAsia="Calibri" w:hAnsi="Arial" w:cs="Arial"/>
                <w:b/>
              </w:rPr>
              <w:t>Personal docente</w:t>
            </w:r>
            <w:r w:rsidRPr="00A64003">
              <w:rPr>
                <w:rFonts w:ascii="Arial" w:eastAsia="Calibri" w:hAnsi="Arial" w:cs="Arial"/>
              </w:rPr>
              <w:t xml:space="preserve">, deberá respetarse lo indicado en el Formato tipo, es decir, en el </w:t>
            </w:r>
            <w:r w:rsidR="00B379C6" w:rsidRPr="00A64003">
              <w:rPr>
                <w:rFonts w:ascii="Arial" w:eastAsia="Calibri" w:hAnsi="Arial" w:cs="Arial"/>
              </w:rPr>
              <w:t xml:space="preserve">USAER </w:t>
            </w:r>
            <w:r w:rsidRPr="00A64003">
              <w:rPr>
                <w:rFonts w:ascii="Arial" w:eastAsia="Calibri" w:hAnsi="Arial" w:cs="Arial"/>
              </w:rPr>
              <w:t xml:space="preserve">considerar a los </w:t>
            </w:r>
            <w:r w:rsidR="00B379C6" w:rsidRPr="00A64003">
              <w:rPr>
                <w:rFonts w:ascii="Arial" w:eastAsia="Calibri" w:hAnsi="Arial" w:cs="Arial"/>
                <w:b/>
              </w:rPr>
              <w:t>maestros de apoyo</w:t>
            </w:r>
            <w:r w:rsidRPr="00A64003">
              <w:rPr>
                <w:rFonts w:ascii="Arial" w:eastAsia="Calibri" w:hAnsi="Arial" w:cs="Arial"/>
                <w:b/>
              </w:rPr>
              <w:t xml:space="preserve"> </w:t>
            </w:r>
            <w:r w:rsidRPr="00A64003">
              <w:rPr>
                <w:rFonts w:ascii="Arial" w:eastAsia="Calibri" w:hAnsi="Arial" w:cs="Arial"/>
              </w:rPr>
              <w:t xml:space="preserve">y en el </w:t>
            </w:r>
            <w:r w:rsidR="00B379C6" w:rsidRPr="00A64003">
              <w:rPr>
                <w:rFonts w:ascii="Arial" w:eastAsia="Calibri" w:hAnsi="Arial" w:cs="Arial"/>
                <w:b/>
              </w:rPr>
              <w:t>CAM</w:t>
            </w:r>
            <w:r w:rsidRPr="00A64003">
              <w:rPr>
                <w:rFonts w:ascii="Arial" w:eastAsia="Calibri" w:hAnsi="Arial" w:cs="Arial"/>
              </w:rPr>
              <w:t xml:space="preserve"> al </w:t>
            </w:r>
            <w:r w:rsidRPr="00A64003">
              <w:rPr>
                <w:rFonts w:ascii="Arial" w:eastAsia="Calibri" w:hAnsi="Arial" w:cs="Arial"/>
                <w:b/>
              </w:rPr>
              <w:t>Personal docente</w:t>
            </w:r>
            <w:r w:rsidRPr="00A64003">
              <w:rPr>
                <w:rFonts w:ascii="Arial" w:eastAsia="Calibri" w:hAnsi="Arial" w:cs="Arial"/>
              </w:rPr>
              <w:t xml:space="preserve"> </w:t>
            </w:r>
            <w:r w:rsidR="00631D79" w:rsidRPr="00A64003">
              <w:rPr>
                <w:rFonts w:ascii="Arial" w:eastAsia="Calibri" w:hAnsi="Arial" w:cs="Arial"/>
                <w:b/>
              </w:rPr>
              <w:t>más</w:t>
            </w:r>
            <w:r w:rsidRPr="00A64003">
              <w:rPr>
                <w:rFonts w:ascii="Arial" w:eastAsia="Calibri" w:hAnsi="Arial" w:cs="Arial"/>
                <w:b/>
              </w:rPr>
              <w:t xml:space="preserve"> el Directivo con grupo</w:t>
            </w:r>
            <w:r w:rsidR="00B379C6" w:rsidRPr="00A64003">
              <w:rPr>
                <w:rFonts w:ascii="Arial" w:eastAsia="Calibri" w:hAnsi="Arial" w:cs="Arial"/>
              </w:rPr>
              <w:t>.</w:t>
            </w:r>
          </w:p>
        </w:tc>
      </w:tr>
      <w:tr w:rsidR="00AC42E4" w:rsidRPr="00A64003" w14:paraId="7A19B917" w14:textId="77777777" w:rsidTr="00AA35F4">
        <w:tc>
          <w:tcPr>
            <w:tcW w:w="9404" w:type="dxa"/>
          </w:tcPr>
          <w:p w14:paraId="7A19B916" w14:textId="77777777" w:rsidR="00AC42E4" w:rsidRPr="00A64003" w:rsidRDefault="00AC42E4" w:rsidP="00AC42E4">
            <w:pPr>
              <w:pStyle w:val="FORMATO"/>
              <w:tabs>
                <w:tab w:val="left" w:pos="1701"/>
              </w:tabs>
              <w:ind w:left="0" w:firstLine="0"/>
              <w:rPr>
                <w:rFonts w:ascii="Arial" w:hAnsi="Arial" w:cs="Arial"/>
                <w:sz w:val="22"/>
                <w:szCs w:val="22"/>
              </w:rPr>
            </w:pPr>
          </w:p>
        </w:tc>
      </w:tr>
      <w:tr w:rsidR="00AC42E4" w:rsidRPr="00A64003" w14:paraId="7A19B91F" w14:textId="77777777" w:rsidTr="00AA35F4">
        <w:tc>
          <w:tcPr>
            <w:tcW w:w="9404" w:type="dxa"/>
          </w:tcPr>
          <w:p w14:paraId="7A19B91E" w14:textId="3F3829F1" w:rsidR="00AC42E4" w:rsidRPr="00A64003" w:rsidRDefault="00AC42E4" w:rsidP="00AC42E4">
            <w:pPr>
              <w:pStyle w:val="FORMATO"/>
              <w:tabs>
                <w:tab w:val="left" w:pos="1701"/>
              </w:tabs>
              <w:ind w:left="0" w:firstLine="0"/>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6.</w:t>
            </w:r>
            <w:r w:rsidR="00AA35F4" w:rsidRPr="00A64003">
              <w:rPr>
                <w:rFonts w:ascii="Arial" w:hAnsi="Arial" w:cs="Arial"/>
                <w:b/>
                <w:color w:val="A5A5A5" w:themeColor="accent1" w:themeShade="BF"/>
                <w:sz w:val="40"/>
                <w:szCs w:val="40"/>
              </w:rPr>
              <w:t>39</w:t>
            </w:r>
          </w:p>
        </w:tc>
      </w:tr>
      <w:tr w:rsidR="00AC42E4" w:rsidRPr="00A64003" w14:paraId="7A19B921" w14:textId="77777777" w:rsidTr="00AA35F4">
        <w:tc>
          <w:tcPr>
            <w:tcW w:w="9404" w:type="dxa"/>
          </w:tcPr>
          <w:p w14:paraId="7A19B920" w14:textId="77777777" w:rsidR="00AC42E4" w:rsidRPr="00A64003" w:rsidRDefault="00AC42E4" w:rsidP="00AC42E4">
            <w:pPr>
              <w:pStyle w:val="FORMATO"/>
              <w:tabs>
                <w:tab w:val="left" w:pos="1701"/>
              </w:tabs>
              <w:ind w:left="0" w:firstLine="0"/>
              <w:rPr>
                <w:rFonts w:ascii="Arial" w:hAnsi="Arial" w:cs="Arial"/>
                <w:sz w:val="22"/>
                <w:szCs w:val="22"/>
              </w:rPr>
            </w:pPr>
          </w:p>
        </w:tc>
      </w:tr>
      <w:tr w:rsidR="00AC42E4" w:rsidRPr="00A64003" w14:paraId="7A19B927" w14:textId="77777777" w:rsidTr="00AA35F4">
        <w:tc>
          <w:tcPr>
            <w:tcW w:w="9404" w:type="dxa"/>
            <w:shd w:val="clear" w:color="auto" w:fill="auto"/>
          </w:tcPr>
          <w:p w14:paraId="7A19B922" w14:textId="4466EBDF" w:rsidR="00AC42E4" w:rsidRPr="00A64003" w:rsidRDefault="00AC42E4" w:rsidP="00AC42E4">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Los datos </w:t>
            </w:r>
            <w:r w:rsidR="00AA35F4" w:rsidRPr="00A64003">
              <w:rPr>
                <w:rFonts w:ascii="Arial" w:hAnsi="Arial" w:cs="Arial"/>
                <w:sz w:val="22"/>
                <w:szCs w:val="22"/>
              </w:rPr>
              <w:t>de 20</w:t>
            </w:r>
            <w:r w:rsidR="00DD2288" w:rsidRPr="00A64003">
              <w:rPr>
                <w:rFonts w:ascii="Arial" w:hAnsi="Arial" w:cs="Arial"/>
                <w:sz w:val="22"/>
                <w:szCs w:val="22"/>
              </w:rPr>
              <w:t>20</w:t>
            </w:r>
            <w:r w:rsidRPr="00A64003">
              <w:rPr>
                <w:rFonts w:ascii="Arial" w:hAnsi="Arial" w:cs="Arial"/>
                <w:sz w:val="22"/>
                <w:szCs w:val="22"/>
              </w:rPr>
              <w:t xml:space="preserve"> se obtendrán de los cuadros denominados:</w:t>
            </w:r>
            <w:r w:rsidRPr="00A64003">
              <w:rPr>
                <w:rFonts w:ascii="Arial" w:hAnsi="Arial" w:cs="Arial"/>
                <w:b/>
                <w:sz w:val="22"/>
                <w:szCs w:val="22"/>
              </w:rPr>
              <w:t xml:space="preserve"> Fondos mixtos de apoyo a la investigación científica y tecnológica</w:t>
            </w:r>
            <w:r w:rsidRPr="00A64003">
              <w:rPr>
                <w:rFonts w:ascii="Arial" w:hAnsi="Arial" w:cs="Arial"/>
                <w:sz w:val="22"/>
                <w:szCs w:val="22"/>
              </w:rPr>
              <w:t xml:space="preserve"> así como </w:t>
            </w:r>
            <w:r w:rsidRPr="00A64003">
              <w:rPr>
                <w:rFonts w:ascii="Arial" w:hAnsi="Arial" w:cs="Arial"/>
                <w:b/>
                <w:sz w:val="22"/>
                <w:szCs w:val="22"/>
              </w:rPr>
              <w:t>Becas vigentes y Becas nuevas nacionales</w:t>
            </w:r>
            <w:r w:rsidRPr="00A64003">
              <w:rPr>
                <w:rFonts w:ascii="Arial" w:hAnsi="Arial" w:cs="Arial"/>
                <w:sz w:val="22"/>
                <w:szCs w:val="22"/>
              </w:rPr>
              <w:t xml:space="preserve"> </w:t>
            </w:r>
            <w:r w:rsidRPr="00A64003">
              <w:rPr>
                <w:rFonts w:ascii="Arial" w:hAnsi="Arial" w:cs="Arial"/>
                <w:b/>
                <w:sz w:val="22"/>
                <w:szCs w:val="22"/>
              </w:rPr>
              <w:t>del CONACYT por entidad federativa</w:t>
            </w:r>
            <w:r w:rsidRPr="00A64003">
              <w:rPr>
                <w:rFonts w:ascii="Arial" w:hAnsi="Arial" w:cs="Arial"/>
                <w:sz w:val="22"/>
                <w:szCs w:val="22"/>
              </w:rPr>
              <w:t xml:space="preserve">, que se encuentran en el documento </w:t>
            </w:r>
            <w:r w:rsidRPr="00A64003">
              <w:rPr>
                <w:rFonts w:ascii="Arial" w:hAnsi="Arial" w:cs="Arial"/>
                <w:b/>
                <w:i/>
                <w:sz w:val="22"/>
                <w:szCs w:val="22"/>
              </w:rPr>
              <w:t xml:space="preserve">Informe General del Estado de la Ciencia, la Tecnología y la Innovación, </w:t>
            </w:r>
            <w:r w:rsidR="00AA35F4" w:rsidRPr="00A64003">
              <w:rPr>
                <w:rFonts w:ascii="Arial" w:hAnsi="Arial" w:cs="Arial"/>
                <w:b/>
                <w:i/>
                <w:sz w:val="22"/>
                <w:szCs w:val="22"/>
              </w:rPr>
              <w:t>20</w:t>
            </w:r>
            <w:r w:rsidR="00FC7360" w:rsidRPr="00A64003">
              <w:rPr>
                <w:rFonts w:ascii="Arial" w:hAnsi="Arial" w:cs="Arial"/>
                <w:b/>
                <w:i/>
                <w:sz w:val="22"/>
                <w:szCs w:val="22"/>
              </w:rPr>
              <w:t>2</w:t>
            </w:r>
            <w:r w:rsidR="00B81299" w:rsidRPr="00A64003">
              <w:rPr>
                <w:rFonts w:ascii="Arial" w:hAnsi="Arial" w:cs="Arial"/>
                <w:b/>
                <w:i/>
                <w:sz w:val="22"/>
                <w:szCs w:val="22"/>
              </w:rPr>
              <w:t>2</w:t>
            </w:r>
            <w:r w:rsidRPr="00A64003">
              <w:rPr>
                <w:rFonts w:ascii="Arial" w:hAnsi="Arial" w:cs="Arial"/>
                <w:sz w:val="22"/>
                <w:szCs w:val="22"/>
              </w:rPr>
              <w:t xml:space="preserve">. </w:t>
            </w:r>
          </w:p>
          <w:p w14:paraId="7A19B923" w14:textId="77777777" w:rsidR="00AC42E4" w:rsidRPr="00A64003" w:rsidRDefault="00AC42E4" w:rsidP="00AC42E4">
            <w:pPr>
              <w:pStyle w:val="FORMATO"/>
              <w:tabs>
                <w:tab w:val="left" w:pos="1701"/>
              </w:tabs>
              <w:ind w:left="0" w:firstLine="0"/>
              <w:rPr>
                <w:rFonts w:ascii="Arial" w:hAnsi="Arial" w:cs="Arial"/>
                <w:sz w:val="22"/>
                <w:szCs w:val="22"/>
              </w:rPr>
            </w:pPr>
          </w:p>
          <w:p w14:paraId="7A19B926" w14:textId="5EA990A2" w:rsidR="00AC42E4" w:rsidRPr="00A64003" w:rsidRDefault="00AC42E4" w:rsidP="00AC42E4">
            <w:pPr>
              <w:pStyle w:val="FORMATO"/>
              <w:tabs>
                <w:tab w:val="left" w:pos="1701"/>
              </w:tabs>
              <w:ind w:left="0" w:firstLine="0"/>
              <w:rPr>
                <w:rFonts w:ascii="Arial" w:hAnsi="Arial" w:cs="Arial"/>
                <w:sz w:val="22"/>
                <w:szCs w:val="22"/>
              </w:rPr>
            </w:pPr>
            <w:r w:rsidRPr="00A64003">
              <w:rPr>
                <w:rFonts w:ascii="Arial" w:hAnsi="Arial" w:cs="Arial"/>
                <w:sz w:val="22"/>
                <w:szCs w:val="22"/>
              </w:rPr>
              <w:t xml:space="preserve">En relación a las </w:t>
            </w:r>
            <w:r w:rsidRPr="00A64003">
              <w:rPr>
                <w:rFonts w:ascii="Arial" w:hAnsi="Arial" w:cs="Arial"/>
                <w:b/>
                <w:sz w:val="22"/>
                <w:szCs w:val="22"/>
              </w:rPr>
              <w:t>Patentes solicitadas</w:t>
            </w:r>
            <w:r w:rsidRPr="00A64003">
              <w:rPr>
                <w:rFonts w:ascii="Arial" w:hAnsi="Arial" w:cs="Arial"/>
                <w:sz w:val="22"/>
                <w:szCs w:val="22"/>
              </w:rPr>
              <w:t xml:space="preserve"> la información </w:t>
            </w:r>
            <w:r w:rsidR="00AA35F4" w:rsidRPr="00A64003">
              <w:rPr>
                <w:rFonts w:ascii="Arial" w:hAnsi="Arial" w:cs="Arial"/>
                <w:sz w:val="22"/>
                <w:szCs w:val="22"/>
              </w:rPr>
              <w:t>de 20</w:t>
            </w:r>
            <w:r w:rsidR="00DD2288" w:rsidRPr="00A64003">
              <w:rPr>
                <w:rFonts w:ascii="Arial" w:hAnsi="Arial" w:cs="Arial"/>
                <w:sz w:val="22"/>
                <w:szCs w:val="22"/>
              </w:rPr>
              <w:t>20</w:t>
            </w:r>
            <w:r w:rsidRPr="00A64003">
              <w:rPr>
                <w:rFonts w:ascii="Arial" w:hAnsi="Arial" w:cs="Arial"/>
                <w:sz w:val="22"/>
                <w:szCs w:val="22"/>
              </w:rPr>
              <w:t xml:space="preserve"> se obtendrá del cuadro</w:t>
            </w:r>
            <w:r w:rsidRPr="00A64003">
              <w:rPr>
                <w:rFonts w:ascii="Arial" w:hAnsi="Arial" w:cs="Arial"/>
                <w:b/>
                <w:sz w:val="22"/>
                <w:szCs w:val="22"/>
              </w:rPr>
              <w:t xml:space="preserve"> Solicitudes de invenciones de mexicanos por entidad federativa </w:t>
            </w:r>
            <w:r w:rsidRPr="00A64003">
              <w:rPr>
                <w:rFonts w:ascii="Arial" w:hAnsi="Arial" w:cs="Arial"/>
                <w:sz w:val="22"/>
                <w:szCs w:val="22"/>
              </w:rPr>
              <w:t xml:space="preserve">que se encuentra en el documento </w:t>
            </w:r>
            <w:r w:rsidRPr="00A64003">
              <w:rPr>
                <w:rFonts w:ascii="Arial" w:hAnsi="Arial" w:cs="Arial"/>
                <w:b/>
                <w:i/>
                <w:sz w:val="22"/>
                <w:szCs w:val="22"/>
              </w:rPr>
              <w:t xml:space="preserve">IMPI en cifras </w:t>
            </w:r>
            <w:r w:rsidR="00AA35F4" w:rsidRPr="00A64003">
              <w:rPr>
                <w:rFonts w:ascii="Arial" w:hAnsi="Arial" w:cs="Arial"/>
                <w:b/>
                <w:i/>
                <w:sz w:val="22"/>
                <w:szCs w:val="22"/>
              </w:rPr>
              <w:t>20</w:t>
            </w:r>
            <w:r w:rsidR="00FC7360" w:rsidRPr="00A64003">
              <w:rPr>
                <w:rFonts w:ascii="Arial" w:hAnsi="Arial" w:cs="Arial"/>
                <w:b/>
                <w:i/>
                <w:sz w:val="22"/>
                <w:szCs w:val="22"/>
              </w:rPr>
              <w:t>2</w:t>
            </w:r>
            <w:r w:rsidR="00B81299" w:rsidRPr="00A64003">
              <w:rPr>
                <w:rFonts w:ascii="Arial" w:hAnsi="Arial" w:cs="Arial"/>
                <w:b/>
                <w:i/>
                <w:sz w:val="22"/>
                <w:szCs w:val="22"/>
              </w:rPr>
              <w:t>2</w:t>
            </w:r>
            <w:r w:rsidRPr="00A64003">
              <w:rPr>
                <w:rFonts w:ascii="Arial" w:hAnsi="Arial" w:cs="Arial"/>
                <w:sz w:val="22"/>
                <w:szCs w:val="22"/>
              </w:rPr>
              <w:t>.</w:t>
            </w:r>
          </w:p>
        </w:tc>
      </w:tr>
      <w:tr w:rsidR="00AC42E4" w:rsidRPr="00A64003" w14:paraId="7A19B929" w14:textId="77777777" w:rsidTr="00AA35F4">
        <w:tc>
          <w:tcPr>
            <w:tcW w:w="9404" w:type="dxa"/>
          </w:tcPr>
          <w:p w14:paraId="7A19B928" w14:textId="77777777" w:rsidR="00AC42E4" w:rsidRPr="00A64003" w:rsidRDefault="00AC42E4" w:rsidP="00AC42E4">
            <w:pPr>
              <w:pStyle w:val="FORMATO"/>
              <w:tabs>
                <w:tab w:val="left" w:pos="1701"/>
              </w:tabs>
              <w:ind w:left="0" w:firstLine="0"/>
              <w:rPr>
                <w:rFonts w:ascii="Arial" w:hAnsi="Arial" w:cs="Arial"/>
                <w:sz w:val="22"/>
                <w:szCs w:val="22"/>
              </w:rPr>
            </w:pPr>
          </w:p>
        </w:tc>
      </w:tr>
      <w:tr w:rsidR="00AC42E4" w:rsidRPr="00A64003" w14:paraId="7A19B92B" w14:textId="77777777" w:rsidTr="00AA35F4">
        <w:tc>
          <w:tcPr>
            <w:tcW w:w="9404" w:type="dxa"/>
          </w:tcPr>
          <w:p w14:paraId="7A19B92A" w14:textId="592EBDCA" w:rsidR="00AC42E4" w:rsidRPr="00A64003" w:rsidRDefault="00AC42E4" w:rsidP="00AA35F4">
            <w:pPr>
              <w:pStyle w:val="FORMATO"/>
              <w:tabs>
                <w:tab w:val="left" w:pos="1701"/>
              </w:tabs>
              <w:ind w:left="0" w:firstLine="0"/>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6.</w:t>
            </w:r>
            <w:r w:rsidR="00AA35F4" w:rsidRPr="00A64003">
              <w:rPr>
                <w:rFonts w:ascii="Arial" w:hAnsi="Arial" w:cs="Arial"/>
                <w:b/>
                <w:color w:val="A5A5A5" w:themeColor="accent1" w:themeShade="BF"/>
                <w:sz w:val="40"/>
                <w:szCs w:val="40"/>
              </w:rPr>
              <w:t>40</w:t>
            </w:r>
          </w:p>
        </w:tc>
      </w:tr>
      <w:tr w:rsidR="00AC42E4" w:rsidRPr="00A64003" w14:paraId="7A19B92D" w14:textId="77777777" w:rsidTr="00AA35F4">
        <w:tc>
          <w:tcPr>
            <w:tcW w:w="9404" w:type="dxa"/>
          </w:tcPr>
          <w:p w14:paraId="7A19B92C" w14:textId="77777777" w:rsidR="00AC42E4" w:rsidRPr="00A64003" w:rsidRDefault="00AC42E4" w:rsidP="00AC42E4">
            <w:pPr>
              <w:pStyle w:val="FORMATO"/>
              <w:tabs>
                <w:tab w:val="left" w:pos="1701"/>
              </w:tabs>
              <w:ind w:left="0" w:firstLine="0"/>
              <w:rPr>
                <w:rFonts w:ascii="Arial" w:hAnsi="Arial" w:cs="Arial"/>
                <w:sz w:val="22"/>
                <w:szCs w:val="22"/>
              </w:rPr>
            </w:pPr>
          </w:p>
        </w:tc>
      </w:tr>
      <w:tr w:rsidR="00AC42E4" w:rsidRPr="00A64003" w14:paraId="7A19B931" w14:textId="77777777" w:rsidTr="00AA35F4">
        <w:tc>
          <w:tcPr>
            <w:tcW w:w="9404" w:type="dxa"/>
            <w:shd w:val="clear" w:color="auto" w:fill="auto"/>
          </w:tcPr>
          <w:p w14:paraId="7A19B930" w14:textId="3C05E5FB" w:rsidR="00AC42E4" w:rsidRPr="00A64003" w:rsidRDefault="00AC42E4" w:rsidP="00AC42E4">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Los datos se obtendrán del cuadro denominado: </w:t>
            </w:r>
            <w:r w:rsidRPr="00A64003">
              <w:rPr>
                <w:rFonts w:ascii="Arial" w:hAnsi="Arial" w:cs="Arial"/>
                <w:b/>
                <w:sz w:val="22"/>
                <w:szCs w:val="22"/>
              </w:rPr>
              <w:t>Miembros del sistema nacional de investigaciones por área de la ciencia, categoría, nivel y entidad federativa</w:t>
            </w:r>
            <w:r w:rsidRPr="00A64003">
              <w:rPr>
                <w:rFonts w:ascii="Arial" w:hAnsi="Arial" w:cs="Arial"/>
                <w:sz w:val="22"/>
                <w:szCs w:val="22"/>
              </w:rPr>
              <w:t>, en el documento y sistema citados en la fuente.</w:t>
            </w:r>
          </w:p>
        </w:tc>
      </w:tr>
      <w:tr w:rsidR="00AC42E4" w:rsidRPr="00A64003" w14:paraId="5E0F7D53" w14:textId="77777777" w:rsidTr="00AA35F4">
        <w:tc>
          <w:tcPr>
            <w:tcW w:w="9404" w:type="dxa"/>
            <w:shd w:val="clear" w:color="auto" w:fill="auto"/>
          </w:tcPr>
          <w:p w14:paraId="3EB91961" w14:textId="77777777" w:rsidR="00AC42E4" w:rsidRPr="00A64003" w:rsidRDefault="00AC42E4" w:rsidP="00AC42E4">
            <w:pPr>
              <w:pStyle w:val="FORMATO"/>
              <w:tabs>
                <w:tab w:val="left" w:pos="1701"/>
              </w:tabs>
              <w:ind w:left="0" w:firstLine="0"/>
              <w:rPr>
                <w:rFonts w:ascii="Arial" w:hAnsi="Arial" w:cs="Arial"/>
                <w:sz w:val="22"/>
                <w:szCs w:val="22"/>
              </w:rPr>
            </w:pPr>
          </w:p>
        </w:tc>
      </w:tr>
    </w:tbl>
    <w:p w14:paraId="291F64A0" w14:textId="77777777" w:rsidR="00581D6D" w:rsidRPr="00A64003" w:rsidRDefault="00581D6D" w:rsidP="00BA7E37">
      <w:pPr>
        <w:jc w:val="right"/>
      </w:pPr>
    </w:p>
    <w:p w14:paraId="7552853B" w14:textId="77777777" w:rsidR="00AA35F4" w:rsidRPr="00A64003" w:rsidRDefault="00AA35F4" w:rsidP="00BA7E37">
      <w:pPr>
        <w:jc w:val="right"/>
      </w:pPr>
    </w:p>
    <w:p w14:paraId="5797100B" w14:textId="77777777" w:rsidR="00AA35F4" w:rsidRPr="00A64003" w:rsidRDefault="00AA35F4" w:rsidP="00BA7E37">
      <w:pPr>
        <w:jc w:val="right"/>
      </w:pPr>
    </w:p>
    <w:p w14:paraId="1900B135" w14:textId="77777777" w:rsidR="00AA35F4" w:rsidRPr="00A64003" w:rsidRDefault="00AA35F4" w:rsidP="00BA7E37">
      <w:pPr>
        <w:jc w:val="right"/>
      </w:pPr>
    </w:p>
    <w:p w14:paraId="70E57594" w14:textId="77777777" w:rsidR="00AA35F4" w:rsidRPr="00A64003" w:rsidRDefault="00AA35F4" w:rsidP="00BA7E37">
      <w:pPr>
        <w:jc w:val="right"/>
      </w:pPr>
    </w:p>
    <w:p w14:paraId="69287284" w14:textId="77777777" w:rsidR="00AA35F4" w:rsidRPr="00A64003" w:rsidRDefault="00AA35F4" w:rsidP="00BA7E37">
      <w:pPr>
        <w:jc w:val="right"/>
      </w:pPr>
    </w:p>
    <w:p w14:paraId="2F1EEE46" w14:textId="77777777" w:rsidR="00AA35F4" w:rsidRPr="00A64003" w:rsidRDefault="00AA35F4" w:rsidP="00BA7E37">
      <w:pPr>
        <w:jc w:val="right"/>
      </w:pPr>
    </w:p>
    <w:p w14:paraId="737F87A1" w14:textId="77777777" w:rsidR="00AA35F4" w:rsidRPr="00A64003" w:rsidRDefault="00AA35F4" w:rsidP="00BA7E37">
      <w:pPr>
        <w:jc w:val="right"/>
      </w:pPr>
    </w:p>
    <w:p w14:paraId="1BA4A4F7" w14:textId="77777777" w:rsidR="00AA35F4" w:rsidRPr="00A64003" w:rsidRDefault="00AA35F4" w:rsidP="00BA7E37">
      <w:pPr>
        <w:jc w:val="right"/>
      </w:pPr>
    </w:p>
    <w:p w14:paraId="500EA59A" w14:textId="77777777" w:rsidR="00AA35F4" w:rsidRPr="00A64003" w:rsidRDefault="00AA35F4" w:rsidP="00BA7E37">
      <w:pPr>
        <w:jc w:val="right"/>
      </w:pPr>
    </w:p>
    <w:p w14:paraId="1FAF9ADE" w14:textId="77777777" w:rsidR="00AA35F4" w:rsidRPr="00A64003" w:rsidRDefault="00AA35F4" w:rsidP="00BA7E37">
      <w:pPr>
        <w:jc w:val="right"/>
      </w:pPr>
    </w:p>
    <w:p w14:paraId="3E677B1A" w14:textId="77777777" w:rsidR="005F55AB" w:rsidRPr="00A64003" w:rsidRDefault="005F55AB">
      <w:pPr>
        <w:spacing w:after="200" w:line="276" w:lineRule="auto"/>
      </w:pPr>
      <w:r w:rsidRPr="00A64003">
        <w:br w:type="page"/>
      </w:r>
    </w:p>
    <w:p w14:paraId="7A19B95D" w14:textId="49BBA2F5" w:rsidR="00FC6885" w:rsidRPr="00A64003" w:rsidRDefault="00000000" w:rsidP="00BA7E37">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7 </w:t>
        </w:r>
        <w:bookmarkStart w:id="32" w:name="Cultura"/>
        <w:r w:rsidR="004B1308" w:rsidRPr="00A64003">
          <w:rPr>
            <w:rStyle w:val="Hipervnculo"/>
            <w:rFonts w:ascii="Arial" w:hAnsi="Arial"/>
            <w:b/>
            <w:color w:val="A5A5A5" w:themeColor="accent1" w:themeShade="BF"/>
            <w:sz w:val="44"/>
          </w:rPr>
          <w:t>Cultura y Deporte</w:t>
        </w:r>
        <w:bookmarkEnd w:id="32"/>
      </w:hyperlink>
    </w:p>
    <w:p w14:paraId="7A19B95E" w14:textId="77777777" w:rsidR="00BA7E37" w:rsidRPr="00A64003" w:rsidRDefault="00BA7E37" w:rsidP="00AA31C6">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95235E" w:rsidRPr="00A64003" w14:paraId="7A19B976" w14:textId="77777777" w:rsidTr="00767A2E">
        <w:tc>
          <w:tcPr>
            <w:tcW w:w="9394" w:type="dxa"/>
          </w:tcPr>
          <w:p w14:paraId="7A19B975" w14:textId="77777777" w:rsidR="00CE179D" w:rsidRPr="00A64003" w:rsidRDefault="00CE179D" w:rsidP="00AA31C6">
            <w:pPr>
              <w:rPr>
                <w:rFonts w:ascii="Arial" w:hAnsi="Arial"/>
              </w:rPr>
            </w:pPr>
          </w:p>
        </w:tc>
      </w:tr>
      <w:tr w:rsidR="0095235E" w:rsidRPr="00A64003" w14:paraId="7A19B978" w14:textId="77777777" w:rsidTr="00767A2E">
        <w:tc>
          <w:tcPr>
            <w:tcW w:w="9394" w:type="dxa"/>
          </w:tcPr>
          <w:p w14:paraId="7A19B977" w14:textId="77777777" w:rsidR="0095235E" w:rsidRPr="00A64003" w:rsidRDefault="0095235E" w:rsidP="00AA31C6">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7.3</w:t>
            </w:r>
          </w:p>
        </w:tc>
      </w:tr>
      <w:tr w:rsidR="0095235E" w:rsidRPr="00A64003" w14:paraId="7A19B97A" w14:textId="77777777" w:rsidTr="00767A2E">
        <w:tc>
          <w:tcPr>
            <w:tcW w:w="9394" w:type="dxa"/>
          </w:tcPr>
          <w:p w14:paraId="7A19B979" w14:textId="77777777" w:rsidR="0095235E" w:rsidRPr="00A64003" w:rsidRDefault="0095235E" w:rsidP="00AA31C6">
            <w:pPr>
              <w:rPr>
                <w:rFonts w:ascii="Arial" w:hAnsi="Arial"/>
              </w:rPr>
            </w:pPr>
          </w:p>
        </w:tc>
      </w:tr>
      <w:tr w:rsidR="0095235E" w:rsidRPr="00A64003" w14:paraId="7A19B980" w14:textId="77777777" w:rsidTr="00767A2E">
        <w:tc>
          <w:tcPr>
            <w:tcW w:w="9394" w:type="dxa"/>
          </w:tcPr>
          <w:p w14:paraId="7A19B97B" w14:textId="77777777" w:rsidR="0095235E" w:rsidRPr="00A64003" w:rsidRDefault="0095235E" w:rsidP="00AA31C6">
            <w:pPr>
              <w:pStyle w:val="FORMATO"/>
              <w:tabs>
                <w:tab w:val="left" w:pos="1701"/>
              </w:tabs>
              <w:ind w:left="34" w:firstLine="0"/>
              <w:rPr>
                <w:rFonts w:ascii="Arial" w:hAnsi="Arial" w:cs="Arial"/>
                <w:sz w:val="22"/>
                <w:szCs w:val="22"/>
              </w:rPr>
            </w:pPr>
            <w:r w:rsidRPr="00A64003">
              <w:rPr>
                <w:rFonts w:ascii="Arial" w:hAnsi="Arial" w:cs="Arial"/>
                <w:sz w:val="22"/>
                <w:szCs w:val="22"/>
              </w:rPr>
              <w:t xml:space="preserve">En cuanto a las consultas realizadas es importante recordar que corresponden al número de veces que los usuarios solicitaron algún título u obra, en ese sentido, el número de consultas podrá ser mayor que el inventario total de títulos, debido a que un mismo título puede ser solicitado varias veces durante el año. </w:t>
            </w:r>
          </w:p>
          <w:p w14:paraId="7A19B97C" w14:textId="77777777" w:rsidR="0095235E" w:rsidRPr="00A64003" w:rsidRDefault="0095235E" w:rsidP="00AA31C6">
            <w:pPr>
              <w:pStyle w:val="FORMATO"/>
              <w:tabs>
                <w:tab w:val="left" w:pos="1701"/>
              </w:tabs>
              <w:ind w:left="34" w:firstLine="0"/>
              <w:rPr>
                <w:rFonts w:ascii="Arial" w:hAnsi="Arial" w:cs="Arial"/>
                <w:sz w:val="22"/>
                <w:szCs w:val="22"/>
              </w:rPr>
            </w:pPr>
          </w:p>
          <w:p w14:paraId="7A19B97F" w14:textId="7350C69D" w:rsidR="0095235E" w:rsidRPr="00A64003" w:rsidRDefault="0095235E" w:rsidP="00AA31C6">
            <w:pPr>
              <w:pStyle w:val="FORMATO"/>
              <w:tabs>
                <w:tab w:val="left" w:pos="1701"/>
              </w:tabs>
              <w:ind w:left="34" w:firstLine="0"/>
              <w:rPr>
                <w:rFonts w:ascii="Arial" w:hAnsi="Arial"/>
              </w:rPr>
            </w:pPr>
            <w:r w:rsidRPr="00A64003">
              <w:rPr>
                <w:rFonts w:ascii="Arial" w:hAnsi="Arial" w:cs="Arial"/>
                <w:sz w:val="22"/>
                <w:szCs w:val="22"/>
              </w:rPr>
              <w:t>Otro punto a considerar es que si bien un usuario puede hacer varias consultas en una misma solicitud, no necesariamente el número de estas deba ser mayor que el de usuarios, lo anterior en virtud de que un usuario puede solicitar otros servicios que no inc</w:t>
            </w:r>
            <w:r w:rsidR="00A610DF" w:rsidRPr="00A64003">
              <w:rPr>
                <w:rFonts w:ascii="Arial" w:hAnsi="Arial" w:cs="Arial"/>
                <w:sz w:val="22"/>
                <w:szCs w:val="22"/>
              </w:rPr>
              <w:t xml:space="preserve">luyan el préstamo de un título, </w:t>
            </w:r>
            <w:r w:rsidRPr="00A64003">
              <w:rPr>
                <w:rFonts w:ascii="Arial" w:hAnsi="Arial" w:cs="Arial"/>
                <w:sz w:val="22"/>
                <w:szCs w:val="22"/>
              </w:rPr>
              <w:t>como pueden ser servicios</w:t>
            </w:r>
            <w:r w:rsidR="00F22A5E" w:rsidRPr="00A64003">
              <w:rPr>
                <w:rFonts w:ascii="Arial" w:hAnsi="Arial" w:cs="Arial"/>
                <w:sz w:val="22"/>
                <w:szCs w:val="22"/>
              </w:rPr>
              <w:t xml:space="preserve"> de</w:t>
            </w:r>
            <w:r w:rsidRPr="00A64003">
              <w:rPr>
                <w:rFonts w:ascii="Arial" w:hAnsi="Arial" w:cs="Arial"/>
                <w:sz w:val="22"/>
                <w:szCs w:val="22"/>
              </w:rPr>
              <w:t xml:space="preserve"> Internet, copias, etc. En ese sentido, </w:t>
            </w:r>
            <w:r w:rsidRPr="00A64003">
              <w:rPr>
                <w:rFonts w:ascii="Arial" w:hAnsi="Arial" w:cs="Arial"/>
                <w:b/>
                <w:sz w:val="22"/>
                <w:szCs w:val="22"/>
              </w:rPr>
              <w:t>la relación consultas-usuarios puede ser indistinta.</w:t>
            </w:r>
          </w:p>
        </w:tc>
      </w:tr>
      <w:tr w:rsidR="0095235E" w:rsidRPr="00A64003" w14:paraId="7A19B982" w14:textId="77777777" w:rsidTr="00767A2E">
        <w:tc>
          <w:tcPr>
            <w:tcW w:w="9394" w:type="dxa"/>
          </w:tcPr>
          <w:p w14:paraId="7A19B981" w14:textId="77777777" w:rsidR="00E15915" w:rsidRPr="00A64003" w:rsidRDefault="00E15915" w:rsidP="00AA31C6">
            <w:pPr>
              <w:rPr>
                <w:rFonts w:ascii="Arial" w:hAnsi="Arial"/>
              </w:rPr>
            </w:pPr>
          </w:p>
        </w:tc>
      </w:tr>
      <w:tr w:rsidR="0095235E" w:rsidRPr="00A64003" w14:paraId="7A19B992" w14:textId="77777777" w:rsidTr="00767A2E">
        <w:tc>
          <w:tcPr>
            <w:tcW w:w="9394" w:type="dxa"/>
          </w:tcPr>
          <w:p w14:paraId="7A19B991" w14:textId="40618CD2" w:rsidR="0095235E" w:rsidRPr="00A64003" w:rsidRDefault="006312CA" w:rsidP="00AA31C6">
            <w:pPr>
              <w:pStyle w:val="FORMATO"/>
              <w:tabs>
                <w:tab w:val="left" w:pos="1701"/>
              </w:tabs>
              <w:ind w:left="34" w:firstLine="0"/>
              <w:jc w:val="left"/>
              <w:rPr>
                <w:rFonts w:ascii="Arial" w:hAnsi="Arial"/>
                <w:b/>
                <w:color w:val="5F5F5F" w:themeColor="accent4" w:themeShade="BF"/>
                <w:sz w:val="40"/>
                <w:szCs w:val="40"/>
              </w:rPr>
            </w:pPr>
            <w:r w:rsidRPr="00A64003">
              <w:rPr>
                <w:rFonts w:ascii="Arial" w:hAnsi="Arial" w:cs="Arial"/>
                <w:b/>
                <w:color w:val="A5A5A5" w:themeColor="accent1" w:themeShade="BF"/>
                <w:sz w:val="40"/>
                <w:szCs w:val="40"/>
              </w:rPr>
              <w:t>7.4</w:t>
            </w:r>
          </w:p>
        </w:tc>
      </w:tr>
      <w:tr w:rsidR="0095235E" w:rsidRPr="00A64003" w14:paraId="7A19B994" w14:textId="77777777" w:rsidTr="00767A2E">
        <w:tc>
          <w:tcPr>
            <w:tcW w:w="9394" w:type="dxa"/>
          </w:tcPr>
          <w:p w14:paraId="7A19B993" w14:textId="77777777" w:rsidR="0095235E" w:rsidRPr="00A64003" w:rsidRDefault="0095235E" w:rsidP="00AA31C6">
            <w:pPr>
              <w:rPr>
                <w:rFonts w:ascii="Arial" w:hAnsi="Arial"/>
              </w:rPr>
            </w:pPr>
          </w:p>
        </w:tc>
      </w:tr>
      <w:tr w:rsidR="0095235E" w:rsidRPr="00A64003" w14:paraId="7A19B99B" w14:textId="77777777" w:rsidTr="00767A2E">
        <w:tc>
          <w:tcPr>
            <w:tcW w:w="9394" w:type="dxa"/>
          </w:tcPr>
          <w:p w14:paraId="7A19B995" w14:textId="6E9393ED" w:rsidR="004B578E" w:rsidRPr="00A64003" w:rsidRDefault="00F25100" w:rsidP="00AA31C6">
            <w:pPr>
              <w:jc w:val="both"/>
              <w:rPr>
                <w:rFonts w:ascii="Arial" w:hAnsi="Arial" w:cs="Arial"/>
              </w:rPr>
            </w:pPr>
            <w:r w:rsidRPr="00A64003">
              <w:rPr>
                <w:rFonts w:ascii="Arial" w:hAnsi="Arial" w:cs="Arial"/>
              </w:rPr>
              <w:t xml:space="preserve">La información </w:t>
            </w:r>
            <w:r w:rsidR="00CF5411" w:rsidRPr="00A64003">
              <w:rPr>
                <w:rFonts w:ascii="Arial" w:hAnsi="Arial" w:cs="Arial"/>
              </w:rPr>
              <w:t xml:space="preserve">para el año de </w:t>
            </w:r>
            <w:r w:rsidR="00723398" w:rsidRPr="00A64003">
              <w:rPr>
                <w:rFonts w:ascii="Arial" w:hAnsi="Arial" w:cs="Arial"/>
              </w:rPr>
              <w:t>20</w:t>
            </w:r>
            <w:r w:rsidR="0019584F" w:rsidRPr="00A64003">
              <w:rPr>
                <w:rFonts w:ascii="Arial" w:hAnsi="Arial" w:cs="Arial"/>
              </w:rPr>
              <w:t>2</w:t>
            </w:r>
            <w:r w:rsidR="00B81299" w:rsidRPr="00A64003">
              <w:rPr>
                <w:rFonts w:ascii="Arial" w:hAnsi="Arial" w:cs="Arial"/>
              </w:rPr>
              <w:t>2</w:t>
            </w:r>
            <w:r w:rsidR="00530D5B" w:rsidRPr="00A64003">
              <w:rPr>
                <w:rFonts w:ascii="Arial" w:hAnsi="Arial" w:cs="Arial"/>
              </w:rPr>
              <w:t xml:space="preserve"> </w:t>
            </w:r>
            <w:r w:rsidRPr="00A64003">
              <w:rPr>
                <w:rFonts w:ascii="Arial" w:eastAsia="Calibri" w:hAnsi="Arial" w:cs="Arial"/>
              </w:rPr>
              <w:t xml:space="preserve">será depositada </w:t>
            </w:r>
            <w:r w:rsidRPr="00A64003">
              <w:rPr>
                <w:rFonts w:ascii="Arial" w:hAnsi="Arial" w:cs="Arial"/>
              </w:rPr>
              <w:t xml:space="preserve">en la sección de </w:t>
            </w:r>
            <w:r w:rsidR="00DA1E48" w:rsidRPr="00A64003">
              <w:rPr>
                <w:rFonts w:ascii="Arial" w:hAnsi="Arial"/>
                <w:bCs/>
              </w:rPr>
              <w:t>Para su integración</w:t>
            </w:r>
            <w:r w:rsidR="004F195F" w:rsidRPr="00A64003">
              <w:rPr>
                <w:rFonts w:ascii="Arial" w:hAnsi="Arial" w:cs="Arial"/>
                <w:b/>
              </w:rPr>
              <w:t xml:space="preserve"> </w:t>
            </w:r>
            <w:r w:rsidR="002C39F5" w:rsidRPr="00A64003">
              <w:rPr>
                <w:rFonts w:ascii="Arial" w:hAnsi="Arial" w:cs="Arial"/>
              </w:rPr>
              <w:t xml:space="preserve">del Sitio de </w:t>
            </w:r>
            <w:r w:rsidR="00040E81" w:rsidRPr="00A64003">
              <w:rPr>
                <w:rFonts w:ascii="Arial" w:hAnsi="Arial" w:cs="Arial"/>
              </w:rPr>
              <w:t>C</w:t>
            </w:r>
            <w:r w:rsidRPr="00A64003">
              <w:rPr>
                <w:rFonts w:ascii="Arial" w:hAnsi="Arial" w:cs="Arial"/>
              </w:rPr>
              <w:t xml:space="preserve">olaboración. </w:t>
            </w:r>
          </w:p>
          <w:p w14:paraId="3B5D001A" w14:textId="77777777" w:rsidR="00394B2C" w:rsidRPr="00A64003" w:rsidRDefault="00394B2C" w:rsidP="00AA31C6">
            <w:pPr>
              <w:jc w:val="both"/>
              <w:rPr>
                <w:rFonts w:ascii="Arial" w:hAnsi="Arial" w:cs="Arial"/>
              </w:rPr>
            </w:pPr>
          </w:p>
          <w:p w14:paraId="7A19B996" w14:textId="47D77E35" w:rsidR="00143A67" w:rsidRPr="00A64003" w:rsidRDefault="00143A67" w:rsidP="00AA31C6">
            <w:pPr>
              <w:jc w:val="both"/>
              <w:rPr>
                <w:rFonts w:ascii="Arial" w:hAnsi="Arial" w:cs="Arial"/>
                <w:iCs/>
              </w:rPr>
            </w:pPr>
            <w:r w:rsidRPr="00A64003">
              <w:rPr>
                <w:rFonts w:ascii="Arial" w:hAnsi="Arial" w:cs="Arial"/>
              </w:rPr>
              <w:t>L</w:t>
            </w:r>
            <w:r w:rsidR="004B578E" w:rsidRPr="00A64003">
              <w:rPr>
                <w:rFonts w:ascii="Arial" w:hAnsi="Arial" w:cs="Arial"/>
              </w:rPr>
              <w:t xml:space="preserve">a base de datos </w:t>
            </w:r>
            <w:r w:rsidRPr="00A64003">
              <w:rPr>
                <w:rFonts w:ascii="Arial" w:hAnsi="Arial" w:cs="Arial"/>
              </w:rPr>
              <w:t xml:space="preserve">de este cuadro se solicita </w:t>
            </w:r>
            <w:r w:rsidR="004B578E" w:rsidRPr="00A64003">
              <w:rPr>
                <w:rFonts w:ascii="Arial" w:hAnsi="Arial" w:cs="Arial"/>
              </w:rPr>
              <w:t xml:space="preserve">a las </w:t>
            </w:r>
            <w:r w:rsidR="00C74FD1" w:rsidRPr="00A64003">
              <w:rPr>
                <w:rFonts w:ascii="Arial" w:hAnsi="Arial" w:cs="Arial"/>
              </w:rPr>
              <w:t>Oficinas Centrales</w:t>
            </w:r>
            <w:r w:rsidR="004B578E" w:rsidRPr="00A64003">
              <w:rPr>
                <w:rFonts w:ascii="Arial" w:hAnsi="Arial" w:cs="Arial"/>
              </w:rPr>
              <w:t xml:space="preserve"> de </w:t>
            </w:r>
            <w:r w:rsidR="002C4285" w:rsidRPr="00A64003">
              <w:rPr>
                <w:rFonts w:ascii="Arial" w:hAnsi="Arial" w:cs="Arial"/>
              </w:rPr>
              <w:t>la Secretaría de Cultura</w:t>
            </w:r>
            <w:r w:rsidRPr="00A64003">
              <w:rPr>
                <w:rFonts w:ascii="Arial" w:hAnsi="Arial" w:cs="Arial"/>
              </w:rPr>
              <w:t xml:space="preserve">, </w:t>
            </w:r>
            <w:r w:rsidRPr="00A64003">
              <w:rPr>
                <w:rFonts w:ascii="Arial" w:hAnsi="Arial" w:cs="Arial"/>
                <w:iCs/>
              </w:rPr>
              <w:t>dicha base son registros de labor continua y el portal del SIC difunde la situación actual (datos al día), de cómo se encu</w:t>
            </w:r>
            <w:r w:rsidR="007903DC" w:rsidRPr="00A64003">
              <w:rPr>
                <w:rFonts w:ascii="Arial" w:hAnsi="Arial" w:cs="Arial"/>
                <w:iCs/>
              </w:rPr>
              <w:t>entran los recursos culturales</w:t>
            </w:r>
            <w:r w:rsidRPr="00A64003">
              <w:rPr>
                <w:rFonts w:ascii="Arial" w:hAnsi="Arial" w:cs="Arial"/>
                <w:iCs/>
              </w:rPr>
              <w:t xml:space="preserve">; por esta razón es factible que pueda haber </w:t>
            </w:r>
            <w:r w:rsidRPr="00A64003">
              <w:rPr>
                <w:rFonts w:ascii="Arial" w:hAnsi="Arial" w:cs="Arial"/>
                <w:b/>
                <w:iCs/>
              </w:rPr>
              <w:t>pequeñas diferencias</w:t>
            </w:r>
            <w:r w:rsidRPr="00A64003">
              <w:rPr>
                <w:rFonts w:ascii="Arial" w:hAnsi="Arial" w:cs="Arial"/>
                <w:iCs/>
              </w:rPr>
              <w:t xml:space="preserve"> entre los datos de</w:t>
            </w:r>
            <w:r w:rsidR="007903DC" w:rsidRPr="00A64003">
              <w:rPr>
                <w:rFonts w:ascii="Arial" w:hAnsi="Arial" w:cs="Arial"/>
                <w:iCs/>
              </w:rPr>
              <w:t xml:space="preserve"> una edición y otra, de tal manera que el motivo de tendencia a la alza podría deberse a que en la edición actual fueron reportados espacios culturales que no fueron reportados en años anteriores y en cuanto a los que disminuyeron una de las razones sería, porque ya no existen.</w:t>
            </w:r>
          </w:p>
          <w:p w14:paraId="7A19B997" w14:textId="77777777" w:rsidR="007903DC" w:rsidRPr="00A64003" w:rsidRDefault="007903DC" w:rsidP="00AA31C6">
            <w:pPr>
              <w:jc w:val="both"/>
              <w:rPr>
                <w:rFonts w:ascii="Arial" w:hAnsi="Arial" w:cs="Arial"/>
                <w:iCs/>
              </w:rPr>
            </w:pPr>
          </w:p>
          <w:p w14:paraId="7A19B998" w14:textId="5547905D" w:rsidR="007903DC" w:rsidRPr="00A64003" w:rsidRDefault="007903DC" w:rsidP="00AA31C6">
            <w:pPr>
              <w:jc w:val="both"/>
              <w:rPr>
                <w:rFonts w:ascii="Arial" w:hAnsi="Arial" w:cs="Arial"/>
              </w:rPr>
            </w:pPr>
            <w:r w:rsidRPr="00A64003">
              <w:rPr>
                <w:rFonts w:ascii="Arial" w:hAnsi="Arial" w:cs="Arial"/>
              </w:rPr>
              <w:t xml:space="preserve">Cabe señalar que en </w:t>
            </w:r>
            <w:r w:rsidR="002C4285" w:rsidRPr="00A64003">
              <w:rPr>
                <w:rFonts w:ascii="Arial" w:hAnsi="Arial" w:cs="Arial"/>
              </w:rPr>
              <w:t>la Secretaría de Cultura</w:t>
            </w:r>
            <w:r w:rsidRPr="00A64003">
              <w:rPr>
                <w:rFonts w:ascii="Arial" w:hAnsi="Arial" w:cs="Arial"/>
              </w:rPr>
              <w:t xml:space="preserve"> periódicamente y durante todo el año validan la información</w:t>
            </w:r>
            <w:r w:rsidR="00602837" w:rsidRPr="00A64003">
              <w:rPr>
                <w:rFonts w:ascii="Arial" w:hAnsi="Arial" w:cs="Arial"/>
              </w:rPr>
              <w:t>,</w:t>
            </w:r>
            <w:r w:rsidRPr="00A64003">
              <w:rPr>
                <w:rFonts w:ascii="Arial" w:hAnsi="Arial" w:cs="Arial"/>
              </w:rPr>
              <w:t xml:space="preserve"> a</w:t>
            </w:r>
            <w:r w:rsidR="006F1A6C" w:rsidRPr="00A64003">
              <w:rPr>
                <w:rFonts w:ascii="Arial" w:hAnsi="Arial" w:cs="Arial"/>
              </w:rPr>
              <w:t xml:space="preserve"> través de consultas internas, </w:t>
            </w:r>
            <w:r w:rsidRPr="00A64003">
              <w:rPr>
                <w:rFonts w:ascii="Arial" w:hAnsi="Arial" w:cs="Arial"/>
              </w:rPr>
              <w:t>de los enlaces estatales</w:t>
            </w:r>
            <w:r w:rsidR="006F1A6C" w:rsidRPr="00A64003">
              <w:rPr>
                <w:rFonts w:ascii="Arial" w:hAnsi="Arial" w:cs="Arial"/>
              </w:rPr>
              <w:t xml:space="preserve"> </w:t>
            </w:r>
            <w:r w:rsidR="006F1A6C" w:rsidRPr="00A64003">
              <w:rPr>
                <w:rFonts w:ascii="Arial" w:hAnsi="Arial" w:cs="Arial"/>
                <w:iCs/>
              </w:rPr>
              <w:t>y de los usuarios del portal</w:t>
            </w:r>
            <w:r w:rsidR="006F1A6C" w:rsidRPr="00A64003">
              <w:t xml:space="preserve"> </w:t>
            </w:r>
            <w:r w:rsidR="006F1A6C" w:rsidRPr="00A64003">
              <w:rPr>
                <w:rFonts w:ascii="Arial" w:hAnsi="Arial" w:cs="Arial"/>
                <w:iCs/>
              </w:rPr>
              <w:t>quienes les notifican la aparición, modificación o desaparición de un espacio.</w:t>
            </w:r>
            <w:r w:rsidR="006F1A6C" w:rsidRPr="00A64003">
              <w:rPr>
                <w:rFonts w:ascii="Arial" w:hAnsi="Arial" w:cs="Arial"/>
              </w:rPr>
              <w:t xml:space="preserve"> A</w:t>
            </w:r>
            <w:r w:rsidRPr="00A64003">
              <w:rPr>
                <w:rFonts w:ascii="Arial" w:hAnsi="Arial" w:cs="Arial"/>
              </w:rPr>
              <w:t>sí que los cambios detectados entre las bases de una edición y otra</w:t>
            </w:r>
            <w:r w:rsidR="00D837C3" w:rsidRPr="00A64003">
              <w:rPr>
                <w:rFonts w:ascii="Arial" w:hAnsi="Arial" w:cs="Arial"/>
              </w:rPr>
              <w:t>,</w:t>
            </w:r>
            <w:r w:rsidRPr="00A64003">
              <w:rPr>
                <w:rFonts w:ascii="Arial" w:hAnsi="Arial" w:cs="Arial"/>
              </w:rPr>
              <w:t xml:space="preserve"> ya fueron investigados y por lo mismo están validado</w:t>
            </w:r>
            <w:r w:rsidR="006F1A6C" w:rsidRPr="00A64003">
              <w:rPr>
                <w:rFonts w:ascii="Arial" w:hAnsi="Arial" w:cs="Arial"/>
              </w:rPr>
              <w:t>s</w:t>
            </w:r>
            <w:r w:rsidRPr="00A64003">
              <w:rPr>
                <w:rFonts w:ascii="Arial" w:hAnsi="Arial" w:cs="Arial"/>
              </w:rPr>
              <w:t>.</w:t>
            </w:r>
          </w:p>
          <w:p w14:paraId="147787F5" w14:textId="77777777" w:rsidR="00296294" w:rsidRPr="00A64003" w:rsidRDefault="00296294" w:rsidP="00AA31C6">
            <w:pPr>
              <w:jc w:val="both"/>
              <w:rPr>
                <w:rFonts w:ascii="Arial" w:hAnsi="Arial" w:cs="Arial"/>
              </w:rPr>
            </w:pPr>
          </w:p>
          <w:p w14:paraId="2985D2E5" w14:textId="1970B90B" w:rsidR="004505B8" w:rsidRPr="00A64003" w:rsidRDefault="006F1A6C" w:rsidP="00AA31C6">
            <w:pPr>
              <w:jc w:val="both"/>
              <w:rPr>
                <w:rFonts w:ascii="Arial" w:hAnsi="Arial" w:cs="Arial"/>
                <w:color w:val="0070C0"/>
              </w:rPr>
            </w:pPr>
            <w:r w:rsidRPr="00A64003">
              <w:rPr>
                <w:rFonts w:ascii="Arial" w:hAnsi="Arial" w:cs="Arial"/>
              </w:rPr>
              <w:t>Sin embargo, e</w:t>
            </w:r>
            <w:r w:rsidR="0095235E" w:rsidRPr="00A64003">
              <w:rPr>
                <w:rFonts w:ascii="Arial" w:hAnsi="Arial" w:cs="Arial"/>
              </w:rPr>
              <w:t xml:space="preserve">n caso de que exista la necesidad de explicar en el cuadro este tipo de reajustes </w:t>
            </w:r>
            <w:r w:rsidRPr="00A64003">
              <w:rPr>
                <w:rFonts w:ascii="Arial" w:hAnsi="Arial" w:cs="Arial"/>
                <w:b/>
              </w:rPr>
              <w:t>se sugiere</w:t>
            </w:r>
            <w:r w:rsidR="0095235E" w:rsidRPr="00A64003">
              <w:rPr>
                <w:rFonts w:ascii="Arial" w:hAnsi="Arial" w:cs="Arial"/>
              </w:rPr>
              <w:t xml:space="preserve"> </w:t>
            </w:r>
            <w:r w:rsidR="001656E4" w:rsidRPr="00A64003">
              <w:rPr>
                <w:rFonts w:ascii="Arial" w:hAnsi="Arial" w:cs="Arial"/>
              </w:rPr>
              <w:t>complementar</w:t>
            </w:r>
            <w:r w:rsidR="00602837" w:rsidRPr="00A64003">
              <w:rPr>
                <w:rFonts w:ascii="Arial" w:hAnsi="Arial" w:cs="Arial"/>
              </w:rPr>
              <w:t xml:space="preserve"> la </w:t>
            </w:r>
            <w:r w:rsidR="0095235E" w:rsidRPr="00A64003">
              <w:rPr>
                <w:rFonts w:ascii="Arial" w:hAnsi="Arial" w:cs="Arial"/>
              </w:rPr>
              <w:t>Nota</w:t>
            </w:r>
            <w:r w:rsidR="00602837" w:rsidRPr="00A64003">
              <w:rPr>
                <w:rFonts w:ascii="Arial" w:hAnsi="Arial" w:cs="Arial"/>
              </w:rPr>
              <w:t xml:space="preserve">, </w:t>
            </w:r>
            <w:r w:rsidR="001656E4" w:rsidRPr="00A64003">
              <w:rPr>
                <w:rFonts w:ascii="Arial" w:hAnsi="Arial" w:cs="Arial"/>
              </w:rPr>
              <w:t>a través de</w:t>
            </w:r>
            <w:r w:rsidR="00602837" w:rsidRPr="00A64003">
              <w:rPr>
                <w:rFonts w:ascii="Arial" w:hAnsi="Arial" w:cs="Arial"/>
              </w:rPr>
              <w:t xml:space="preserve">l siguiente texto: </w:t>
            </w:r>
            <w:r w:rsidR="0095235E" w:rsidRPr="00A64003">
              <w:rPr>
                <w:rFonts w:ascii="Arial" w:hAnsi="Arial" w:cs="Arial"/>
                <w:bCs/>
                <w:color w:val="0070C0"/>
              </w:rPr>
              <w:t>Los registros reportados son extraídos de la base de datos de la fuente. La variación respecto a la información del año anterior, se debe a ajustes realizados por la fuente</w:t>
            </w:r>
            <w:r w:rsidR="0095235E" w:rsidRPr="00A64003">
              <w:rPr>
                <w:rFonts w:ascii="Arial" w:hAnsi="Arial" w:cs="Arial"/>
                <w:color w:val="0070C0"/>
              </w:rPr>
              <w:t>.</w:t>
            </w:r>
          </w:p>
          <w:p w14:paraId="7A19B99A" w14:textId="6ACBDA62" w:rsidR="006312CA" w:rsidRPr="00A64003" w:rsidRDefault="006312CA" w:rsidP="00AA31C6">
            <w:pPr>
              <w:jc w:val="both"/>
              <w:rPr>
                <w:rFonts w:ascii="Arial" w:hAnsi="Arial"/>
              </w:rPr>
            </w:pPr>
          </w:p>
        </w:tc>
      </w:tr>
      <w:tr w:rsidR="0095235E" w:rsidRPr="00A64003" w14:paraId="7A19B99F" w14:textId="77777777" w:rsidTr="00767A2E">
        <w:tc>
          <w:tcPr>
            <w:tcW w:w="9394" w:type="dxa"/>
          </w:tcPr>
          <w:p w14:paraId="7A19B99E" w14:textId="2AEE9820" w:rsidR="0095235E" w:rsidRPr="00A64003" w:rsidRDefault="006312CA" w:rsidP="00AA31C6">
            <w:pPr>
              <w:jc w:val="both"/>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7.5</w:t>
            </w:r>
          </w:p>
        </w:tc>
      </w:tr>
      <w:tr w:rsidR="0095235E" w:rsidRPr="00A64003" w14:paraId="7A19B9A1" w14:textId="77777777" w:rsidTr="00767A2E">
        <w:tc>
          <w:tcPr>
            <w:tcW w:w="9394" w:type="dxa"/>
          </w:tcPr>
          <w:p w14:paraId="7A19B9A0" w14:textId="77777777" w:rsidR="0095235E" w:rsidRPr="00A64003" w:rsidRDefault="0095235E" w:rsidP="00AA31C6">
            <w:pPr>
              <w:jc w:val="both"/>
              <w:rPr>
                <w:rFonts w:ascii="Arial" w:hAnsi="Arial" w:cs="Arial"/>
              </w:rPr>
            </w:pPr>
          </w:p>
        </w:tc>
      </w:tr>
      <w:tr w:rsidR="0095235E" w:rsidRPr="00A64003" w14:paraId="7A19B9A3" w14:textId="77777777" w:rsidTr="00767A2E">
        <w:tc>
          <w:tcPr>
            <w:tcW w:w="9394" w:type="dxa"/>
            <w:shd w:val="clear" w:color="auto" w:fill="auto"/>
          </w:tcPr>
          <w:p w14:paraId="7A19B9A2" w14:textId="0827EC47" w:rsidR="00B51E0F" w:rsidRPr="00A64003" w:rsidRDefault="00A2640E" w:rsidP="00AA31C6">
            <w:pPr>
              <w:jc w:val="both"/>
              <w:rPr>
                <w:rFonts w:ascii="Arial" w:hAnsi="Arial" w:cs="Arial"/>
              </w:rPr>
            </w:pPr>
            <w:r w:rsidRPr="00A64003">
              <w:rPr>
                <w:rFonts w:ascii="Arial" w:hAnsi="Arial" w:cs="Arial"/>
              </w:rPr>
              <w:t>Para este cuadro</w:t>
            </w:r>
            <w:r w:rsidR="0091539E" w:rsidRPr="00A64003">
              <w:rPr>
                <w:rFonts w:ascii="Arial" w:hAnsi="Arial" w:cs="Arial"/>
              </w:rPr>
              <w:t xml:space="preserve"> es necesario hacer el cálculo y tomar los datos </w:t>
            </w:r>
            <w:r w:rsidRPr="00A64003">
              <w:rPr>
                <w:rFonts w:ascii="Arial" w:hAnsi="Arial" w:cs="Arial"/>
              </w:rPr>
              <w:t xml:space="preserve">de la </w:t>
            </w:r>
            <w:r w:rsidRPr="00A64003">
              <w:rPr>
                <w:rFonts w:ascii="Arial" w:hAnsi="Arial" w:cs="Arial"/>
                <w:b/>
              </w:rPr>
              <w:t>P</w:t>
            </w:r>
            <w:r w:rsidR="0091539E" w:rsidRPr="00A64003">
              <w:rPr>
                <w:rFonts w:ascii="Arial" w:hAnsi="Arial" w:cs="Arial"/>
                <w:b/>
              </w:rPr>
              <w:t xml:space="preserve">oblación </w:t>
            </w:r>
            <w:r w:rsidRPr="00A64003">
              <w:rPr>
                <w:rFonts w:ascii="Arial" w:hAnsi="Arial" w:cs="Arial"/>
                <w:b/>
              </w:rPr>
              <w:t xml:space="preserve">a mitad del año </w:t>
            </w:r>
            <w:r w:rsidRPr="00A64003">
              <w:rPr>
                <w:rFonts w:ascii="Arial" w:hAnsi="Arial" w:cs="Arial"/>
              </w:rPr>
              <w:t>(POB_MIT_AÑO)</w:t>
            </w:r>
            <w:r w:rsidR="0091539E" w:rsidRPr="00A64003">
              <w:rPr>
                <w:rFonts w:ascii="Arial" w:hAnsi="Arial" w:cs="Arial"/>
              </w:rPr>
              <w:t xml:space="preserve">, del archivo </w:t>
            </w:r>
            <w:r w:rsidRPr="00A64003">
              <w:rPr>
                <w:rFonts w:ascii="Arial" w:hAnsi="Arial" w:cs="Arial"/>
                <w:b/>
                <w:i/>
              </w:rPr>
              <w:t>Indicadores demográficos 1950-20</w:t>
            </w:r>
            <w:r w:rsidR="00F63C98" w:rsidRPr="00A64003">
              <w:rPr>
                <w:rFonts w:ascii="Arial" w:hAnsi="Arial" w:cs="Arial"/>
                <w:b/>
                <w:i/>
              </w:rPr>
              <w:t>7</w:t>
            </w:r>
            <w:r w:rsidRPr="00A64003">
              <w:rPr>
                <w:rFonts w:ascii="Arial" w:hAnsi="Arial" w:cs="Arial"/>
                <w:b/>
                <w:i/>
              </w:rPr>
              <w:t xml:space="preserve">0.csv </w:t>
            </w:r>
            <w:r w:rsidR="0091539E" w:rsidRPr="00A64003">
              <w:rPr>
                <w:rFonts w:ascii="Arial" w:hAnsi="Arial" w:cs="Arial"/>
                <w:i/>
              </w:rPr>
              <w:t>ubicado en</w:t>
            </w:r>
            <w:r w:rsidR="0091539E" w:rsidRPr="00A64003">
              <w:rPr>
                <w:rFonts w:ascii="Arial" w:hAnsi="Arial" w:cs="Arial"/>
              </w:rPr>
              <w:t xml:space="preserve"> la página de Internet del Consejo Nacional de Población (CONAPO) específicamente en las</w:t>
            </w:r>
            <w:r w:rsidRPr="00A64003">
              <w:rPr>
                <w:rFonts w:ascii="Arial" w:hAnsi="Arial" w:cs="Arial"/>
              </w:rPr>
              <w:t xml:space="preserve"> </w:t>
            </w:r>
            <w:hyperlink r:id="rId109" w:history="1">
              <w:r w:rsidRPr="00A64003">
                <w:rPr>
                  <w:rStyle w:val="Hipervnculo"/>
                  <w:rFonts w:ascii="Arial" w:hAnsi="Arial" w:cs="Arial"/>
                  <w:i/>
                </w:rPr>
                <w:t xml:space="preserve">Proyecciones de la Población de México y Entidades Federativas, </w:t>
              </w:r>
              <w:r w:rsidR="003E218B" w:rsidRPr="00A64003">
                <w:rPr>
                  <w:rStyle w:val="Hipervnculo"/>
                  <w:rFonts w:ascii="Arial" w:hAnsi="Arial" w:cs="Arial"/>
                  <w:i/>
                </w:rPr>
                <w:t>1950</w:t>
              </w:r>
              <w:r w:rsidRPr="00A64003">
                <w:rPr>
                  <w:rStyle w:val="Hipervnculo"/>
                  <w:rFonts w:ascii="Arial" w:hAnsi="Arial" w:cs="Arial"/>
                  <w:i/>
                </w:rPr>
                <w:t>-20</w:t>
              </w:r>
              <w:r w:rsidR="003E218B" w:rsidRPr="00A64003">
                <w:rPr>
                  <w:rStyle w:val="Hipervnculo"/>
                  <w:rFonts w:ascii="Arial" w:hAnsi="Arial" w:cs="Arial"/>
                  <w:i/>
                </w:rPr>
                <w:t>7</w:t>
              </w:r>
              <w:r w:rsidRPr="00A64003">
                <w:rPr>
                  <w:rStyle w:val="Hipervnculo"/>
                  <w:rFonts w:ascii="Arial" w:hAnsi="Arial" w:cs="Arial"/>
                  <w:i/>
                </w:rPr>
                <w:t>0.</w:t>
              </w:r>
            </w:hyperlink>
            <w:r w:rsidR="0091539E" w:rsidRPr="00A64003">
              <w:rPr>
                <w:rFonts w:ascii="Arial" w:hAnsi="Arial" w:cs="Arial"/>
              </w:rPr>
              <w:t xml:space="preserve"> </w:t>
            </w:r>
          </w:p>
        </w:tc>
      </w:tr>
      <w:tr w:rsidR="0095235E" w:rsidRPr="00A64003" w14:paraId="7A19B9A5" w14:textId="77777777" w:rsidTr="00767A2E">
        <w:tc>
          <w:tcPr>
            <w:tcW w:w="9394" w:type="dxa"/>
          </w:tcPr>
          <w:p w14:paraId="7A19B9A4" w14:textId="43CB7A64" w:rsidR="0095235E" w:rsidRPr="00A64003" w:rsidRDefault="0095235E" w:rsidP="00AA31C6">
            <w:pPr>
              <w:jc w:val="both"/>
              <w:rPr>
                <w:rFonts w:ascii="Arial" w:hAnsi="Arial" w:cs="Arial"/>
              </w:rPr>
            </w:pPr>
          </w:p>
        </w:tc>
      </w:tr>
      <w:tr w:rsidR="0095235E" w:rsidRPr="00A64003" w14:paraId="7A19B9A7" w14:textId="77777777" w:rsidTr="00767A2E">
        <w:tc>
          <w:tcPr>
            <w:tcW w:w="9394" w:type="dxa"/>
          </w:tcPr>
          <w:p w14:paraId="7A19B9A6" w14:textId="3DB26F21" w:rsidR="0095235E" w:rsidRPr="00A64003" w:rsidRDefault="006312CA" w:rsidP="00AA31C6">
            <w:pPr>
              <w:pStyle w:val="FORMATO"/>
              <w:tabs>
                <w:tab w:val="left" w:pos="1701"/>
              </w:tabs>
              <w:ind w:left="34" w:firstLine="0"/>
              <w:jc w:val="left"/>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lastRenderedPageBreak/>
              <w:t>7.6</w:t>
            </w:r>
            <w:r w:rsidR="00475C3E" w:rsidRPr="00A64003">
              <w:rPr>
                <w:rFonts w:ascii="Arial" w:hAnsi="Arial" w:cs="Arial"/>
                <w:b/>
                <w:color w:val="A5A5A5" w:themeColor="accent1" w:themeShade="BF"/>
                <w:sz w:val="40"/>
                <w:szCs w:val="40"/>
              </w:rPr>
              <w:t xml:space="preserve"> al 7.</w:t>
            </w:r>
            <w:r w:rsidRPr="00A64003">
              <w:rPr>
                <w:rFonts w:ascii="Arial" w:hAnsi="Arial" w:cs="Arial"/>
                <w:b/>
                <w:color w:val="A5A5A5" w:themeColor="accent1" w:themeShade="BF"/>
                <w:sz w:val="40"/>
                <w:szCs w:val="40"/>
              </w:rPr>
              <w:t>9</w:t>
            </w:r>
          </w:p>
        </w:tc>
      </w:tr>
      <w:tr w:rsidR="0095235E" w:rsidRPr="00A64003" w14:paraId="7A19B9A9" w14:textId="77777777" w:rsidTr="00767A2E">
        <w:tc>
          <w:tcPr>
            <w:tcW w:w="9394" w:type="dxa"/>
          </w:tcPr>
          <w:p w14:paraId="7A19B9A8" w14:textId="77777777" w:rsidR="0095235E" w:rsidRPr="00A64003" w:rsidRDefault="0095235E" w:rsidP="00AA31C6">
            <w:pPr>
              <w:jc w:val="both"/>
              <w:rPr>
                <w:rFonts w:ascii="Arial" w:hAnsi="Arial" w:cs="Arial"/>
              </w:rPr>
            </w:pPr>
          </w:p>
        </w:tc>
      </w:tr>
      <w:tr w:rsidR="0095235E" w:rsidRPr="00A64003" w14:paraId="7A19B9AD" w14:textId="77777777" w:rsidTr="00767A2E">
        <w:tc>
          <w:tcPr>
            <w:tcW w:w="9394" w:type="dxa"/>
          </w:tcPr>
          <w:p w14:paraId="7A19B9AC" w14:textId="77777777" w:rsidR="0095235E" w:rsidRPr="00A64003" w:rsidRDefault="00AC7984" w:rsidP="00AA31C6">
            <w:pPr>
              <w:jc w:val="both"/>
              <w:rPr>
                <w:rFonts w:ascii="Arial" w:hAnsi="Arial" w:cs="Arial"/>
              </w:rPr>
            </w:pPr>
            <w:r w:rsidRPr="00A64003">
              <w:rPr>
                <w:rFonts w:ascii="Arial" w:hAnsi="Arial" w:cs="Arial"/>
                <w:lang w:val="es-ES"/>
              </w:rPr>
              <w:t xml:space="preserve">Con el fin de apoyar la identificación de las fuentes en cada Estado, se </w:t>
            </w:r>
            <w:hyperlink w:anchor="anexo7" w:history="1">
              <w:r w:rsidRPr="00A64003">
                <w:rPr>
                  <w:rStyle w:val="Hipervnculo"/>
                  <w:rFonts w:ascii="Arial" w:hAnsi="Arial" w:cs="Arial"/>
                  <w:lang w:val="es-ES"/>
                </w:rPr>
                <w:t>anexa</w:t>
              </w:r>
            </w:hyperlink>
            <w:r w:rsidRPr="00A64003">
              <w:rPr>
                <w:rFonts w:ascii="Arial" w:hAnsi="Arial" w:cs="Arial"/>
                <w:lang w:val="es-ES"/>
              </w:rPr>
              <w:t xml:space="preserve"> al final del capítulo una relación de los Organismos deportivos estatales reconocidos por la Comisión Nacional de Cult</w:t>
            </w:r>
            <w:r w:rsidR="000C0D19" w:rsidRPr="00A64003">
              <w:rPr>
                <w:rFonts w:ascii="Arial" w:hAnsi="Arial" w:cs="Arial"/>
                <w:lang w:val="es-ES"/>
              </w:rPr>
              <w:t xml:space="preserve">ura Física y Deporte (CONADE); </w:t>
            </w:r>
            <w:r w:rsidRPr="00A64003">
              <w:rPr>
                <w:rFonts w:ascii="Arial" w:hAnsi="Arial" w:cs="Arial"/>
                <w:lang w:val="es-ES"/>
              </w:rPr>
              <w:t xml:space="preserve">de acuerdo </w:t>
            </w:r>
            <w:r w:rsidR="000C0D19" w:rsidRPr="00A64003">
              <w:rPr>
                <w:rFonts w:ascii="Arial" w:hAnsi="Arial" w:cs="Arial"/>
                <w:lang w:val="es-ES"/>
              </w:rPr>
              <w:t>con</w:t>
            </w:r>
            <w:r w:rsidRPr="00A64003">
              <w:rPr>
                <w:rFonts w:ascii="Arial" w:hAnsi="Arial" w:cs="Arial"/>
                <w:lang w:val="es-ES"/>
              </w:rPr>
              <w:t xml:space="preserve"> esta relación se debe de anotar en el </w:t>
            </w:r>
            <w:r w:rsidR="00E1616C" w:rsidRPr="00A64003">
              <w:rPr>
                <w:rFonts w:ascii="Arial" w:hAnsi="Arial" w:cs="Arial"/>
                <w:b/>
                <w:lang w:val="es-ES"/>
              </w:rPr>
              <w:t>T</w:t>
            </w:r>
            <w:r w:rsidR="000C0D19" w:rsidRPr="00A64003">
              <w:rPr>
                <w:rFonts w:ascii="Arial" w:hAnsi="Arial" w:cs="Arial"/>
                <w:b/>
                <w:lang w:val="es-ES"/>
              </w:rPr>
              <w:t>ítulo</w:t>
            </w:r>
            <w:r w:rsidRPr="00A64003">
              <w:rPr>
                <w:rFonts w:ascii="Arial" w:hAnsi="Arial" w:cs="Arial"/>
                <w:b/>
                <w:lang w:val="es-ES"/>
              </w:rPr>
              <w:t xml:space="preserve"> </w:t>
            </w:r>
            <w:r w:rsidR="000C0D19" w:rsidRPr="00A64003">
              <w:rPr>
                <w:rFonts w:ascii="Arial" w:hAnsi="Arial" w:cs="Arial"/>
                <w:b/>
                <w:lang w:val="es-ES"/>
              </w:rPr>
              <w:t>del cuadro</w:t>
            </w:r>
            <w:r w:rsidR="000C0D19" w:rsidRPr="00A64003">
              <w:rPr>
                <w:rFonts w:ascii="Arial" w:hAnsi="Arial" w:cs="Arial"/>
                <w:lang w:val="es-ES"/>
              </w:rPr>
              <w:t xml:space="preserve">, </w:t>
            </w:r>
            <w:r w:rsidRPr="00A64003">
              <w:rPr>
                <w:rFonts w:ascii="Arial" w:hAnsi="Arial" w:cs="Arial"/>
                <w:lang w:val="es-ES"/>
              </w:rPr>
              <w:t xml:space="preserve">el </w:t>
            </w:r>
            <w:r w:rsidR="000C0D19" w:rsidRPr="00A64003">
              <w:rPr>
                <w:rFonts w:ascii="Arial" w:hAnsi="Arial" w:cs="Arial"/>
                <w:lang w:val="es-ES"/>
              </w:rPr>
              <w:t xml:space="preserve">nombre del </w:t>
            </w:r>
            <w:r w:rsidRPr="00A64003">
              <w:rPr>
                <w:rFonts w:ascii="Arial" w:hAnsi="Arial" w:cs="Arial"/>
                <w:lang w:val="es-ES"/>
              </w:rPr>
              <w:t>Instituto</w:t>
            </w:r>
            <w:r w:rsidR="000C0D19" w:rsidRPr="00A64003">
              <w:rPr>
                <w:rFonts w:ascii="Arial" w:hAnsi="Arial" w:cs="Arial"/>
                <w:lang w:val="es-ES"/>
              </w:rPr>
              <w:t xml:space="preserve"> (Comisión, Consejo o Secretaría)</w:t>
            </w:r>
            <w:r w:rsidRPr="00A64003">
              <w:rPr>
                <w:rFonts w:ascii="Arial" w:hAnsi="Arial" w:cs="Arial"/>
                <w:lang w:val="es-ES"/>
              </w:rPr>
              <w:t xml:space="preserve"> de</w:t>
            </w:r>
            <w:r w:rsidR="000C0D19" w:rsidRPr="00A64003">
              <w:rPr>
                <w:rFonts w:ascii="Arial" w:hAnsi="Arial" w:cs="Arial"/>
                <w:lang w:val="es-ES"/>
              </w:rPr>
              <w:t>l deporte</w:t>
            </w:r>
            <w:r w:rsidR="00A83B00" w:rsidRPr="00A64003">
              <w:rPr>
                <w:rFonts w:ascii="Arial" w:hAnsi="Arial" w:cs="Arial"/>
                <w:lang w:val="es-ES"/>
              </w:rPr>
              <w:t>,</w:t>
            </w:r>
            <w:r w:rsidR="000C0D19" w:rsidRPr="00A64003">
              <w:rPr>
                <w:rFonts w:ascii="Arial" w:hAnsi="Arial" w:cs="Arial"/>
                <w:lang w:val="es-ES"/>
              </w:rPr>
              <w:t xml:space="preserve"> </w:t>
            </w:r>
            <w:r w:rsidRPr="00A64003">
              <w:rPr>
                <w:rFonts w:ascii="Arial" w:hAnsi="Arial" w:cs="Arial"/>
                <w:lang w:val="es-ES"/>
              </w:rPr>
              <w:t>que está proporcionando la i</w:t>
            </w:r>
            <w:r w:rsidR="000C0D19" w:rsidRPr="00A64003">
              <w:rPr>
                <w:rFonts w:ascii="Arial" w:hAnsi="Arial" w:cs="Arial"/>
                <w:lang w:val="es-ES"/>
              </w:rPr>
              <w:t>nformación.</w:t>
            </w:r>
          </w:p>
        </w:tc>
      </w:tr>
      <w:tr w:rsidR="0095235E" w:rsidRPr="00A64003" w14:paraId="7A19B9AF" w14:textId="77777777" w:rsidTr="00767A2E">
        <w:tc>
          <w:tcPr>
            <w:tcW w:w="9394" w:type="dxa"/>
          </w:tcPr>
          <w:p w14:paraId="7A19B9AE" w14:textId="77777777" w:rsidR="0095235E" w:rsidRPr="00A64003" w:rsidRDefault="0095235E" w:rsidP="00AA31C6">
            <w:pPr>
              <w:jc w:val="both"/>
              <w:rPr>
                <w:rFonts w:ascii="Arial" w:hAnsi="Arial" w:cs="Arial"/>
              </w:rPr>
            </w:pPr>
          </w:p>
        </w:tc>
      </w:tr>
      <w:tr w:rsidR="0095235E" w:rsidRPr="00A64003" w14:paraId="7A19B9B1" w14:textId="77777777" w:rsidTr="00767A2E">
        <w:tc>
          <w:tcPr>
            <w:tcW w:w="9394" w:type="dxa"/>
          </w:tcPr>
          <w:p w14:paraId="7A19B9B0" w14:textId="50A9C5FE" w:rsidR="0095235E" w:rsidRPr="00A64003" w:rsidRDefault="006312CA" w:rsidP="00AA31C6">
            <w:pPr>
              <w:jc w:val="both"/>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7.6</w:t>
            </w:r>
          </w:p>
        </w:tc>
      </w:tr>
      <w:tr w:rsidR="0095235E" w:rsidRPr="00A64003" w14:paraId="7A19B9B3" w14:textId="77777777" w:rsidTr="00767A2E">
        <w:tc>
          <w:tcPr>
            <w:tcW w:w="9394" w:type="dxa"/>
          </w:tcPr>
          <w:p w14:paraId="7A19B9B2" w14:textId="77777777" w:rsidR="0095235E" w:rsidRPr="00A64003" w:rsidRDefault="0095235E" w:rsidP="00AA31C6">
            <w:pPr>
              <w:jc w:val="both"/>
              <w:rPr>
                <w:rFonts w:ascii="Arial" w:hAnsi="Arial" w:cs="Arial"/>
              </w:rPr>
            </w:pPr>
          </w:p>
        </w:tc>
      </w:tr>
      <w:tr w:rsidR="0095235E" w:rsidRPr="00A64003" w14:paraId="7A19B9C9" w14:textId="77777777" w:rsidTr="00767A2E">
        <w:tc>
          <w:tcPr>
            <w:tcW w:w="9394" w:type="dxa"/>
          </w:tcPr>
          <w:p w14:paraId="7A19B9B6" w14:textId="23B6000E" w:rsidR="0095235E" w:rsidRPr="00A64003" w:rsidRDefault="0050673A" w:rsidP="00AA31C6">
            <w:pPr>
              <w:pStyle w:val="FORMATO"/>
              <w:tabs>
                <w:tab w:val="left" w:pos="1701"/>
              </w:tabs>
              <w:ind w:left="0" w:firstLine="0"/>
              <w:rPr>
                <w:rFonts w:ascii="Arial" w:hAnsi="Arial" w:cs="Arial"/>
                <w:noProof/>
                <w:sz w:val="22"/>
                <w:szCs w:val="22"/>
                <w:lang w:val="es-ES"/>
              </w:rPr>
            </w:pPr>
            <w:r w:rsidRPr="00A64003">
              <w:rPr>
                <w:rFonts w:ascii="Arial" w:hAnsi="Arial" w:cs="Arial"/>
                <w:noProof/>
                <w:sz w:val="22"/>
                <w:szCs w:val="22"/>
                <w:lang w:val="es-ES"/>
              </w:rPr>
              <w:t>Para el llenado de este cuadro, l</w:t>
            </w:r>
            <w:r w:rsidR="0095235E" w:rsidRPr="00A64003">
              <w:rPr>
                <w:rFonts w:ascii="Arial" w:hAnsi="Arial" w:cs="Arial"/>
                <w:noProof/>
                <w:sz w:val="22"/>
                <w:szCs w:val="22"/>
                <w:lang w:val="es-ES"/>
              </w:rPr>
              <w:t>a fuente encargada de proporcionar la información deberá considerar lo siguiente:</w:t>
            </w:r>
          </w:p>
          <w:p w14:paraId="7A19B9B7" w14:textId="77777777" w:rsidR="0095235E" w:rsidRPr="00A64003" w:rsidRDefault="0095235E" w:rsidP="00AA31C6">
            <w:pPr>
              <w:pStyle w:val="FORMATO"/>
              <w:tabs>
                <w:tab w:val="left" w:pos="1701"/>
              </w:tabs>
              <w:ind w:left="0" w:firstLine="0"/>
              <w:rPr>
                <w:rFonts w:ascii="Arial" w:hAnsi="Arial" w:cs="Arial"/>
                <w:noProof/>
                <w:sz w:val="22"/>
                <w:szCs w:val="22"/>
                <w:lang w:val="es-ES"/>
              </w:rPr>
            </w:pPr>
          </w:p>
          <w:p w14:paraId="7A19B9B8" w14:textId="77777777" w:rsidR="0095235E" w:rsidRPr="00A64003" w:rsidRDefault="0095235E" w:rsidP="00AA31C6">
            <w:pPr>
              <w:pStyle w:val="FORMATO"/>
              <w:numPr>
                <w:ilvl w:val="0"/>
                <w:numId w:val="31"/>
              </w:numPr>
              <w:tabs>
                <w:tab w:val="left" w:pos="851"/>
              </w:tabs>
              <w:ind w:left="851" w:hanging="284"/>
              <w:rPr>
                <w:rFonts w:ascii="Arial" w:hAnsi="Arial" w:cs="Arial"/>
                <w:noProof/>
                <w:sz w:val="22"/>
                <w:szCs w:val="22"/>
                <w:lang w:val="es-ES"/>
              </w:rPr>
            </w:pPr>
            <w:r w:rsidRPr="00A64003">
              <w:rPr>
                <w:rFonts w:ascii="Arial" w:hAnsi="Arial" w:cs="Arial"/>
                <w:noProof/>
                <w:sz w:val="22"/>
                <w:szCs w:val="22"/>
                <w:lang w:val="es-ES"/>
              </w:rPr>
              <w:t xml:space="preserve">Incorporar los datos que correspondan </w:t>
            </w:r>
            <w:r w:rsidRPr="00A64003">
              <w:rPr>
                <w:rFonts w:ascii="Arial" w:hAnsi="Arial" w:cs="Arial"/>
                <w:b/>
                <w:noProof/>
                <w:sz w:val="22"/>
                <w:szCs w:val="22"/>
                <w:lang w:val="es-ES"/>
              </w:rPr>
              <w:t>exclusivamente a deportistas.</w:t>
            </w:r>
          </w:p>
          <w:p w14:paraId="7A19B9B9" w14:textId="77777777" w:rsidR="0095235E" w:rsidRPr="00A64003" w:rsidRDefault="0095235E" w:rsidP="00AA31C6">
            <w:pPr>
              <w:tabs>
                <w:tab w:val="left" w:pos="743"/>
              </w:tabs>
              <w:jc w:val="both"/>
              <w:rPr>
                <w:rFonts w:ascii="Arial" w:hAnsi="Arial" w:cs="Arial"/>
                <w:lang w:val="es-ES"/>
              </w:rPr>
            </w:pPr>
          </w:p>
          <w:p w14:paraId="7A19B9BA" w14:textId="106DE4F4" w:rsidR="0095235E" w:rsidRPr="00A64003" w:rsidRDefault="0095235E" w:rsidP="00AA31C6">
            <w:pPr>
              <w:pStyle w:val="FORMATO"/>
              <w:tabs>
                <w:tab w:val="left" w:pos="743"/>
              </w:tabs>
              <w:ind w:left="851" w:firstLine="0"/>
              <w:rPr>
                <w:rFonts w:ascii="Arial" w:hAnsi="Arial" w:cs="Arial"/>
                <w:noProof/>
                <w:sz w:val="22"/>
                <w:szCs w:val="22"/>
                <w:lang w:val="es-ES"/>
              </w:rPr>
            </w:pPr>
            <w:r w:rsidRPr="00A64003">
              <w:rPr>
                <w:rFonts w:ascii="Arial" w:hAnsi="Arial" w:cs="Arial"/>
                <w:noProof/>
                <w:sz w:val="22"/>
                <w:szCs w:val="22"/>
                <w:lang w:val="es-ES"/>
              </w:rPr>
              <w:t xml:space="preserve">Si bien es cierto que existen asociaciones registradas ante los institutos del deporte de los Estados, no todas se refieren a deportistas, independientemente de que los afiliados tengan alguna relación con el deporte, por lo que </w:t>
            </w:r>
            <w:r w:rsidRPr="00A64003">
              <w:rPr>
                <w:rFonts w:ascii="Arial" w:hAnsi="Arial" w:cs="Arial"/>
                <w:b/>
                <w:noProof/>
                <w:sz w:val="22"/>
                <w:szCs w:val="22"/>
                <w:lang w:val="es-ES"/>
              </w:rPr>
              <w:t>no deberán incluirse en el cuadro los siguientes casos:</w:t>
            </w:r>
            <w:r w:rsidRPr="00A64003">
              <w:rPr>
                <w:rFonts w:ascii="Arial" w:hAnsi="Arial" w:cs="Arial"/>
                <w:noProof/>
                <w:sz w:val="22"/>
                <w:szCs w:val="22"/>
                <w:lang w:val="es-ES"/>
              </w:rPr>
              <w:t xml:space="preserve"> Cronismo deportivo o cronistas charros, Medicina del deporte o medicina y ciencias aplicadas al deporte, Brigada y rescate alpino, Club Mustang, Wolks club, Criadores de c</w:t>
            </w:r>
            <w:r w:rsidR="00315CA7" w:rsidRPr="00A64003">
              <w:rPr>
                <w:rFonts w:ascii="Arial" w:hAnsi="Arial" w:cs="Arial"/>
                <w:noProof/>
                <w:sz w:val="22"/>
                <w:szCs w:val="22"/>
                <w:lang w:val="es-ES"/>
              </w:rPr>
              <w:t xml:space="preserve">aballos cuarto de milla, </w:t>
            </w:r>
            <w:r w:rsidRPr="00A64003">
              <w:rPr>
                <w:rFonts w:ascii="Arial" w:hAnsi="Arial" w:cs="Arial"/>
                <w:noProof/>
                <w:sz w:val="22"/>
                <w:szCs w:val="22"/>
                <w:lang w:val="es-ES"/>
              </w:rPr>
              <w:t xml:space="preserve">Autos clásicos y deportivos (coleccionistas), Radioexperimentadores o radioaficionados, Árbitros y anotadores. </w:t>
            </w:r>
          </w:p>
          <w:p w14:paraId="7A19B9BB" w14:textId="77777777" w:rsidR="0095235E" w:rsidRPr="00A64003" w:rsidRDefault="0095235E" w:rsidP="00AA31C6">
            <w:pPr>
              <w:tabs>
                <w:tab w:val="left" w:pos="743"/>
              </w:tabs>
              <w:jc w:val="both"/>
              <w:rPr>
                <w:rFonts w:ascii="Arial" w:hAnsi="Arial" w:cs="Arial"/>
                <w:lang w:val="es-ES"/>
              </w:rPr>
            </w:pPr>
          </w:p>
          <w:p w14:paraId="40D75947" w14:textId="4F27A96C" w:rsidR="00E15915" w:rsidRPr="00A64003" w:rsidRDefault="00520D89" w:rsidP="00AA31C6">
            <w:pPr>
              <w:numPr>
                <w:ilvl w:val="0"/>
                <w:numId w:val="31"/>
              </w:numPr>
              <w:tabs>
                <w:tab w:val="left" w:pos="851"/>
              </w:tabs>
              <w:ind w:left="851" w:hanging="284"/>
              <w:jc w:val="both"/>
              <w:rPr>
                <w:rFonts w:ascii="Arial" w:hAnsi="Arial" w:cs="Arial"/>
                <w:lang w:val="es-ES"/>
              </w:rPr>
            </w:pPr>
            <w:r w:rsidRPr="00A64003">
              <w:rPr>
                <w:rFonts w:ascii="Arial" w:hAnsi="Arial" w:cs="Arial"/>
                <w:lang w:val="es-ES"/>
              </w:rPr>
              <w:t>Los deportes no contenido en l</w:t>
            </w:r>
            <w:r w:rsidR="0095235E" w:rsidRPr="00A64003">
              <w:rPr>
                <w:rFonts w:ascii="Arial" w:hAnsi="Arial" w:cs="Arial"/>
                <w:lang w:val="es-ES"/>
              </w:rPr>
              <w:t>a lista</w:t>
            </w:r>
            <w:r w:rsidRPr="00A64003">
              <w:rPr>
                <w:rFonts w:ascii="Arial" w:hAnsi="Arial" w:cs="Arial"/>
                <w:lang w:val="es-ES"/>
              </w:rPr>
              <w:t xml:space="preserve"> que aparece en el formato, deberán agruparse en</w:t>
            </w:r>
            <w:r w:rsidR="0095235E" w:rsidRPr="00A64003">
              <w:rPr>
                <w:rFonts w:ascii="Arial" w:hAnsi="Arial" w:cs="Arial"/>
                <w:lang w:val="es-ES"/>
              </w:rPr>
              <w:t xml:space="preserve"> </w:t>
            </w:r>
            <w:r w:rsidR="00813EBE" w:rsidRPr="00A64003">
              <w:rPr>
                <w:rFonts w:ascii="Arial" w:hAnsi="Arial" w:cs="Arial"/>
                <w:lang w:val="es-ES"/>
              </w:rPr>
              <w:t>la clase</w:t>
            </w:r>
            <w:r w:rsidR="003C0DE6" w:rsidRPr="00A64003">
              <w:rPr>
                <w:rFonts w:ascii="Arial" w:hAnsi="Arial" w:cs="Arial"/>
                <w:lang w:val="es-ES"/>
              </w:rPr>
              <w:t xml:space="preserve"> residual </w:t>
            </w:r>
            <w:r w:rsidR="003C0DE6" w:rsidRPr="00A64003">
              <w:rPr>
                <w:rFonts w:ascii="Arial" w:hAnsi="Arial" w:cs="Arial"/>
                <w:b/>
                <w:lang w:val="es-ES"/>
              </w:rPr>
              <w:t>Resto de los deportes</w:t>
            </w:r>
            <w:r w:rsidR="0095235E" w:rsidRPr="00A64003">
              <w:rPr>
                <w:rFonts w:ascii="Arial" w:hAnsi="Arial" w:cs="Arial"/>
                <w:lang w:val="es-ES"/>
              </w:rPr>
              <w:t>.</w:t>
            </w:r>
            <w:r w:rsidR="008263A8" w:rsidRPr="00A64003">
              <w:rPr>
                <w:rFonts w:ascii="Arial" w:hAnsi="Arial" w:cs="Arial"/>
                <w:lang w:val="es-ES"/>
              </w:rPr>
              <w:t xml:space="preserve"> </w:t>
            </w:r>
          </w:p>
          <w:p w14:paraId="699CD1E8" w14:textId="77777777" w:rsidR="0029671A" w:rsidRPr="00A64003" w:rsidRDefault="0029671A" w:rsidP="00AA31C6">
            <w:pPr>
              <w:tabs>
                <w:tab w:val="left" w:pos="851"/>
              </w:tabs>
              <w:ind w:left="851"/>
              <w:jc w:val="both"/>
              <w:rPr>
                <w:rFonts w:ascii="Arial" w:hAnsi="Arial" w:cs="Arial"/>
                <w:lang w:val="es-ES"/>
              </w:rPr>
            </w:pPr>
          </w:p>
          <w:p w14:paraId="5E5FFE92" w14:textId="0337C928" w:rsidR="00E15915" w:rsidRPr="00A64003" w:rsidRDefault="0003401D" w:rsidP="00AA31C6">
            <w:pPr>
              <w:tabs>
                <w:tab w:val="left" w:pos="851"/>
              </w:tabs>
              <w:ind w:left="851"/>
              <w:jc w:val="both"/>
              <w:rPr>
                <w:rFonts w:ascii="Arial" w:hAnsi="Arial" w:cs="Arial"/>
                <w:lang w:val="es-ES"/>
              </w:rPr>
            </w:pPr>
            <w:r w:rsidRPr="00A64003">
              <w:rPr>
                <w:rFonts w:ascii="Arial" w:hAnsi="Arial" w:cs="Arial"/>
                <w:lang w:val="es-ES"/>
              </w:rPr>
              <w:t>Es importante recordar que</w:t>
            </w:r>
            <w:r w:rsidR="008263A8" w:rsidRPr="00A64003">
              <w:rPr>
                <w:rFonts w:ascii="Arial" w:hAnsi="Arial" w:cs="Arial"/>
                <w:lang w:val="es-ES"/>
              </w:rPr>
              <w:t xml:space="preserve"> se podrá citar en la llamada e/ los principales deportes que </w:t>
            </w:r>
            <w:r w:rsidR="00813EBE" w:rsidRPr="00A64003">
              <w:rPr>
                <w:rFonts w:ascii="Arial" w:hAnsi="Arial" w:cs="Arial"/>
                <w:lang w:val="es-ES"/>
              </w:rPr>
              <w:t xml:space="preserve">la </w:t>
            </w:r>
            <w:r w:rsidR="00E15915" w:rsidRPr="00A64003">
              <w:rPr>
                <w:rFonts w:ascii="Arial" w:hAnsi="Arial" w:cs="Arial"/>
                <w:lang w:val="es-ES"/>
              </w:rPr>
              <w:t>conforman, ejemplo:</w:t>
            </w:r>
          </w:p>
          <w:p w14:paraId="0050AC86" w14:textId="77777777" w:rsidR="00E15915" w:rsidRPr="00A64003" w:rsidRDefault="00E15915" w:rsidP="00AA31C6">
            <w:pPr>
              <w:tabs>
                <w:tab w:val="left" w:pos="851"/>
              </w:tabs>
              <w:ind w:left="851"/>
              <w:jc w:val="both"/>
              <w:rPr>
                <w:rFonts w:ascii="Arial" w:hAnsi="Arial" w:cs="Arial"/>
                <w:lang w:val="es-ES"/>
              </w:rPr>
            </w:pPr>
          </w:p>
          <w:p w14:paraId="5DFC4C54" w14:textId="1B74AA32" w:rsidR="00E15915" w:rsidRPr="00A64003" w:rsidRDefault="00E15915" w:rsidP="00AA31C6">
            <w:pPr>
              <w:tabs>
                <w:tab w:val="left" w:pos="851"/>
              </w:tabs>
              <w:ind w:left="851"/>
              <w:jc w:val="both"/>
              <w:rPr>
                <w:rFonts w:ascii="Arial" w:hAnsi="Arial" w:cs="Arial"/>
                <w:color w:val="0070C0"/>
                <w:lang w:val="es-ES"/>
              </w:rPr>
            </w:pPr>
            <w:r w:rsidRPr="00A64003">
              <w:rPr>
                <w:rFonts w:ascii="Arial" w:hAnsi="Arial" w:cs="Arial"/>
                <w:color w:val="0070C0"/>
                <w:lang w:val="es-ES"/>
              </w:rPr>
              <w:t xml:space="preserve">e/ Comprende: </w:t>
            </w:r>
            <w:proofErr w:type="spellStart"/>
            <w:r w:rsidRPr="00A64003">
              <w:rPr>
                <w:rFonts w:ascii="Arial" w:hAnsi="Arial" w:cs="Arial"/>
                <w:color w:val="0070C0"/>
                <w:lang w:val="es-ES"/>
              </w:rPr>
              <w:t>raquetbol</w:t>
            </w:r>
            <w:proofErr w:type="spellEnd"/>
            <w:r w:rsidRPr="00A64003">
              <w:rPr>
                <w:rFonts w:ascii="Arial" w:hAnsi="Arial" w:cs="Arial"/>
                <w:color w:val="0070C0"/>
                <w:lang w:val="es-ES"/>
              </w:rPr>
              <w:t>, canotaje, tiro con arco, esgrima y otros.</w:t>
            </w:r>
          </w:p>
          <w:p w14:paraId="33092156" w14:textId="77777777" w:rsidR="00E15915" w:rsidRPr="00A64003" w:rsidRDefault="00E15915" w:rsidP="00AA31C6">
            <w:pPr>
              <w:tabs>
                <w:tab w:val="left" w:pos="851"/>
              </w:tabs>
              <w:ind w:left="851" w:hanging="284"/>
              <w:jc w:val="both"/>
              <w:rPr>
                <w:rFonts w:ascii="Arial" w:hAnsi="Arial" w:cs="Arial"/>
                <w:lang w:val="es-ES"/>
              </w:rPr>
            </w:pPr>
          </w:p>
          <w:p w14:paraId="7A19B9BE" w14:textId="6A216176" w:rsidR="0095235E" w:rsidRPr="00A64003" w:rsidRDefault="00E15915" w:rsidP="00AA31C6">
            <w:pPr>
              <w:tabs>
                <w:tab w:val="left" w:pos="851"/>
              </w:tabs>
              <w:ind w:left="851"/>
              <w:jc w:val="both"/>
              <w:rPr>
                <w:rFonts w:ascii="Arial" w:hAnsi="Arial" w:cs="Arial"/>
                <w:lang w:val="es-ES"/>
              </w:rPr>
            </w:pPr>
            <w:r w:rsidRPr="00A64003">
              <w:rPr>
                <w:rFonts w:ascii="Arial" w:hAnsi="Arial" w:cs="Arial"/>
                <w:lang w:val="es-ES"/>
              </w:rPr>
              <w:t>S</w:t>
            </w:r>
            <w:r w:rsidR="00813EBE" w:rsidRPr="00A64003">
              <w:rPr>
                <w:rFonts w:ascii="Arial" w:hAnsi="Arial" w:cs="Arial"/>
                <w:lang w:val="es-ES"/>
              </w:rPr>
              <w:t>i alguna fuente por razones de relevancia quisiera citar además el número de deporti</w:t>
            </w:r>
            <w:r w:rsidR="002C0389" w:rsidRPr="00A64003">
              <w:rPr>
                <w:rFonts w:ascii="Arial" w:hAnsi="Arial" w:cs="Arial"/>
                <w:lang w:val="es-ES"/>
              </w:rPr>
              <w:t>s</w:t>
            </w:r>
            <w:r w:rsidR="00813EBE" w:rsidRPr="00A64003">
              <w:rPr>
                <w:rFonts w:ascii="Arial" w:hAnsi="Arial" w:cs="Arial"/>
                <w:lang w:val="es-ES"/>
              </w:rPr>
              <w:t xml:space="preserve">tas afiliados, podrá hacerlo, </w:t>
            </w:r>
            <w:r w:rsidR="00813EBE" w:rsidRPr="00A64003">
              <w:rPr>
                <w:rFonts w:ascii="Arial" w:hAnsi="Arial" w:cs="Arial"/>
                <w:b/>
                <w:lang w:val="es-ES"/>
              </w:rPr>
              <w:t xml:space="preserve">siempre y cuando se </w:t>
            </w:r>
            <w:r w:rsidR="002C0389" w:rsidRPr="00A64003">
              <w:rPr>
                <w:rFonts w:ascii="Arial" w:hAnsi="Arial" w:cs="Arial"/>
                <w:b/>
                <w:lang w:val="es-ES"/>
              </w:rPr>
              <w:t>enlisten</w:t>
            </w:r>
            <w:r w:rsidR="00813EBE" w:rsidRPr="00A64003">
              <w:rPr>
                <w:rFonts w:ascii="Arial" w:hAnsi="Arial" w:cs="Arial"/>
                <w:b/>
                <w:lang w:val="es-ES"/>
              </w:rPr>
              <w:t xml:space="preserve"> de manera decreciente</w:t>
            </w:r>
            <w:r w:rsidR="002C0389" w:rsidRPr="00A64003">
              <w:rPr>
                <w:rFonts w:ascii="Arial" w:hAnsi="Arial" w:cs="Arial"/>
                <w:b/>
                <w:lang w:val="es-ES"/>
              </w:rPr>
              <w:t xml:space="preserve"> </w:t>
            </w:r>
            <w:r w:rsidR="002C0389" w:rsidRPr="00A64003">
              <w:rPr>
                <w:rFonts w:ascii="Arial" w:hAnsi="Arial" w:cs="Arial"/>
                <w:lang w:val="es-ES"/>
              </w:rPr>
              <w:t>y que la suma de este desglose sea igual al dato presentado en este grupo residual</w:t>
            </w:r>
            <w:r w:rsidR="009C1000" w:rsidRPr="00A64003">
              <w:rPr>
                <w:rFonts w:ascii="Arial" w:hAnsi="Arial" w:cs="Arial"/>
                <w:lang w:val="es-ES"/>
              </w:rPr>
              <w:t>, ejemplo:</w:t>
            </w:r>
          </w:p>
          <w:p w14:paraId="1DA4E0AF" w14:textId="77777777" w:rsidR="0003401D" w:rsidRPr="00A64003" w:rsidRDefault="0003401D" w:rsidP="00AA31C6">
            <w:pPr>
              <w:tabs>
                <w:tab w:val="left" w:pos="851"/>
              </w:tabs>
              <w:ind w:left="851"/>
              <w:jc w:val="both"/>
              <w:rPr>
                <w:rFonts w:ascii="Arial" w:hAnsi="Arial" w:cs="Arial"/>
                <w:lang w:val="es-ES"/>
              </w:rPr>
            </w:pPr>
          </w:p>
          <w:p w14:paraId="08E4B78D" w14:textId="28FD2A1A" w:rsidR="009C1000" w:rsidRPr="00A64003" w:rsidRDefault="009C1000" w:rsidP="00AA31C6">
            <w:pPr>
              <w:tabs>
                <w:tab w:val="left" w:pos="851"/>
              </w:tabs>
              <w:ind w:left="851"/>
              <w:jc w:val="both"/>
              <w:rPr>
                <w:rFonts w:ascii="Arial" w:hAnsi="Arial" w:cs="Arial"/>
                <w:color w:val="0070C0"/>
                <w:lang w:val="es-ES"/>
              </w:rPr>
            </w:pPr>
            <w:proofErr w:type="spellStart"/>
            <w:r w:rsidRPr="00A64003">
              <w:rPr>
                <w:rFonts w:ascii="Arial" w:hAnsi="Arial" w:cs="Arial"/>
                <w:color w:val="0070C0"/>
                <w:lang w:val="es-ES"/>
              </w:rPr>
              <w:t>e</w:t>
            </w:r>
            <w:proofErr w:type="spellEnd"/>
            <w:r w:rsidRPr="00A64003">
              <w:rPr>
                <w:rFonts w:ascii="Arial" w:hAnsi="Arial" w:cs="Arial"/>
                <w:color w:val="0070C0"/>
                <w:lang w:val="es-ES"/>
              </w:rPr>
              <w:t xml:space="preserve">/ Comprende: 300 deportistas afiliados en asociaciones de </w:t>
            </w:r>
            <w:proofErr w:type="spellStart"/>
            <w:r w:rsidRPr="00A64003">
              <w:rPr>
                <w:rFonts w:ascii="Arial" w:hAnsi="Arial" w:cs="Arial"/>
                <w:color w:val="0070C0"/>
                <w:lang w:val="es-ES"/>
              </w:rPr>
              <w:t>raquetbol</w:t>
            </w:r>
            <w:proofErr w:type="spellEnd"/>
            <w:r w:rsidRPr="00A64003">
              <w:rPr>
                <w:rFonts w:ascii="Arial" w:hAnsi="Arial" w:cs="Arial"/>
                <w:color w:val="0070C0"/>
                <w:lang w:val="es-ES"/>
              </w:rPr>
              <w:t>, 200 de canotaje, 189 de ti</w:t>
            </w:r>
            <w:r w:rsidR="00082CD5" w:rsidRPr="00A64003">
              <w:rPr>
                <w:rFonts w:ascii="Arial" w:hAnsi="Arial" w:cs="Arial"/>
                <w:color w:val="0070C0"/>
                <w:lang w:val="es-ES"/>
              </w:rPr>
              <w:t xml:space="preserve">ro con arco, 162 de esgrima y 2 </w:t>
            </w:r>
            <w:r w:rsidRPr="00A64003">
              <w:rPr>
                <w:rFonts w:ascii="Arial" w:hAnsi="Arial" w:cs="Arial"/>
                <w:color w:val="0070C0"/>
                <w:lang w:val="es-ES"/>
              </w:rPr>
              <w:t>576 de otros deportes.</w:t>
            </w:r>
          </w:p>
          <w:p w14:paraId="1344F201" w14:textId="5525143D" w:rsidR="0029448C" w:rsidRPr="00A64003" w:rsidRDefault="0029448C" w:rsidP="00AA31C6">
            <w:pPr>
              <w:tabs>
                <w:tab w:val="left" w:pos="851"/>
              </w:tabs>
              <w:ind w:left="851"/>
              <w:jc w:val="both"/>
              <w:rPr>
                <w:rFonts w:ascii="Arial" w:hAnsi="Arial" w:cs="Arial"/>
                <w:color w:val="0070C0"/>
                <w:lang w:val="es-ES"/>
              </w:rPr>
            </w:pPr>
          </w:p>
          <w:p w14:paraId="7A19B9BF" w14:textId="3943B252" w:rsidR="0095235E" w:rsidRPr="00A64003" w:rsidRDefault="0029448C" w:rsidP="00AA31C6">
            <w:pPr>
              <w:pStyle w:val="Prrafodelista"/>
              <w:numPr>
                <w:ilvl w:val="0"/>
                <w:numId w:val="81"/>
              </w:numPr>
              <w:tabs>
                <w:tab w:val="left" w:pos="851"/>
              </w:tabs>
              <w:ind w:left="851" w:hanging="284"/>
              <w:jc w:val="both"/>
              <w:rPr>
                <w:rFonts w:ascii="Arial" w:hAnsi="Arial" w:cs="Arial"/>
                <w:lang w:val="es-ES"/>
              </w:rPr>
            </w:pPr>
            <w:r w:rsidRPr="00A64003">
              <w:rPr>
                <w:rFonts w:ascii="Arial" w:hAnsi="Arial" w:cs="Arial"/>
                <w:lang w:val="es-ES"/>
              </w:rPr>
              <w:t xml:space="preserve">Respecto a la llamada d/, </w:t>
            </w:r>
            <w:r w:rsidRPr="00A64003">
              <w:rPr>
                <w:rFonts w:ascii="Arial" w:hAnsi="Arial" w:cs="Arial"/>
                <w:b/>
                <w:lang w:val="es-ES"/>
              </w:rPr>
              <w:t>está deberá cancelarse</w:t>
            </w:r>
            <w:r w:rsidRPr="00A64003">
              <w:rPr>
                <w:rFonts w:ascii="Arial" w:hAnsi="Arial" w:cs="Arial"/>
                <w:lang w:val="es-ES"/>
              </w:rPr>
              <w:t xml:space="preserve"> en el caso de que en alguna entidad, la fuente solo reporte deportistas afiliados en la disciplina de natación y no en alguna otra (aguas abiertas, clavados, clavados de altura, nado sincronizado o polo acuático).</w:t>
            </w:r>
          </w:p>
          <w:p w14:paraId="7A19B9C0" w14:textId="58BEDA1C" w:rsidR="0095235E" w:rsidRPr="00A64003" w:rsidRDefault="0095235E" w:rsidP="00AA31C6">
            <w:pPr>
              <w:numPr>
                <w:ilvl w:val="0"/>
                <w:numId w:val="31"/>
              </w:numPr>
              <w:tabs>
                <w:tab w:val="left" w:pos="851"/>
              </w:tabs>
              <w:ind w:left="851" w:hanging="284"/>
              <w:jc w:val="both"/>
              <w:rPr>
                <w:rFonts w:ascii="Arial" w:hAnsi="Arial" w:cs="Arial"/>
                <w:lang w:val="es-ES"/>
              </w:rPr>
            </w:pPr>
            <w:r w:rsidRPr="00A64003">
              <w:rPr>
                <w:rFonts w:ascii="Arial" w:hAnsi="Arial" w:cs="Arial"/>
                <w:lang w:val="es-ES"/>
              </w:rPr>
              <w:t xml:space="preserve">Las Coordinaciones Estatales con el fin de apoyar a la fuente en la integración de este cuadro, deberán entregarle </w:t>
            </w:r>
            <w:r w:rsidR="003C0DE6" w:rsidRPr="00A64003">
              <w:rPr>
                <w:rFonts w:ascii="Arial" w:hAnsi="Arial" w:cs="Arial"/>
                <w:lang w:val="es-ES"/>
              </w:rPr>
              <w:t xml:space="preserve">el archivo </w:t>
            </w:r>
            <w:r w:rsidR="00CA57FE" w:rsidRPr="00A64003">
              <w:rPr>
                <w:rFonts w:ascii="Arial" w:hAnsi="Arial" w:cs="Arial"/>
                <w:b/>
                <w:i/>
                <w:lang w:val="es-ES"/>
              </w:rPr>
              <w:t>DEPORTISTAS AFILIADOS POR DEPORTE catálogo</w:t>
            </w:r>
            <w:r w:rsidRPr="00A64003">
              <w:rPr>
                <w:rFonts w:ascii="Arial" w:hAnsi="Arial" w:cs="Arial"/>
                <w:lang w:val="es-ES"/>
              </w:rPr>
              <w:t xml:space="preserve"> que se encuentra depositado en la sección </w:t>
            </w:r>
            <w:hyperlink r:id="rId110" w:history="1">
              <w:r w:rsidR="0089151A" w:rsidRPr="00A64003">
                <w:rPr>
                  <w:rStyle w:val="Hipervnculo"/>
                  <w:rFonts w:ascii="Arial" w:hAnsi="Arial"/>
                  <w:b/>
                  <w:bCs/>
                </w:rPr>
                <w:t>Catálogos</w:t>
              </w:r>
            </w:hyperlink>
            <w:r w:rsidR="002C39F5" w:rsidRPr="00A64003">
              <w:rPr>
                <w:rFonts w:ascii="Arial" w:hAnsi="Arial" w:cs="Arial"/>
                <w:lang w:val="es-ES"/>
              </w:rPr>
              <w:t xml:space="preserve"> del Sitio de </w:t>
            </w:r>
            <w:r w:rsidR="00040E81" w:rsidRPr="00A64003">
              <w:rPr>
                <w:rFonts w:ascii="Arial" w:hAnsi="Arial" w:cs="Arial"/>
                <w:lang w:val="es-ES"/>
              </w:rPr>
              <w:lastRenderedPageBreak/>
              <w:t>C</w:t>
            </w:r>
            <w:r w:rsidRPr="00A64003">
              <w:rPr>
                <w:rFonts w:ascii="Arial" w:hAnsi="Arial" w:cs="Arial"/>
                <w:lang w:val="es-ES"/>
              </w:rPr>
              <w:t xml:space="preserve">olaboración; en ese catálogo, se enlistan los deportes incorporados en el formato y una relación de equivalencias, con el fin de poder realizar las agrupaciones predefinidas. </w:t>
            </w:r>
          </w:p>
          <w:p w14:paraId="402DA7AB" w14:textId="77777777" w:rsidR="0029671A" w:rsidRPr="00A64003" w:rsidRDefault="0029671A" w:rsidP="00AA31C6">
            <w:pPr>
              <w:tabs>
                <w:tab w:val="left" w:pos="743"/>
              </w:tabs>
              <w:ind w:left="851"/>
              <w:jc w:val="both"/>
              <w:rPr>
                <w:rFonts w:ascii="Arial" w:hAnsi="Arial" w:cs="Arial"/>
                <w:lang w:val="es-ES"/>
              </w:rPr>
            </w:pPr>
          </w:p>
          <w:p w14:paraId="7A19B9C2" w14:textId="77FDFAB1" w:rsidR="0095235E" w:rsidRPr="00A64003" w:rsidRDefault="0095235E" w:rsidP="00AA31C6">
            <w:pPr>
              <w:tabs>
                <w:tab w:val="left" w:pos="743"/>
              </w:tabs>
              <w:ind w:left="851"/>
              <w:jc w:val="both"/>
              <w:rPr>
                <w:rFonts w:ascii="Arial" w:hAnsi="Arial" w:cs="Arial"/>
                <w:lang w:val="es-ES"/>
              </w:rPr>
            </w:pPr>
            <w:r w:rsidRPr="00A64003">
              <w:rPr>
                <w:rFonts w:ascii="Arial" w:hAnsi="Arial" w:cs="Arial"/>
                <w:lang w:val="es-ES"/>
              </w:rPr>
              <w:t>Si la fuente tiene registros de algún otro deporte que no pueda ser agrupado deberán considerarse para ser parte del grupo residual.</w:t>
            </w:r>
          </w:p>
          <w:p w14:paraId="65875A39" w14:textId="13B8A71F" w:rsidR="0029448C" w:rsidRPr="00A64003" w:rsidRDefault="0029448C" w:rsidP="00AA31C6">
            <w:pPr>
              <w:tabs>
                <w:tab w:val="left" w:pos="743"/>
              </w:tabs>
              <w:ind w:left="851"/>
              <w:jc w:val="both"/>
              <w:rPr>
                <w:rFonts w:ascii="Arial" w:hAnsi="Arial" w:cs="Arial"/>
                <w:lang w:val="es-ES"/>
              </w:rPr>
            </w:pPr>
          </w:p>
          <w:p w14:paraId="7A19B9C4" w14:textId="58F2B1CE" w:rsidR="0095235E" w:rsidRPr="00A64003" w:rsidRDefault="00520D89" w:rsidP="00AA31C6">
            <w:pPr>
              <w:tabs>
                <w:tab w:val="left" w:pos="851"/>
              </w:tabs>
              <w:jc w:val="both"/>
              <w:rPr>
                <w:rFonts w:ascii="Arial" w:hAnsi="Arial" w:cs="Arial"/>
                <w:lang w:val="es-ES"/>
              </w:rPr>
            </w:pPr>
            <w:r w:rsidRPr="00A64003">
              <w:rPr>
                <w:rFonts w:ascii="Arial" w:hAnsi="Arial" w:cs="Arial"/>
                <w:lang w:val="es-ES"/>
              </w:rPr>
              <w:t>Cabe mencionar que l</w:t>
            </w:r>
            <w:r w:rsidR="0095235E" w:rsidRPr="00A64003">
              <w:rPr>
                <w:rFonts w:ascii="Arial" w:hAnsi="Arial" w:cs="Arial"/>
                <w:lang w:val="es-ES"/>
              </w:rPr>
              <w:t xml:space="preserve">a relación de los deportes descritos en el formato fue realizada considerando que existen registros de cada uno de </w:t>
            </w:r>
            <w:r w:rsidR="00131229" w:rsidRPr="00A64003">
              <w:rPr>
                <w:rFonts w:ascii="Arial" w:hAnsi="Arial" w:cs="Arial"/>
                <w:lang w:val="es-ES"/>
              </w:rPr>
              <w:t>ellos</w:t>
            </w:r>
            <w:r w:rsidR="0095235E" w:rsidRPr="00A64003">
              <w:rPr>
                <w:rFonts w:ascii="Arial" w:hAnsi="Arial" w:cs="Arial"/>
                <w:lang w:val="es-ES"/>
              </w:rPr>
              <w:t xml:space="preserve"> en la mayoría de las entidad</w:t>
            </w:r>
            <w:r w:rsidR="00BD4E24" w:rsidRPr="00A64003">
              <w:rPr>
                <w:rFonts w:ascii="Arial" w:hAnsi="Arial" w:cs="Arial"/>
                <w:lang w:val="es-ES"/>
              </w:rPr>
              <w:t xml:space="preserve">es; y que la no acentuación de </w:t>
            </w:r>
            <w:r w:rsidR="00131229" w:rsidRPr="00A64003">
              <w:rPr>
                <w:rFonts w:ascii="Arial" w:hAnsi="Arial" w:cs="Arial"/>
                <w:lang w:val="es-ES"/>
              </w:rPr>
              <w:t>los deportes</w:t>
            </w:r>
            <w:r w:rsidR="00BD4E24" w:rsidRPr="00A64003">
              <w:rPr>
                <w:rFonts w:ascii="Arial" w:hAnsi="Arial" w:cs="Arial"/>
                <w:lang w:val="es-ES"/>
              </w:rPr>
              <w:t xml:space="preserve"> </w:t>
            </w:r>
            <w:r w:rsidR="00BD4E24" w:rsidRPr="00A64003">
              <w:rPr>
                <w:rFonts w:ascii="Arial" w:hAnsi="Arial" w:cs="Arial"/>
                <w:b/>
                <w:lang w:val="es-ES"/>
              </w:rPr>
              <w:t>futbol</w:t>
            </w:r>
            <w:r w:rsidR="00BD4E24" w:rsidRPr="00A64003">
              <w:rPr>
                <w:rFonts w:ascii="Arial" w:hAnsi="Arial" w:cs="Arial"/>
                <w:lang w:val="es-ES"/>
              </w:rPr>
              <w:t xml:space="preserve"> o </w:t>
            </w:r>
            <w:r w:rsidR="00131229" w:rsidRPr="00A64003">
              <w:rPr>
                <w:rFonts w:ascii="Arial" w:hAnsi="Arial" w:cs="Arial"/>
                <w:b/>
                <w:lang w:val="es-ES"/>
              </w:rPr>
              <w:t>be</w:t>
            </w:r>
            <w:r w:rsidR="00BD4E24" w:rsidRPr="00A64003">
              <w:rPr>
                <w:rFonts w:ascii="Arial" w:hAnsi="Arial" w:cs="Arial"/>
                <w:b/>
                <w:lang w:val="es-ES"/>
              </w:rPr>
              <w:t>isbol</w:t>
            </w:r>
            <w:r w:rsidR="00BD4E24" w:rsidRPr="00A64003">
              <w:rPr>
                <w:rFonts w:ascii="Arial" w:hAnsi="Arial" w:cs="Arial"/>
                <w:lang w:val="es-ES"/>
              </w:rPr>
              <w:t xml:space="preserve"> es gramaticalmente correcta, debido a que </w:t>
            </w:r>
            <w:r w:rsidR="00131229" w:rsidRPr="00A64003">
              <w:rPr>
                <w:rFonts w:ascii="Arial" w:hAnsi="Arial" w:cs="Arial"/>
                <w:i/>
                <w:lang w:val="es-ES"/>
              </w:rPr>
              <w:t>en México se prefiere la forma aguda</w:t>
            </w:r>
            <w:r w:rsidR="00131229" w:rsidRPr="00A64003">
              <w:rPr>
                <w:rStyle w:val="Refdenotaalpie"/>
                <w:rFonts w:ascii="Arial" w:hAnsi="Arial" w:cs="Arial"/>
                <w:lang w:val="es-ES"/>
              </w:rPr>
              <w:footnoteReference w:id="3"/>
            </w:r>
            <w:r w:rsidR="00131229" w:rsidRPr="00A64003">
              <w:rPr>
                <w:rFonts w:ascii="Arial" w:hAnsi="Arial" w:cs="Arial"/>
                <w:lang w:val="es-ES"/>
              </w:rPr>
              <w:t xml:space="preserve"> (sin acento) por su pronunciación.</w:t>
            </w:r>
          </w:p>
          <w:p w14:paraId="7A19B9C5" w14:textId="77777777" w:rsidR="0095235E" w:rsidRPr="00A64003" w:rsidRDefault="0095235E" w:rsidP="00AA31C6">
            <w:pPr>
              <w:tabs>
                <w:tab w:val="left" w:pos="743"/>
              </w:tabs>
              <w:jc w:val="both"/>
              <w:rPr>
                <w:rFonts w:ascii="Arial" w:hAnsi="Arial" w:cs="Arial"/>
                <w:lang w:val="es-ES"/>
              </w:rPr>
            </w:pPr>
          </w:p>
          <w:p w14:paraId="7A19B9C6" w14:textId="77777777" w:rsidR="0095235E" w:rsidRPr="00A64003" w:rsidRDefault="0095235E" w:rsidP="00AA31C6">
            <w:pPr>
              <w:jc w:val="both"/>
              <w:rPr>
                <w:rFonts w:ascii="Arial" w:hAnsi="Arial" w:cs="Arial"/>
                <w:b/>
                <w:lang w:val="es-ES"/>
              </w:rPr>
            </w:pPr>
            <w:r w:rsidRPr="00A64003">
              <w:rPr>
                <w:rFonts w:ascii="Arial" w:hAnsi="Arial" w:cs="Arial"/>
                <w:lang w:val="es-ES"/>
              </w:rPr>
              <w:t xml:space="preserve">Para los deportes </w:t>
            </w:r>
            <w:r w:rsidRPr="00A64003">
              <w:rPr>
                <w:rFonts w:ascii="Arial" w:hAnsi="Arial" w:cs="Arial"/>
                <w:b/>
                <w:lang w:val="es-ES"/>
              </w:rPr>
              <w:t>donde no haya registros en alguna de las entidades, el concepto correspondiente deberá ser cancelado.</w:t>
            </w:r>
          </w:p>
          <w:p w14:paraId="7A19B9C7" w14:textId="77777777" w:rsidR="00AC7984" w:rsidRPr="00A64003" w:rsidRDefault="00AC7984" w:rsidP="00AA31C6">
            <w:pPr>
              <w:jc w:val="both"/>
              <w:rPr>
                <w:rFonts w:ascii="Arial" w:hAnsi="Arial" w:cs="Arial"/>
                <w:b/>
                <w:lang w:val="es-ES"/>
              </w:rPr>
            </w:pPr>
          </w:p>
          <w:p w14:paraId="7A19B9C8" w14:textId="120A1A75" w:rsidR="008A3B22" w:rsidRPr="00A64003" w:rsidRDefault="00AC7984" w:rsidP="00AA31C6">
            <w:pPr>
              <w:jc w:val="both"/>
              <w:rPr>
                <w:rFonts w:ascii="Arial" w:hAnsi="Arial" w:cs="Arial"/>
              </w:rPr>
            </w:pPr>
            <w:r w:rsidRPr="00A64003">
              <w:rPr>
                <w:rFonts w:ascii="Arial" w:hAnsi="Arial" w:cs="Arial"/>
              </w:rPr>
              <w:t xml:space="preserve">En caso de que la fuente no tuviera </w:t>
            </w:r>
            <w:r w:rsidR="00C21CB8" w:rsidRPr="00A64003">
              <w:rPr>
                <w:rFonts w:ascii="Arial" w:hAnsi="Arial" w:cs="Arial"/>
              </w:rPr>
              <w:t xml:space="preserve">la desagregación </w:t>
            </w:r>
            <w:r w:rsidRPr="00A64003">
              <w:rPr>
                <w:rFonts w:ascii="Arial" w:hAnsi="Arial" w:cs="Arial"/>
              </w:rPr>
              <w:t xml:space="preserve">por </w:t>
            </w:r>
            <w:r w:rsidR="000C0D19" w:rsidRPr="00A64003">
              <w:rPr>
                <w:rFonts w:ascii="Arial" w:hAnsi="Arial" w:cs="Arial"/>
              </w:rPr>
              <w:t>sexo</w:t>
            </w:r>
            <w:r w:rsidRPr="00A64003">
              <w:rPr>
                <w:rFonts w:ascii="Arial" w:hAnsi="Arial" w:cs="Arial"/>
              </w:rPr>
              <w:t xml:space="preserve"> de los deportistas afiliados,</w:t>
            </w:r>
            <w:r w:rsidR="00C21CB8" w:rsidRPr="00A64003">
              <w:rPr>
                <w:rFonts w:ascii="Arial" w:hAnsi="Arial" w:cs="Arial"/>
              </w:rPr>
              <w:t xml:space="preserve"> en el</w:t>
            </w:r>
            <w:r w:rsidR="002F22D1" w:rsidRPr="00A64003">
              <w:rPr>
                <w:rFonts w:ascii="Arial" w:hAnsi="Arial" w:cs="Arial"/>
              </w:rPr>
              <w:t xml:space="preserve"> </w:t>
            </w:r>
            <w:proofErr w:type="spellStart"/>
            <w:r w:rsidR="003B3C48" w:rsidRPr="00A64003">
              <w:rPr>
                <w:rFonts w:ascii="Arial" w:hAnsi="Arial" w:cs="Arial"/>
              </w:rPr>
              <w:t>SIPrE</w:t>
            </w:r>
            <w:proofErr w:type="spellEnd"/>
            <w:r w:rsidR="002F22D1" w:rsidRPr="00A64003">
              <w:rPr>
                <w:rFonts w:ascii="Arial" w:hAnsi="Arial" w:cs="Arial"/>
              </w:rPr>
              <w:t xml:space="preserve"> se debe capturar el total de cada deporte</w:t>
            </w:r>
            <w:r w:rsidRPr="00A64003">
              <w:rPr>
                <w:rFonts w:ascii="Arial" w:hAnsi="Arial" w:cs="Arial"/>
              </w:rPr>
              <w:t xml:space="preserve"> y </w:t>
            </w:r>
            <w:r w:rsidR="002F22D1" w:rsidRPr="00A64003">
              <w:rPr>
                <w:rFonts w:ascii="Arial" w:hAnsi="Arial" w:cs="Arial"/>
              </w:rPr>
              <w:t>el mismo valor capturarlo</w:t>
            </w:r>
            <w:r w:rsidRPr="00A64003">
              <w:rPr>
                <w:rFonts w:ascii="Arial" w:hAnsi="Arial" w:cs="Arial"/>
              </w:rPr>
              <w:t xml:space="preserve"> e</w:t>
            </w:r>
            <w:r w:rsidR="002F22D1" w:rsidRPr="00A64003">
              <w:rPr>
                <w:rFonts w:ascii="Arial" w:hAnsi="Arial" w:cs="Arial"/>
              </w:rPr>
              <w:t xml:space="preserve">n la casilla de No especificado; </w:t>
            </w:r>
            <w:r w:rsidRPr="00A64003">
              <w:rPr>
                <w:rFonts w:ascii="Arial" w:hAnsi="Arial" w:cs="Arial"/>
              </w:rPr>
              <w:t>las ca</w:t>
            </w:r>
            <w:r w:rsidR="002F22D1" w:rsidRPr="00A64003">
              <w:rPr>
                <w:rFonts w:ascii="Arial" w:hAnsi="Arial" w:cs="Arial"/>
              </w:rPr>
              <w:t>sillas de Hombres y Mujeres se capturaran con</w:t>
            </w:r>
            <w:r w:rsidRPr="00A64003">
              <w:rPr>
                <w:rFonts w:ascii="Arial" w:hAnsi="Arial" w:cs="Arial"/>
              </w:rPr>
              <w:t xml:space="preserve"> ND.</w:t>
            </w:r>
          </w:p>
        </w:tc>
      </w:tr>
      <w:tr w:rsidR="0095235E" w:rsidRPr="00A64003" w14:paraId="7A19B9CB" w14:textId="77777777" w:rsidTr="00767A2E">
        <w:tc>
          <w:tcPr>
            <w:tcW w:w="9394" w:type="dxa"/>
          </w:tcPr>
          <w:p w14:paraId="7A19B9CA" w14:textId="77777777" w:rsidR="0095235E" w:rsidRPr="00A64003" w:rsidRDefault="0095235E" w:rsidP="00AA31C6">
            <w:pPr>
              <w:pStyle w:val="FORMATO"/>
              <w:tabs>
                <w:tab w:val="left" w:pos="1701"/>
              </w:tabs>
              <w:ind w:left="0" w:firstLine="0"/>
              <w:rPr>
                <w:rFonts w:ascii="Arial" w:hAnsi="Arial" w:cs="Arial"/>
                <w:noProof/>
                <w:sz w:val="22"/>
                <w:szCs w:val="22"/>
                <w:lang w:val="es-ES"/>
              </w:rPr>
            </w:pPr>
          </w:p>
        </w:tc>
      </w:tr>
      <w:tr w:rsidR="00EF2128" w:rsidRPr="00A64003" w14:paraId="768CB526" w14:textId="77777777" w:rsidTr="00767A2E">
        <w:tc>
          <w:tcPr>
            <w:tcW w:w="9394" w:type="dxa"/>
          </w:tcPr>
          <w:p w14:paraId="232FA9AA" w14:textId="31F496B2" w:rsidR="00EF2128" w:rsidRPr="00A64003" w:rsidRDefault="006312CA" w:rsidP="00AA31C6">
            <w:pPr>
              <w:pStyle w:val="FORMATO"/>
              <w:tabs>
                <w:tab w:val="left" w:pos="1701"/>
              </w:tabs>
              <w:ind w:left="0" w:firstLine="0"/>
              <w:rPr>
                <w:rFonts w:ascii="Arial" w:hAnsi="Arial" w:cs="Arial"/>
                <w:noProof/>
                <w:sz w:val="22"/>
                <w:szCs w:val="22"/>
                <w:lang w:val="es-ES"/>
              </w:rPr>
            </w:pPr>
            <w:r w:rsidRPr="00A64003">
              <w:rPr>
                <w:rFonts w:ascii="Arial" w:hAnsi="Arial" w:cs="Arial"/>
                <w:b/>
                <w:color w:val="A5A5A5" w:themeColor="accent1" w:themeShade="BF"/>
                <w:sz w:val="40"/>
                <w:szCs w:val="40"/>
              </w:rPr>
              <w:t>7.8</w:t>
            </w:r>
          </w:p>
        </w:tc>
      </w:tr>
      <w:tr w:rsidR="00EF2128" w:rsidRPr="00A64003" w14:paraId="4B1E815B" w14:textId="77777777" w:rsidTr="00767A2E">
        <w:tc>
          <w:tcPr>
            <w:tcW w:w="9394" w:type="dxa"/>
          </w:tcPr>
          <w:p w14:paraId="156E7F83" w14:textId="77777777" w:rsidR="00EF2128" w:rsidRPr="00A64003" w:rsidRDefault="00EF2128" w:rsidP="00AA31C6">
            <w:pPr>
              <w:pStyle w:val="FORMATO"/>
              <w:tabs>
                <w:tab w:val="left" w:pos="1701"/>
              </w:tabs>
              <w:ind w:left="0" w:firstLine="0"/>
              <w:rPr>
                <w:rFonts w:ascii="Arial" w:hAnsi="Arial" w:cs="Arial"/>
                <w:noProof/>
                <w:sz w:val="22"/>
                <w:szCs w:val="22"/>
                <w:lang w:val="es-ES"/>
              </w:rPr>
            </w:pPr>
          </w:p>
        </w:tc>
      </w:tr>
      <w:tr w:rsidR="00EF2128" w:rsidRPr="00A64003" w14:paraId="2264326E" w14:textId="77777777" w:rsidTr="00767A2E">
        <w:tc>
          <w:tcPr>
            <w:tcW w:w="9394" w:type="dxa"/>
          </w:tcPr>
          <w:p w14:paraId="376114B5" w14:textId="1F069ED7" w:rsidR="00EF2128" w:rsidRPr="00A64003" w:rsidRDefault="00A82827" w:rsidP="00AA31C6">
            <w:pPr>
              <w:pStyle w:val="FORMATO"/>
              <w:tabs>
                <w:tab w:val="left" w:pos="1701"/>
              </w:tabs>
              <w:ind w:left="34" w:firstLine="0"/>
              <w:rPr>
                <w:rFonts w:ascii="Arial" w:hAnsi="Arial" w:cs="Arial"/>
                <w:noProof/>
                <w:sz w:val="22"/>
                <w:szCs w:val="22"/>
                <w:lang w:val="es-ES"/>
              </w:rPr>
            </w:pPr>
            <w:r w:rsidRPr="00A64003">
              <w:rPr>
                <w:rFonts w:ascii="Arial" w:hAnsi="Arial" w:cs="Arial"/>
                <w:noProof/>
                <w:sz w:val="22"/>
                <w:szCs w:val="22"/>
                <w:lang w:val="es-ES"/>
              </w:rPr>
              <w:t>Para el diseño de este cuadro se tomaron en cuenta los documentos normativos del Censo Nacion</w:t>
            </w:r>
            <w:r w:rsidR="00CE692C" w:rsidRPr="00A64003">
              <w:rPr>
                <w:rFonts w:ascii="Arial" w:hAnsi="Arial" w:cs="Arial"/>
                <w:noProof/>
                <w:sz w:val="22"/>
                <w:szCs w:val="22"/>
                <w:lang w:val="es-ES"/>
              </w:rPr>
              <w:t>al de Infraestructura Deportiva.</w:t>
            </w:r>
            <w:r w:rsidRPr="00A64003">
              <w:rPr>
                <w:rFonts w:ascii="Arial" w:hAnsi="Arial" w:cs="Arial"/>
                <w:noProof/>
                <w:sz w:val="22"/>
                <w:szCs w:val="22"/>
                <w:lang w:val="es-ES"/>
              </w:rPr>
              <w:t xml:space="preserve"> </w:t>
            </w:r>
            <w:r w:rsidR="00CE692C" w:rsidRPr="00A64003">
              <w:rPr>
                <w:rFonts w:ascii="Arial" w:hAnsi="Arial" w:cs="Arial"/>
                <w:noProof/>
                <w:sz w:val="22"/>
                <w:szCs w:val="22"/>
                <w:lang w:val="es-ES"/>
              </w:rPr>
              <w:t>S</w:t>
            </w:r>
            <w:r w:rsidR="00EF2128" w:rsidRPr="00A64003">
              <w:rPr>
                <w:rFonts w:ascii="Arial" w:hAnsi="Arial" w:cs="Arial"/>
                <w:noProof/>
                <w:sz w:val="22"/>
                <w:szCs w:val="22"/>
                <w:lang w:val="es-ES"/>
              </w:rPr>
              <w:t xml:space="preserve">e decidió que la categoría </w:t>
            </w:r>
            <w:r w:rsidR="00836025" w:rsidRPr="00A64003">
              <w:rPr>
                <w:rFonts w:ascii="Arial" w:hAnsi="Arial" w:cs="Arial"/>
                <w:b/>
                <w:noProof/>
                <w:sz w:val="22"/>
                <w:szCs w:val="22"/>
                <w:lang w:val="es-ES"/>
              </w:rPr>
              <w:t>Centros</w:t>
            </w:r>
            <w:r w:rsidR="00EF2128" w:rsidRPr="00A64003">
              <w:rPr>
                <w:rFonts w:ascii="Arial" w:hAnsi="Arial" w:cs="Arial"/>
                <w:b/>
                <w:noProof/>
                <w:sz w:val="22"/>
                <w:szCs w:val="22"/>
                <w:lang w:val="es-ES"/>
              </w:rPr>
              <w:t xml:space="preserve"> y unidades deportivas</w:t>
            </w:r>
            <w:r w:rsidR="00EF2128" w:rsidRPr="00A64003">
              <w:rPr>
                <w:rFonts w:ascii="Arial" w:hAnsi="Arial" w:cs="Arial"/>
                <w:noProof/>
                <w:sz w:val="22"/>
                <w:szCs w:val="22"/>
                <w:lang w:val="es-ES"/>
              </w:rPr>
              <w:t xml:space="preserve"> estuviera conformada por aquella infraestructura que fuera más común en todas las entidades</w:t>
            </w:r>
            <w:r w:rsidR="0094796B" w:rsidRPr="00A64003">
              <w:rPr>
                <w:rFonts w:ascii="Arial" w:hAnsi="Arial" w:cs="Arial"/>
                <w:noProof/>
                <w:sz w:val="22"/>
                <w:szCs w:val="22"/>
                <w:lang w:val="es-ES"/>
              </w:rPr>
              <w:t>; por lo que</w:t>
            </w:r>
            <w:r w:rsidR="00BD44C5" w:rsidRPr="00A64003">
              <w:rPr>
                <w:rFonts w:ascii="Arial" w:hAnsi="Arial" w:cs="Arial"/>
                <w:noProof/>
                <w:sz w:val="22"/>
                <w:szCs w:val="22"/>
                <w:lang w:val="es-ES"/>
              </w:rPr>
              <w:t xml:space="preserve"> </w:t>
            </w:r>
            <w:r w:rsidR="00BD44C5" w:rsidRPr="00A64003">
              <w:rPr>
                <w:rFonts w:ascii="Arial" w:hAnsi="Arial" w:cs="Arial"/>
                <w:sz w:val="22"/>
              </w:rPr>
              <w:t>con</w:t>
            </w:r>
            <w:r w:rsidR="00EF2128" w:rsidRPr="00A64003">
              <w:rPr>
                <w:rFonts w:ascii="Arial" w:hAnsi="Arial" w:cs="Arial"/>
                <w:sz w:val="22"/>
              </w:rPr>
              <w:t xml:space="preserve"> el propósito de facilitar la adecuada interpretación de esta estadística, será conveniente consultar las definiciones de las instalaciones que la componen, en el </w:t>
            </w:r>
            <w:hyperlink w:anchor="Glosario" w:history="1">
              <w:r w:rsidR="00EF2128" w:rsidRPr="00A64003">
                <w:rPr>
                  <w:rStyle w:val="Hipervnculo"/>
                  <w:rFonts w:ascii="Arial" w:hAnsi="Arial" w:cs="Arial"/>
                  <w:b/>
                  <w:sz w:val="22"/>
                </w:rPr>
                <w:t>Glosario</w:t>
              </w:r>
            </w:hyperlink>
            <w:r w:rsidR="00EF2128" w:rsidRPr="00A64003">
              <w:rPr>
                <w:rFonts w:ascii="Arial" w:hAnsi="Arial" w:cs="Arial"/>
                <w:sz w:val="22"/>
              </w:rPr>
              <w:t xml:space="preserve"> correspondiente a este tema.</w:t>
            </w:r>
          </w:p>
        </w:tc>
      </w:tr>
      <w:tr w:rsidR="00EF2128" w:rsidRPr="00A64003" w14:paraId="199BE073" w14:textId="77777777" w:rsidTr="00767A2E">
        <w:tc>
          <w:tcPr>
            <w:tcW w:w="9394" w:type="dxa"/>
          </w:tcPr>
          <w:p w14:paraId="0BDF891D" w14:textId="77777777" w:rsidR="00EF2128" w:rsidRPr="00A64003" w:rsidRDefault="00EF2128" w:rsidP="00AA31C6">
            <w:pPr>
              <w:pStyle w:val="FORMATO"/>
              <w:tabs>
                <w:tab w:val="left" w:pos="1701"/>
              </w:tabs>
              <w:ind w:left="0" w:firstLine="0"/>
              <w:rPr>
                <w:rFonts w:ascii="Arial" w:hAnsi="Arial" w:cs="Arial"/>
                <w:noProof/>
                <w:sz w:val="22"/>
                <w:szCs w:val="22"/>
                <w:lang w:val="es-ES"/>
              </w:rPr>
            </w:pPr>
          </w:p>
        </w:tc>
      </w:tr>
      <w:tr w:rsidR="0095235E" w:rsidRPr="00A64003" w14:paraId="7A19B9CD" w14:textId="77777777" w:rsidTr="00767A2E">
        <w:tc>
          <w:tcPr>
            <w:tcW w:w="9394" w:type="dxa"/>
          </w:tcPr>
          <w:p w14:paraId="7A19B9CC" w14:textId="019F0554" w:rsidR="0095235E" w:rsidRPr="00A64003" w:rsidRDefault="003F1D2C" w:rsidP="00AA31C6">
            <w:pPr>
              <w:pStyle w:val="FORMATO"/>
              <w:tabs>
                <w:tab w:val="left" w:pos="1701"/>
              </w:tabs>
              <w:ind w:left="0" w:firstLine="0"/>
              <w:rPr>
                <w:rFonts w:ascii="Arial" w:hAnsi="Arial" w:cs="Arial"/>
                <w:noProof/>
                <w:color w:val="5F5F5F" w:themeColor="accent4" w:themeShade="BF"/>
                <w:sz w:val="22"/>
                <w:szCs w:val="22"/>
                <w:lang w:val="es-ES"/>
              </w:rPr>
            </w:pPr>
            <w:r w:rsidRPr="00A64003">
              <w:rPr>
                <w:rFonts w:ascii="Arial" w:hAnsi="Arial" w:cs="Arial"/>
                <w:b/>
                <w:color w:val="A5A5A5" w:themeColor="accent1" w:themeShade="BF"/>
                <w:sz w:val="40"/>
                <w:szCs w:val="40"/>
              </w:rPr>
              <w:t>7.</w:t>
            </w:r>
            <w:r w:rsidR="006312CA" w:rsidRPr="00A64003">
              <w:rPr>
                <w:rFonts w:ascii="Arial" w:hAnsi="Arial" w:cs="Arial"/>
                <w:b/>
                <w:color w:val="A5A5A5" w:themeColor="accent1" w:themeShade="BF"/>
                <w:sz w:val="40"/>
                <w:szCs w:val="40"/>
              </w:rPr>
              <w:t>9</w:t>
            </w:r>
          </w:p>
        </w:tc>
      </w:tr>
      <w:tr w:rsidR="0095235E" w:rsidRPr="00A64003" w14:paraId="7A19B9CF" w14:textId="77777777" w:rsidTr="00767A2E">
        <w:tc>
          <w:tcPr>
            <w:tcW w:w="9394" w:type="dxa"/>
          </w:tcPr>
          <w:p w14:paraId="7A19B9CE" w14:textId="77777777" w:rsidR="0095235E" w:rsidRPr="00A64003" w:rsidRDefault="0095235E" w:rsidP="00AA31C6">
            <w:pPr>
              <w:pStyle w:val="FORMATO"/>
              <w:tabs>
                <w:tab w:val="left" w:pos="1701"/>
              </w:tabs>
              <w:ind w:left="0" w:firstLine="0"/>
              <w:rPr>
                <w:rFonts w:ascii="Arial" w:hAnsi="Arial" w:cs="Arial"/>
                <w:noProof/>
                <w:sz w:val="22"/>
                <w:szCs w:val="22"/>
                <w:lang w:val="es-ES"/>
              </w:rPr>
            </w:pPr>
          </w:p>
        </w:tc>
      </w:tr>
      <w:tr w:rsidR="0095235E" w:rsidRPr="00A64003" w14:paraId="7A19B9D7" w14:textId="77777777" w:rsidTr="00767A2E">
        <w:tc>
          <w:tcPr>
            <w:tcW w:w="9394" w:type="dxa"/>
          </w:tcPr>
          <w:p w14:paraId="5A1923B3" w14:textId="5593F23B" w:rsidR="00EF2128" w:rsidRPr="00A64003" w:rsidRDefault="00EF2128" w:rsidP="00AA31C6">
            <w:pPr>
              <w:pStyle w:val="FORMATO"/>
              <w:tabs>
                <w:tab w:val="left" w:pos="1701"/>
              </w:tabs>
              <w:ind w:left="34" w:firstLine="0"/>
              <w:rPr>
                <w:rFonts w:ascii="Arial" w:hAnsi="Arial" w:cs="Arial"/>
                <w:i/>
                <w:noProof/>
                <w:sz w:val="22"/>
                <w:szCs w:val="22"/>
                <w:lang w:val="es-ES"/>
              </w:rPr>
            </w:pPr>
            <w:r w:rsidRPr="00A64003">
              <w:rPr>
                <w:rFonts w:ascii="Arial" w:hAnsi="Arial" w:cs="Arial"/>
                <w:noProof/>
                <w:sz w:val="22"/>
                <w:szCs w:val="22"/>
                <w:lang w:val="es-ES"/>
              </w:rPr>
              <w:t xml:space="preserve">El formato presenta una selección de </w:t>
            </w:r>
            <w:r w:rsidR="00F01FF2" w:rsidRPr="00A64003">
              <w:rPr>
                <w:rFonts w:ascii="Arial" w:hAnsi="Arial" w:cs="Arial"/>
                <w:noProof/>
                <w:sz w:val="22"/>
                <w:szCs w:val="22"/>
                <w:lang w:val="es-ES"/>
              </w:rPr>
              <w:t>infraestructura</w:t>
            </w:r>
            <w:r w:rsidRPr="00A64003">
              <w:rPr>
                <w:rFonts w:ascii="Arial" w:hAnsi="Arial" w:cs="Arial"/>
                <w:noProof/>
                <w:sz w:val="22"/>
                <w:szCs w:val="22"/>
                <w:lang w:val="es-ES"/>
              </w:rPr>
              <w:t xml:space="preserve"> </w:t>
            </w:r>
            <w:r w:rsidR="00F01FF2" w:rsidRPr="00A64003">
              <w:rPr>
                <w:rFonts w:ascii="Arial" w:hAnsi="Arial" w:cs="Arial"/>
                <w:noProof/>
                <w:sz w:val="22"/>
                <w:szCs w:val="22"/>
                <w:lang w:val="es-ES"/>
              </w:rPr>
              <w:t>deportiva identificada</w:t>
            </w:r>
            <w:r w:rsidRPr="00A64003">
              <w:rPr>
                <w:rFonts w:ascii="Arial" w:hAnsi="Arial" w:cs="Arial"/>
                <w:noProof/>
                <w:sz w:val="22"/>
                <w:szCs w:val="22"/>
                <w:lang w:val="es-ES"/>
              </w:rPr>
              <w:t xml:space="preserve"> a partir de las respuestas que han proporcionado las fuentes en ediciones anteriores</w:t>
            </w:r>
            <w:r w:rsidR="00D5102C" w:rsidRPr="00A64003">
              <w:rPr>
                <w:rFonts w:ascii="Arial" w:hAnsi="Arial" w:cs="Arial"/>
                <w:noProof/>
                <w:sz w:val="22"/>
                <w:szCs w:val="22"/>
                <w:lang w:val="es-ES"/>
              </w:rPr>
              <w:t>, complementá</w:t>
            </w:r>
            <w:r w:rsidR="00CE692C" w:rsidRPr="00A64003">
              <w:rPr>
                <w:rFonts w:ascii="Arial" w:hAnsi="Arial" w:cs="Arial"/>
                <w:noProof/>
                <w:sz w:val="22"/>
                <w:szCs w:val="22"/>
                <w:lang w:val="es-ES"/>
              </w:rPr>
              <w:t>ndose con</w:t>
            </w:r>
            <w:r w:rsidR="00A82827" w:rsidRPr="00A64003">
              <w:rPr>
                <w:rFonts w:ascii="Arial" w:hAnsi="Arial" w:cs="Arial"/>
                <w:noProof/>
                <w:sz w:val="22"/>
                <w:szCs w:val="22"/>
                <w:lang w:val="es-ES"/>
              </w:rPr>
              <w:t xml:space="preserve"> </w:t>
            </w:r>
            <w:r w:rsidR="00CE692C" w:rsidRPr="00A64003">
              <w:rPr>
                <w:rFonts w:ascii="Arial" w:hAnsi="Arial" w:cs="Arial"/>
                <w:noProof/>
                <w:sz w:val="22"/>
                <w:szCs w:val="22"/>
                <w:lang w:val="es-ES"/>
              </w:rPr>
              <w:t>el análisis que se hizo de los documentos normativos d</w:t>
            </w:r>
            <w:r w:rsidR="00A82827" w:rsidRPr="00A64003">
              <w:rPr>
                <w:rFonts w:ascii="Arial" w:hAnsi="Arial" w:cs="Arial"/>
                <w:noProof/>
                <w:sz w:val="22"/>
                <w:szCs w:val="22"/>
                <w:lang w:val="es-ES"/>
              </w:rPr>
              <w:t>el Censo Nacional de Infraestructura Deportiva</w:t>
            </w:r>
            <w:r w:rsidRPr="00A64003">
              <w:rPr>
                <w:rFonts w:ascii="Arial" w:hAnsi="Arial" w:cs="Arial"/>
                <w:noProof/>
                <w:sz w:val="22"/>
                <w:szCs w:val="22"/>
                <w:lang w:val="es-ES"/>
              </w:rPr>
              <w:t>.</w:t>
            </w:r>
          </w:p>
          <w:p w14:paraId="117B7D6C" w14:textId="77777777" w:rsidR="00EF2128" w:rsidRPr="00A64003" w:rsidRDefault="00EF2128" w:rsidP="00AA31C6">
            <w:pPr>
              <w:pStyle w:val="FORMATO"/>
              <w:tabs>
                <w:tab w:val="left" w:pos="1701"/>
              </w:tabs>
              <w:ind w:left="0" w:firstLine="0"/>
              <w:rPr>
                <w:rFonts w:ascii="Arial" w:hAnsi="Arial" w:cs="Arial"/>
                <w:sz w:val="22"/>
                <w:szCs w:val="22"/>
              </w:rPr>
            </w:pPr>
          </w:p>
          <w:p w14:paraId="6350BE5C" w14:textId="48AE61D8" w:rsidR="00EF2128" w:rsidRPr="00A64003" w:rsidRDefault="00EF2128" w:rsidP="00AA31C6">
            <w:pPr>
              <w:pStyle w:val="FORMATO"/>
              <w:tabs>
                <w:tab w:val="left" w:pos="1701"/>
              </w:tabs>
              <w:ind w:left="34" w:firstLine="0"/>
              <w:rPr>
                <w:rFonts w:ascii="Arial" w:hAnsi="Arial" w:cs="Arial"/>
                <w:sz w:val="22"/>
                <w:szCs w:val="22"/>
              </w:rPr>
            </w:pPr>
            <w:r w:rsidRPr="00A64003">
              <w:rPr>
                <w:rFonts w:ascii="Arial" w:hAnsi="Arial" w:cs="Arial"/>
                <w:sz w:val="22"/>
                <w:szCs w:val="22"/>
              </w:rPr>
              <w:t xml:space="preserve">Para el llenado de este cuadro además de las áreas y espacios deportivos ubicados en los </w:t>
            </w:r>
            <w:r w:rsidR="00836025" w:rsidRPr="00A64003">
              <w:rPr>
                <w:rFonts w:ascii="Arial" w:hAnsi="Arial" w:cs="Arial"/>
                <w:b/>
                <w:noProof/>
                <w:sz w:val="22"/>
                <w:szCs w:val="22"/>
                <w:lang w:val="es-ES"/>
              </w:rPr>
              <w:t>Centros</w:t>
            </w:r>
            <w:r w:rsidRPr="00A64003">
              <w:rPr>
                <w:rFonts w:ascii="Arial" w:hAnsi="Arial" w:cs="Arial"/>
                <w:b/>
                <w:noProof/>
                <w:sz w:val="22"/>
                <w:szCs w:val="22"/>
                <w:lang w:val="es-ES"/>
              </w:rPr>
              <w:t xml:space="preserve"> y unidades deportivas</w:t>
            </w:r>
            <w:r w:rsidRPr="00A64003">
              <w:rPr>
                <w:rFonts w:ascii="Arial" w:hAnsi="Arial" w:cs="Arial"/>
                <w:noProof/>
                <w:sz w:val="22"/>
                <w:szCs w:val="22"/>
                <w:lang w:val="es-ES"/>
              </w:rPr>
              <w:t xml:space="preserve"> </w:t>
            </w:r>
            <w:r w:rsidR="00836025" w:rsidRPr="00A64003">
              <w:rPr>
                <w:rFonts w:ascii="Arial" w:hAnsi="Arial" w:cs="Arial"/>
                <w:noProof/>
                <w:sz w:val="22"/>
                <w:szCs w:val="22"/>
                <w:lang w:val="es-ES"/>
              </w:rPr>
              <w:t>(cuadro 7.</w:t>
            </w:r>
            <w:r w:rsidR="00B90DB6" w:rsidRPr="00A64003">
              <w:rPr>
                <w:rFonts w:ascii="Arial" w:hAnsi="Arial" w:cs="Arial"/>
                <w:noProof/>
                <w:sz w:val="22"/>
                <w:szCs w:val="22"/>
                <w:lang w:val="es-ES"/>
              </w:rPr>
              <w:t>8</w:t>
            </w:r>
            <w:r w:rsidR="00D5102C" w:rsidRPr="00A64003">
              <w:rPr>
                <w:rFonts w:ascii="Arial" w:hAnsi="Arial" w:cs="Arial"/>
                <w:noProof/>
                <w:sz w:val="22"/>
                <w:szCs w:val="22"/>
                <w:lang w:val="es-ES"/>
              </w:rPr>
              <w:t>), deberá</w:t>
            </w:r>
            <w:r w:rsidR="00836025" w:rsidRPr="00A64003">
              <w:rPr>
                <w:rFonts w:ascii="Arial" w:hAnsi="Arial" w:cs="Arial"/>
                <w:noProof/>
                <w:sz w:val="22"/>
                <w:szCs w:val="22"/>
                <w:lang w:val="es-ES"/>
              </w:rPr>
              <w:t xml:space="preserve">n considerarse los localizados en instalaciones tales como: estadios, campos, canchas, gimnasios, </w:t>
            </w:r>
            <w:r w:rsidR="00E96477" w:rsidRPr="00A64003">
              <w:rPr>
                <w:rFonts w:ascii="Arial" w:hAnsi="Arial" w:cs="Arial"/>
                <w:noProof/>
                <w:sz w:val="22"/>
                <w:szCs w:val="22"/>
                <w:lang w:val="es-ES"/>
              </w:rPr>
              <w:t xml:space="preserve">centros deportivos especializados, centros de talentos deportivos, polideportivos, centros acuáticos, parques lineales, parques recreativos, clubes deportivos privados, entre otros; así como </w:t>
            </w:r>
            <w:r w:rsidR="00A82827" w:rsidRPr="00A64003">
              <w:rPr>
                <w:rFonts w:ascii="Arial" w:hAnsi="Arial" w:cs="Arial"/>
                <w:noProof/>
                <w:sz w:val="22"/>
                <w:szCs w:val="22"/>
                <w:lang w:val="es-ES"/>
              </w:rPr>
              <w:t>los que operan de manera independiente y los localizados en escuelas o universidades.</w:t>
            </w:r>
            <w:r w:rsidR="00A82827" w:rsidRPr="00A64003">
              <w:rPr>
                <w:rFonts w:ascii="Arial" w:hAnsi="Arial" w:cs="Arial"/>
                <w:sz w:val="22"/>
                <w:szCs w:val="22"/>
              </w:rPr>
              <w:t xml:space="preserve"> </w:t>
            </w:r>
            <w:r w:rsidRPr="00A64003">
              <w:rPr>
                <w:rFonts w:ascii="Arial" w:hAnsi="Arial" w:cs="Arial"/>
                <w:sz w:val="22"/>
                <w:szCs w:val="22"/>
              </w:rPr>
              <w:t xml:space="preserve">Es importante recordar </w:t>
            </w:r>
            <w:r w:rsidR="00A82827" w:rsidRPr="00A64003">
              <w:rPr>
                <w:rFonts w:ascii="Arial" w:hAnsi="Arial" w:cs="Arial"/>
                <w:sz w:val="22"/>
                <w:szCs w:val="22"/>
              </w:rPr>
              <w:t xml:space="preserve">que estas áreas y espacios </w:t>
            </w:r>
            <w:r w:rsidR="00F01FF2" w:rsidRPr="00A64003">
              <w:rPr>
                <w:rFonts w:ascii="Arial" w:hAnsi="Arial" w:cs="Arial"/>
                <w:sz w:val="22"/>
                <w:szCs w:val="22"/>
              </w:rPr>
              <w:t xml:space="preserve">públicos y privados </w:t>
            </w:r>
            <w:r w:rsidR="00A82827" w:rsidRPr="00A64003">
              <w:rPr>
                <w:rFonts w:ascii="Arial" w:hAnsi="Arial" w:cs="Arial"/>
                <w:b/>
                <w:sz w:val="22"/>
                <w:szCs w:val="22"/>
              </w:rPr>
              <w:t>solo se conside</w:t>
            </w:r>
            <w:r w:rsidR="00ED35C3" w:rsidRPr="00A64003">
              <w:rPr>
                <w:rFonts w:ascii="Arial" w:hAnsi="Arial" w:cs="Arial"/>
                <w:b/>
                <w:sz w:val="22"/>
                <w:szCs w:val="22"/>
              </w:rPr>
              <w:t>ra</w:t>
            </w:r>
            <w:r w:rsidR="00A82827" w:rsidRPr="00A64003">
              <w:rPr>
                <w:rFonts w:ascii="Arial" w:hAnsi="Arial" w:cs="Arial"/>
                <w:b/>
                <w:sz w:val="22"/>
                <w:szCs w:val="22"/>
              </w:rPr>
              <w:t xml:space="preserve">ran </w:t>
            </w:r>
            <w:r w:rsidR="00F01FF2" w:rsidRPr="00A64003">
              <w:rPr>
                <w:rFonts w:ascii="Arial" w:hAnsi="Arial" w:cs="Arial"/>
                <w:b/>
                <w:sz w:val="22"/>
                <w:szCs w:val="22"/>
              </w:rPr>
              <w:t>si están registrado</w:t>
            </w:r>
            <w:r w:rsidRPr="00A64003">
              <w:rPr>
                <w:rFonts w:ascii="Arial" w:hAnsi="Arial" w:cs="Arial"/>
                <w:b/>
                <w:sz w:val="22"/>
                <w:szCs w:val="22"/>
              </w:rPr>
              <w:t>s en la fuente</w:t>
            </w:r>
            <w:r w:rsidR="00A82827" w:rsidRPr="00A64003">
              <w:rPr>
                <w:rFonts w:ascii="Arial" w:hAnsi="Arial" w:cs="Arial"/>
                <w:b/>
                <w:sz w:val="22"/>
                <w:szCs w:val="22"/>
              </w:rPr>
              <w:t xml:space="preserve"> y si están en uso de manera formal y permanente</w:t>
            </w:r>
            <w:r w:rsidR="00A82827" w:rsidRPr="00A64003">
              <w:rPr>
                <w:rFonts w:ascii="Arial" w:hAnsi="Arial" w:cs="Arial"/>
                <w:sz w:val="22"/>
                <w:szCs w:val="22"/>
              </w:rPr>
              <w:t>.</w:t>
            </w:r>
          </w:p>
          <w:p w14:paraId="43DF8937" w14:textId="77777777" w:rsidR="00CE692C" w:rsidRPr="00A64003" w:rsidRDefault="00CE692C" w:rsidP="00AA31C6">
            <w:pPr>
              <w:pStyle w:val="FORMATO"/>
              <w:tabs>
                <w:tab w:val="left" w:pos="1701"/>
              </w:tabs>
              <w:ind w:left="34" w:firstLine="0"/>
              <w:rPr>
                <w:rFonts w:ascii="Arial" w:hAnsi="Arial" w:cs="Arial"/>
                <w:sz w:val="22"/>
                <w:szCs w:val="22"/>
              </w:rPr>
            </w:pPr>
          </w:p>
          <w:p w14:paraId="52F64A85" w14:textId="1D4BC702" w:rsidR="00CE692C" w:rsidRPr="00A64003" w:rsidRDefault="00CE692C" w:rsidP="00AA31C6">
            <w:pPr>
              <w:pStyle w:val="FORMATO"/>
              <w:tabs>
                <w:tab w:val="left" w:pos="1701"/>
              </w:tabs>
              <w:ind w:left="34" w:firstLine="0"/>
              <w:rPr>
                <w:rFonts w:ascii="Arial" w:hAnsi="Arial" w:cs="Arial"/>
                <w:sz w:val="22"/>
                <w:szCs w:val="22"/>
              </w:rPr>
            </w:pPr>
            <w:r w:rsidRPr="00A64003">
              <w:rPr>
                <w:rFonts w:ascii="Arial" w:hAnsi="Arial" w:cs="Arial"/>
                <w:sz w:val="22"/>
                <w:szCs w:val="22"/>
              </w:rPr>
              <w:t xml:space="preserve">Para el caso de </w:t>
            </w:r>
            <w:r w:rsidRPr="00A64003">
              <w:rPr>
                <w:rFonts w:ascii="Arial" w:hAnsi="Arial" w:cs="Arial"/>
                <w:b/>
                <w:sz w:val="22"/>
                <w:szCs w:val="22"/>
              </w:rPr>
              <w:t>las canchas de futbol, basquetbol y voleibol, se contabilizar</w:t>
            </w:r>
            <w:r w:rsidR="001F7C35" w:rsidRPr="00A64003">
              <w:rPr>
                <w:rFonts w:ascii="Arial" w:hAnsi="Arial" w:cs="Arial"/>
                <w:b/>
                <w:sz w:val="22"/>
                <w:szCs w:val="22"/>
              </w:rPr>
              <w:t>á</w:t>
            </w:r>
            <w:r w:rsidRPr="00A64003">
              <w:rPr>
                <w:rFonts w:ascii="Arial" w:hAnsi="Arial" w:cs="Arial"/>
                <w:b/>
                <w:sz w:val="22"/>
                <w:szCs w:val="22"/>
              </w:rPr>
              <w:t xml:space="preserve">n como tales, si es </w:t>
            </w:r>
            <w:r w:rsidR="00F01FF2" w:rsidRPr="00A64003">
              <w:rPr>
                <w:rFonts w:ascii="Arial" w:hAnsi="Arial" w:cs="Arial"/>
                <w:b/>
                <w:sz w:val="22"/>
                <w:szCs w:val="22"/>
              </w:rPr>
              <w:t>así</w:t>
            </w:r>
            <w:r w:rsidRPr="00A64003">
              <w:rPr>
                <w:rFonts w:ascii="Arial" w:hAnsi="Arial" w:cs="Arial"/>
                <w:b/>
                <w:sz w:val="22"/>
                <w:szCs w:val="22"/>
              </w:rPr>
              <w:t xml:space="preserve"> como están registradas ante la fuente</w:t>
            </w:r>
            <w:r w:rsidRPr="00A64003">
              <w:rPr>
                <w:rFonts w:ascii="Arial" w:hAnsi="Arial" w:cs="Arial"/>
                <w:sz w:val="22"/>
                <w:szCs w:val="22"/>
              </w:rPr>
              <w:t xml:space="preserve">; </w:t>
            </w:r>
            <w:r w:rsidR="00F01FF2" w:rsidRPr="00A64003">
              <w:rPr>
                <w:rFonts w:ascii="Arial" w:hAnsi="Arial" w:cs="Arial"/>
                <w:sz w:val="22"/>
                <w:szCs w:val="22"/>
              </w:rPr>
              <w:t xml:space="preserve">se hace esta precisión para evitar </w:t>
            </w:r>
            <w:r w:rsidR="00F01FF2" w:rsidRPr="00A64003">
              <w:rPr>
                <w:rFonts w:ascii="Arial" w:hAnsi="Arial" w:cs="Arial"/>
                <w:sz w:val="22"/>
                <w:szCs w:val="22"/>
              </w:rPr>
              <w:lastRenderedPageBreak/>
              <w:t xml:space="preserve">duplicaciones, porque las canchas de usos múltiples generalmente se destinan para la práctica de estos tres deportes. </w:t>
            </w:r>
          </w:p>
          <w:p w14:paraId="7A19B9D1" w14:textId="77777777" w:rsidR="0095235E" w:rsidRPr="00A64003" w:rsidRDefault="0095235E" w:rsidP="00AA31C6">
            <w:pPr>
              <w:pStyle w:val="FORMATO"/>
              <w:tabs>
                <w:tab w:val="left" w:pos="1701"/>
              </w:tabs>
              <w:ind w:left="34" w:firstLine="0"/>
              <w:rPr>
                <w:rFonts w:ascii="Arial" w:hAnsi="Arial" w:cs="Arial"/>
                <w:noProof/>
                <w:sz w:val="22"/>
                <w:szCs w:val="22"/>
                <w:lang w:val="es-ES"/>
              </w:rPr>
            </w:pPr>
          </w:p>
          <w:p w14:paraId="7A19B9D2" w14:textId="3502518B" w:rsidR="0095235E" w:rsidRPr="00A64003" w:rsidRDefault="00883F66" w:rsidP="00AA31C6">
            <w:pPr>
              <w:pStyle w:val="FORMATO"/>
              <w:tabs>
                <w:tab w:val="left" w:pos="1701"/>
              </w:tabs>
              <w:ind w:left="34" w:firstLine="0"/>
              <w:rPr>
                <w:rFonts w:ascii="Arial" w:hAnsi="Arial" w:cs="Arial"/>
                <w:noProof/>
                <w:sz w:val="22"/>
                <w:szCs w:val="22"/>
                <w:lang w:val="es-ES"/>
              </w:rPr>
            </w:pPr>
            <w:r w:rsidRPr="00A64003">
              <w:rPr>
                <w:rFonts w:ascii="Arial" w:hAnsi="Arial" w:cs="Arial"/>
                <w:noProof/>
                <w:sz w:val="22"/>
                <w:szCs w:val="22"/>
                <w:lang w:val="es-ES"/>
              </w:rPr>
              <w:t>C</w:t>
            </w:r>
            <w:r w:rsidR="0095235E" w:rsidRPr="00A64003">
              <w:rPr>
                <w:rFonts w:ascii="Arial" w:hAnsi="Arial" w:cs="Arial"/>
                <w:noProof/>
                <w:sz w:val="22"/>
                <w:szCs w:val="22"/>
                <w:lang w:val="es-ES"/>
              </w:rPr>
              <w:t xml:space="preserve">on el fin de apoyar a la fuente en la integración de este cuadro, </w:t>
            </w:r>
            <w:r w:rsidRPr="00A64003">
              <w:rPr>
                <w:rFonts w:ascii="Arial" w:hAnsi="Arial" w:cs="Arial"/>
                <w:noProof/>
                <w:sz w:val="22"/>
                <w:szCs w:val="22"/>
                <w:lang w:val="es-ES"/>
              </w:rPr>
              <w:t xml:space="preserve">las Coordinaciones Estatales </w:t>
            </w:r>
            <w:r w:rsidR="003C0DE6" w:rsidRPr="00A64003">
              <w:rPr>
                <w:rFonts w:ascii="Arial" w:hAnsi="Arial" w:cs="Arial"/>
                <w:noProof/>
                <w:sz w:val="22"/>
                <w:szCs w:val="22"/>
                <w:lang w:val="es-ES"/>
              </w:rPr>
              <w:t xml:space="preserve">deberán entregarle el archivo </w:t>
            </w:r>
            <w:r w:rsidR="00CA57FE" w:rsidRPr="00A64003">
              <w:rPr>
                <w:rFonts w:ascii="Arial" w:hAnsi="Arial" w:cs="Arial"/>
                <w:b/>
                <w:i/>
                <w:noProof/>
                <w:sz w:val="22"/>
                <w:szCs w:val="22"/>
                <w:lang w:val="es-ES"/>
              </w:rPr>
              <w:t>INFRAESTRUCTURA DEPORTIVA catálogo</w:t>
            </w:r>
            <w:r w:rsidR="0095235E" w:rsidRPr="00A64003">
              <w:rPr>
                <w:rFonts w:ascii="Arial" w:hAnsi="Arial" w:cs="Arial"/>
                <w:noProof/>
                <w:sz w:val="22"/>
                <w:szCs w:val="22"/>
                <w:lang w:val="es-ES"/>
              </w:rPr>
              <w:t xml:space="preserve"> que se encuentra depositado en la sección </w:t>
            </w:r>
            <w:hyperlink r:id="rId111" w:history="1">
              <w:r w:rsidR="0089151A" w:rsidRPr="00A64003">
                <w:rPr>
                  <w:rStyle w:val="Hipervnculo"/>
                  <w:rFonts w:ascii="Arial" w:hAnsi="Arial"/>
                  <w:b/>
                  <w:bCs/>
                  <w:sz w:val="22"/>
                </w:rPr>
                <w:t>Catálogos</w:t>
              </w:r>
            </w:hyperlink>
            <w:r w:rsidR="002C39F5" w:rsidRPr="00A64003">
              <w:rPr>
                <w:rFonts w:ascii="Arial" w:hAnsi="Arial" w:cs="Arial"/>
                <w:noProof/>
                <w:sz w:val="22"/>
                <w:szCs w:val="22"/>
                <w:lang w:val="es-ES"/>
              </w:rPr>
              <w:t xml:space="preserve"> del Sitio de </w:t>
            </w:r>
            <w:r w:rsidR="00040E81" w:rsidRPr="00A64003">
              <w:rPr>
                <w:rFonts w:ascii="Arial" w:hAnsi="Arial" w:cs="Arial"/>
                <w:noProof/>
                <w:sz w:val="22"/>
                <w:szCs w:val="22"/>
                <w:lang w:val="es-ES"/>
              </w:rPr>
              <w:t>C</w:t>
            </w:r>
            <w:r w:rsidR="0095235E" w:rsidRPr="00A64003">
              <w:rPr>
                <w:rFonts w:ascii="Arial" w:hAnsi="Arial" w:cs="Arial"/>
                <w:noProof/>
                <w:sz w:val="22"/>
                <w:szCs w:val="22"/>
                <w:lang w:val="es-ES"/>
              </w:rPr>
              <w:t>olaboración. En este catálogo, aparecen</w:t>
            </w:r>
            <w:r w:rsidRPr="00A64003">
              <w:rPr>
                <w:rFonts w:ascii="Arial" w:hAnsi="Arial" w:cs="Arial"/>
                <w:noProof/>
                <w:sz w:val="22"/>
                <w:szCs w:val="22"/>
                <w:lang w:val="es-ES"/>
              </w:rPr>
              <w:t xml:space="preserve"> las áreas o espacios deportivos presentados</w:t>
            </w:r>
            <w:r w:rsidR="0095235E" w:rsidRPr="00A64003">
              <w:rPr>
                <w:rFonts w:ascii="Arial" w:hAnsi="Arial" w:cs="Arial"/>
                <w:noProof/>
                <w:sz w:val="22"/>
                <w:szCs w:val="22"/>
                <w:lang w:val="es-ES"/>
              </w:rPr>
              <w:t xml:space="preserve"> en el formato, con un lis</w:t>
            </w:r>
            <w:r w:rsidRPr="00A64003">
              <w:rPr>
                <w:rFonts w:ascii="Arial" w:hAnsi="Arial" w:cs="Arial"/>
                <w:noProof/>
                <w:sz w:val="22"/>
                <w:szCs w:val="22"/>
                <w:lang w:val="es-ES"/>
              </w:rPr>
              <w:t>tado adicional de equivalencias</w:t>
            </w:r>
            <w:r w:rsidR="0095235E" w:rsidRPr="00A64003">
              <w:rPr>
                <w:rFonts w:ascii="Arial" w:hAnsi="Arial" w:cs="Arial"/>
                <w:noProof/>
                <w:sz w:val="22"/>
                <w:szCs w:val="22"/>
                <w:lang w:val="es-ES"/>
              </w:rPr>
              <w:t xml:space="preserve"> para que la fuente pueda proporcionar los datos con las agrupacion</w:t>
            </w:r>
            <w:r w:rsidRPr="00A64003">
              <w:rPr>
                <w:rFonts w:ascii="Arial" w:hAnsi="Arial" w:cs="Arial"/>
                <w:noProof/>
                <w:sz w:val="22"/>
                <w:szCs w:val="22"/>
                <w:lang w:val="es-ES"/>
              </w:rPr>
              <w:t>es predefinidas</w:t>
            </w:r>
            <w:r w:rsidR="0095235E" w:rsidRPr="00A64003">
              <w:rPr>
                <w:rFonts w:ascii="Arial" w:hAnsi="Arial" w:cs="Arial"/>
                <w:noProof/>
                <w:sz w:val="22"/>
                <w:szCs w:val="22"/>
                <w:lang w:val="es-ES"/>
              </w:rPr>
              <w:t>.</w:t>
            </w:r>
            <w:r w:rsidR="00ED35C3" w:rsidRPr="00A64003">
              <w:rPr>
                <w:rFonts w:ascii="Arial" w:hAnsi="Arial" w:cs="Arial"/>
                <w:noProof/>
                <w:sz w:val="22"/>
                <w:szCs w:val="22"/>
                <w:lang w:val="es-ES"/>
              </w:rPr>
              <w:t xml:space="preserve"> </w:t>
            </w:r>
          </w:p>
          <w:p w14:paraId="7A19B9D3" w14:textId="77777777" w:rsidR="0095235E" w:rsidRPr="00A64003" w:rsidRDefault="0095235E" w:rsidP="00AA31C6">
            <w:pPr>
              <w:ind w:left="34"/>
              <w:jc w:val="both"/>
              <w:rPr>
                <w:rFonts w:ascii="Arial" w:hAnsi="Arial" w:cs="Arial"/>
              </w:rPr>
            </w:pPr>
          </w:p>
          <w:p w14:paraId="6130E2DF" w14:textId="77777777" w:rsidR="0095235E" w:rsidRPr="00A64003" w:rsidRDefault="0095235E" w:rsidP="00AA31C6">
            <w:pPr>
              <w:pStyle w:val="FORMATO"/>
              <w:tabs>
                <w:tab w:val="left" w:pos="1701"/>
              </w:tabs>
              <w:ind w:left="0" w:firstLine="0"/>
              <w:rPr>
                <w:rFonts w:ascii="Arial" w:hAnsi="Arial" w:cs="Arial"/>
                <w:noProof/>
                <w:sz w:val="22"/>
                <w:szCs w:val="22"/>
                <w:lang w:val="es-ES"/>
              </w:rPr>
            </w:pPr>
          </w:p>
          <w:p w14:paraId="7A19B9D6" w14:textId="1027C803" w:rsidR="0054320E" w:rsidRPr="00A64003" w:rsidRDefault="0054320E" w:rsidP="00AA31C6">
            <w:pPr>
              <w:pStyle w:val="FORMATO"/>
              <w:tabs>
                <w:tab w:val="left" w:pos="1701"/>
              </w:tabs>
              <w:ind w:left="0" w:firstLine="0"/>
              <w:rPr>
                <w:rFonts w:ascii="Arial" w:hAnsi="Arial" w:cs="Arial"/>
                <w:noProof/>
                <w:sz w:val="22"/>
                <w:szCs w:val="22"/>
                <w:lang w:val="es-ES"/>
              </w:rPr>
            </w:pPr>
          </w:p>
        </w:tc>
      </w:tr>
    </w:tbl>
    <w:p w14:paraId="7A19B9D8" w14:textId="4760E5A0" w:rsidR="00BA7E37" w:rsidRPr="00A64003" w:rsidRDefault="00BA7E37" w:rsidP="00BA7E37">
      <w:pPr>
        <w:rPr>
          <w:rFonts w:ascii="Arial" w:hAnsi="Arial"/>
        </w:rPr>
      </w:pPr>
    </w:p>
    <w:p w14:paraId="6B55FA66" w14:textId="1ED74211" w:rsidR="00C21CB8" w:rsidRPr="00A64003" w:rsidRDefault="00C21CB8" w:rsidP="00BA7E37">
      <w:pPr>
        <w:rPr>
          <w:rFonts w:ascii="Arial" w:hAnsi="Arial"/>
        </w:rPr>
      </w:pPr>
    </w:p>
    <w:p w14:paraId="430E4D82" w14:textId="1F45C8F3" w:rsidR="00C21CB8" w:rsidRPr="00A64003" w:rsidRDefault="00C21CB8" w:rsidP="00BA7E37">
      <w:pPr>
        <w:rPr>
          <w:rFonts w:ascii="Arial" w:hAnsi="Arial"/>
        </w:rPr>
      </w:pPr>
    </w:p>
    <w:p w14:paraId="533AE3CC" w14:textId="2B91C68E" w:rsidR="00C21CB8" w:rsidRPr="00A64003" w:rsidRDefault="00C21CB8" w:rsidP="00BA7E37">
      <w:pPr>
        <w:rPr>
          <w:rFonts w:ascii="Arial" w:hAnsi="Arial"/>
        </w:rPr>
      </w:pPr>
    </w:p>
    <w:p w14:paraId="127B0576" w14:textId="31DD0868" w:rsidR="00C21CB8" w:rsidRPr="00A64003" w:rsidRDefault="00C21CB8" w:rsidP="00BA7E37">
      <w:pPr>
        <w:rPr>
          <w:rFonts w:ascii="Arial" w:hAnsi="Arial"/>
        </w:rPr>
      </w:pPr>
    </w:p>
    <w:p w14:paraId="07985D8B" w14:textId="4A709F05" w:rsidR="00C21CB8" w:rsidRPr="00A64003" w:rsidRDefault="00C21CB8" w:rsidP="00BA7E37">
      <w:pPr>
        <w:rPr>
          <w:rFonts w:ascii="Arial" w:hAnsi="Arial"/>
        </w:rPr>
      </w:pPr>
    </w:p>
    <w:p w14:paraId="5D915F5A" w14:textId="6F9A922E" w:rsidR="00C21CB8" w:rsidRPr="00A64003" w:rsidRDefault="00C21CB8" w:rsidP="00BA7E37">
      <w:pPr>
        <w:rPr>
          <w:rFonts w:ascii="Arial" w:hAnsi="Arial"/>
        </w:rPr>
      </w:pPr>
    </w:p>
    <w:p w14:paraId="17E6D524" w14:textId="71985F64" w:rsidR="00C21CB8" w:rsidRPr="00A64003" w:rsidRDefault="00C21CB8" w:rsidP="00BA7E37">
      <w:pPr>
        <w:rPr>
          <w:rFonts w:ascii="Arial" w:hAnsi="Arial"/>
        </w:rPr>
      </w:pPr>
    </w:p>
    <w:p w14:paraId="7D90708B" w14:textId="11F22DB9" w:rsidR="00C21CB8" w:rsidRPr="00A64003" w:rsidRDefault="00C21CB8" w:rsidP="00BA7E37">
      <w:pPr>
        <w:rPr>
          <w:rFonts w:ascii="Arial" w:hAnsi="Arial"/>
        </w:rPr>
      </w:pPr>
    </w:p>
    <w:p w14:paraId="12D0DAAA" w14:textId="3FB30844" w:rsidR="00C21CB8" w:rsidRPr="00A64003" w:rsidRDefault="00C21CB8" w:rsidP="00BA7E37">
      <w:pPr>
        <w:rPr>
          <w:rFonts w:ascii="Arial" w:hAnsi="Arial"/>
        </w:rPr>
      </w:pPr>
    </w:p>
    <w:p w14:paraId="5250ED26" w14:textId="210EC852" w:rsidR="00C21CB8" w:rsidRPr="00A64003" w:rsidRDefault="00C21CB8" w:rsidP="00BA7E37">
      <w:pPr>
        <w:rPr>
          <w:rFonts w:ascii="Arial" w:hAnsi="Arial"/>
        </w:rPr>
      </w:pPr>
    </w:p>
    <w:p w14:paraId="4F27B9DF" w14:textId="17EF5DD3" w:rsidR="00C21CB8" w:rsidRPr="00A64003" w:rsidRDefault="00C21CB8" w:rsidP="00BA7E37">
      <w:pPr>
        <w:rPr>
          <w:rFonts w:ascii="Arial" w:hAnsi="Arial"/>
        </w:rPr>
      </w:pPr>
    </w:p>
    <w:p w14:paraId="54EF13EF" w14:textId="779F77DA" w:rsidR="00C21CB8" w:rsidRPr="00A64003" w:rsidRDefault="00C21CB8" w:rsidP="00BA7E37">
      <w:pPr>
        <w:rPr>
          <w:rFonts w:ascii="Arial" w:hAnsi="Arial"/>
        </w:rPr>
      </w:pPr>
    </w:p>
    <w:p w14:paraId="3BC5D816" w14:textId="552C94DD" w:rsidR="00C21CB8" w:rsidRPr="00A64003" w:rsidRDefault="00C21CB8" w:rsidP="00BA7E37">
      <w:pPr>
        <w:rPr>
          <w:rFonts w:ascii="Arial" w:hAnsi="Arial"/>
        </w:rPr>
      </w:pPr>
    </w:p>
    <w:p w14:paraId="2A57C292" w14:textId="4BDEE130" w:rsidR="00C21CB8" w:rsidRPr="00A64003" w:rsidRDefault="00C21CB8" w:rsidP="00BA7E37">
      <w:pPr>
        <w:rPr>
          <w:rFonts w:ascii="Arial" w:hAnsi="Arial"/>
        </w:rPr>
      </w:pPr>
    </w:p>
    <w:p w14:paraId="4071BA7D" w14:textId="768EC6C4" w:rsidR="00C21CB8" w:rsidRPr="00A64003" w:rsidRDefault="00C21CB8" w:rsidP="00BA7E37">
      <w:pPr>
        <w:rPr>
          <w:rFonts w:ascii="Arial" w:hAnsi="Arial"/>
        </w:rPr>
      </w:pPr>
    </w:p>
    <w:p w14:paraId="5E6C3D5F" w14:textId="28E34A14" w:rsidR="00C21CB8" w:rsidRPr="00A64003" w:rsidRDefault="00C21CB8" w:rsidP="00BA7E37">
      <w:pPr>
        <w:rPr>
          <w:rFonts w:ascii="Arial" w:hAnsi="Arial"/>
        </w:rPr>
      </w:pPr>
    </w:p>
    <w:p w14:paraId="329DADB2" w14:textId="3F4A551B" w:rsidR="00C21CB8" w:rsidRPr="00A64003" w:rsidRDefault="00C21CB8" w:rsidP="00BA7E37">
      <w:pPr>
        <w:rPr>
          <w:rFonts w:ascii="Arial" w:hAnsi="Arial"/>
        </w:rPr>
      </w:pPr>
    </w:p>
    <w:p w14:paraId="55D63F77" w14:textId="77777777" w:rsidR="00FF57BE" w:rsidRPr="00A64003" w:rsidRDefault="00FF57BE">
      <w:pPr>
        <w:spacing w:after="200" w:line="276" w:lineRule="auto"/>
        <w:rPr>
          <w:rFonts w:ascii="Arial" w:hAnsi="Arial"/>
          <w:b/>
          <w:color w:val="A5A5A5" w:themeColor="accent1" w:themeShade="BF"/>
          <w:sz w:val="44"/>
        </w:rPr>
      </w:pPr>
      <w:bookmarkStart w:id="33" w:name="anexo7"/>
      <w:r w:rsidRPr="00A64003">
        <w:rPr>
          <w:rFonts w:ascii="Arial" w:hAnsi="Arial"/>
          <w:b/>
          <w:color w:val="A5A5A5" w:themeColor="accent1" w:themeShade="BF"/>
          <w:sz w:val="44"/>
        </w:rPr>
        <w:br w:type="page"/>
      </w:r>
    </w:p>
    <w:p w14:paraId="7A19B9EA" w14:textId="09246F80" w:rsidR="005602BD" w:rsidRPr="00A64003" w:rsidRDefault="004709B8" w:rsidP="004B1308">
      <w:pPr>
        <w:jc w:val="right"/>
        <w:rPr>
          <w:rFonts w:ascii="Arial" w:hAnsi="Arial"/>
          <w:b/>
          <w:color w:val="A5A5A5" w:themeColor="accent1" w:themeShade="BF"/>
          <w:sz w:val="44"/>
        </w:rPr>
      </w:pPr>
      <w:r w:rsidRPr="00A64003">
        <w:rPr>
          <w:rFonts w:ascii="Arial" w:hAnsi="Arial"/>
          <w:b/>
          <w:color w:val="A5A5A5" w:themeColor="accent1" w:themeShade="BF"/>
          <w:sz w:val="44"/>
        </w:rPr>
        <w:lastRenderedPageBreak/>
        <w:t>A</w:t>
      </w:r>
      <w:r w:rsidR="004B1308" w:rsidRPr="00A64003">
        <w:rPr>
          <w:rFonts w:ascii="Arial" w:hAnsi="Arial"/>
          <w:b/>
          <w:color w:val="A5A5A5" w:themeColor="accent1" w:themeShade="BF"/>
          <w:sz w:val="44"/>
        </w:rPr>
        <w:t>nexo</w:t>
      </w:r>
      <w:bookmarkEnd w:id="33"/>
      <w:r w:rsidR="004B1308" w:rsidRPr="00A64003">
        <w:rPr>
          <w:rFonts w:ascii="Arial" w:hAnsi="Arial"/>
          <w:b/>
          <w:color w:val="A5A5A5" w:themeColor="accent1" w:themeShade="BF"/>
          <w:sz w:val="44"/>
        </w:rPr>
        <w:t xml:space="preserve"> </w:t>
      </w:r>
      <w:hyperlink w:anchor="Especificacionestema" w:history="1">
        <w:r w:rsidR="004B1308" w:rsidRPr="00A64003">
          <w:rPr>
            <w:rStyle w:val="Hipervnculo"/>
            <w:rFonts w:ascii="Arial" w:hAnsi="Arial"/>
            <w:b/>
            <w:color w:val="A5A5A5" w:themeColor="accent1" w:themeShade="BF"/>
            <w:sz w:val="44"/>
          </w:rPr>
          <w:t>7 Cultura y Deporte</w:t>
        </w:r>
      </w:hyperlink>
    </w:p>
    <w:p w14:paraId="7A19B9EB" w14:textId="77777777" w:rsidR="00546D3C" w:rsidRPr="00A64003" w:rsidRDefault="00546D3C" w:rsidP="00546D3C">
      <w:pPr>
        <w:ind w:right="-661"/>
        <w:jc w:val="both"/>
        <w:rPr>
          <w:rFonts w:ascii="Arial" w:hAnsi="Arial" w:cs="Arial"/>
          <w:b/>
          <w:color w:val="A5A5A5" w:themeColor="accent1" w:themeShade="BF"/>
          <w:sz w:val="4"/>
          <w:szCs w:val="16"/>
        </w:rPr>
      </w:pPr>
    </w:p>
    <w:p w14:paraId="78B79840" w14:textId="77777777" w:rsidR="004B1308" w:rsidRPr="00A64003" w:rsidRDefault="004B1308" w:rsidP="00546D3C">
      <w:pPr>
        <w:ind w:right="-661"/>
        <w:jc w:val="both"/>
        <w:rPr>
          <w:rFonts w:ascii="Arial" w:hAnsi="Arial" w:cs="Arial"/>
          <w:b/>
          <w:color w:val="A5A5A5" w:themeColor="accent1" w:themeShade="BF"/>
          <w:szCs w:val="16"/>
        </w:rPr>
      </w:pPr>
    </w:p>
    <w:p w14:paraId="7A19B9EC" w14:textId="01997F5C" w:rsidR="005602BD" w:rsidRPr="00A64003" w:rsidRDefault="00546D3C" w:rsidP="00546D3C">
      <w:pPr>
        <w:ind w:right="-661"/>
        <w:jc w:val="both"/>
        <w:rPr>
          <w:rFonts w:ascii="Arial" w:hAnsi="Arial" w:cs="Arial"/>
          <w:b/>
          <w:color w:val="A5A5A5" w:themeColor="accent1" w:themeShade="BF"/>
          <w:szCs w:val="16"/>
        </w:rPr>
      </w:pPr>
      <w:r w:rsidRPr="00A64003">
        <w:rPr>
          <w:rFonts w:ascii="Arial" w:hAnsi="Arial" w:cs="Arial"/>
          <w:b/>
          <w:color w:val="A5A5A5" w:themeColor="accent1" w:themeShade="BF"/>
          <w:szCs w:val="16"/>
        </w:rPr>
        <w:t>ORGANISMOS DEPORTIVOS ESTATALES ENCARGADOS DE EJECUTAR LAS POLÍTICAS EN MATERIA DE CULTURA FÍSICA Y DEPORTE EN EL ÁMBITO DE SU COMPETENCIA ESTATAL</w:t>
      </w:r>
    </w:p>
    <w:tbl>
      <w:tblPr>
        <w:tblW w:w="10490" w:type="dxa"/>
        <w:tblInd w:w="-181" w:type="dxa"/>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2093"/>
        <w:gridCol w:w="4882"/>
        <w:gridCol w:w="3515"/>
      </w:tblGrid>
      <w:tr w:rsidR="00CE6F33" w:rsidRPr="00A64003" w14:paraId="7A19B9F0" w14:textId="77777777" w:rsidTr="00557445">
        <w:trPr>
          <w:trHeight w:val="284"/>
        </w:trPr>
        <w:tc>
          <w:tcPr>
            <w:tcW w:w="2093" w:type="dxa"/>
            <w:tcBorders>
              <w:top w:val="single" w:sz="8" w:space="0" w:color="000000" w:themeColor="text2" w:themeShade="BF"/>
              <w:left w:val="single" w:sz="8" w:space="0" w:color="000000" w:themeColor="text2" w:themeShade="BF"/>
              <w:bottom w:val="single" w:sz="8" w:space="0" w:color="000000" w:themeColor="text2" w:themeShade="BF"/>
              <w:right w:val="single" w:sz="8" w:space="0" w:color="000000" w:themeColor="text2" w:themeShade="BF"/>
            </w:tcBorders>
            <w:shd w:val="clear" w:color="auto" w:fill="000000" w:themeFill="text2" w:themeFillShade="BF"/>
          </w:tcPr>
          <w:p w14:paraId="7A19B9ED" w14:textId="77777777" w:rsidR="00CE6F33" w:rsidRPr="00A64003" w:rsidRDefault="00CE6F33" w:rsidP="008C3BE0">
            <w:pPr>
              <w:spacing w:line="240" w:lineRule="atLeast"/>
              <w:jc w:val="center"/>
              <w:rPr>
                <w:rFonts w:ascii="Arial" w:hAnsi="Arial" w:cs="Arial"/>
                <w:b/>
                <w:color w:val="FFFFFF"/>
                <w:sz w:val="20"/>
                <w:szCs w:val="16"/>
              </w:rPr>
            </w:pPr>
            <w:r w:rsidRPr="00A64003">
              <w:rPr>
                <w:rFonts w:ascii="Arial" w:hAnsi="Arial" w:cs="Arial"/>
                <w:b/>
                <w:color w:val="FFFFFF"/>
                <w:sz w:val="20"/>
                <w:szCs w:val="16"/>
              </w:rPr>
              <w:t xml:space="preserve">Entidad Federativa </w:t>
            </w:r>
          </w:p>
        </w:tc>
        <w:tc>
          <w:tcPr>
            <w:tcW w:w="4882" w:type="dxa"/>
            <w:tcBorders>
              <w:top w:val="single" w:sz="8" w:space="0" w:color="000000" w:themeColor="text2" w:themeShade="BF"/>
              <w:left w:val="single" w:sz="8" w:space="0" w:color="000000" w:themeColor="text2" w:themeShade="BF"/>
              <w:bottom w:val="single" w:sz="8" w:space="0" w:color="000000" w:themeColor="text2" w:themeShade="BF"/>
              <w:right w:val="single" w:sz="8" w:space="0" w:color="000000" w:themeColor="text2" w:themeShade="BF"/>
            </w:tcBorders>
            <w:shd w:val="clear" w:color="auto" w:fill="474747" w:themeFill="accent5" w:themeFillShade="BF"/>
          </w:tcPr>
          <w:p w14:paraId="7A19B9EE" w14:textId="77777777" w:rsidR="00CE6F33" w:rsidRPr="00A64003" w:rsidRDefault="00CE6F33" w:rsidP="008C3BE0">
            <w:pPr>
              <w:spacing w:line="240" w:lineRule="atLeast"/>
              <w:jc w:val="center"/>
              <w:rPr>
                <w:rFonts w:ascii="Arial" w:hAnsi="Arial" w:cs="Arial"/>
                <w:b/>
                <w:color w:val="FFFFFF"/>
                <w:sz w:val="20"/>
                <w:szCs w:val="16"/>
              </w:rPr>
            </w:pPr>
            <w:r w:rsidRPr="00A64003">
              <w:rPr>
                <w:rFonts w:ascii="Arial" w:hAnsi="Arial" w:cs="Arial"/>
                <w:b/>
                <w:color w:val="FFFFFF"/>
                <w:sz w:val="20"/>
                <w:szCs w:val="16"/>
              </w:rPr>
              <w:t xml:space="preserve">Instituto, Comisión, Consejo </w:t>
            </w:r>
          </w:p>
        </w:tc>
        <w:tc>
          <w:tcPr>
            <w:tcW w:w="3515" w:type="dxa"/>
            <w:tcBorders>
              <w:top w:val="single" w:sz="8" w:space="0" w:color="000000" w:themeColor="text2" w:themeShade="BF"/>
              <w:left w:val="single" w:sz="8" w:space="0" w:color="000000" w:themeColor="text2" w:themeShade="BF"/>
              <w:bottom w:val="single" w:sz="8" w:space="0" w:color="000000" w:themeColor="text2" w:themeShade="BF"/>
              <w:right w:val="single" w:sz="8" w:space="0" w:color="000000" w:themeColor="text2" w:themeShade="BF"/>
            </w:tcBorders>
            <w:shd w:val="clear" w:color="auto" w:fill="5F5F5F" w:themeFill="accent4" w:themeFillShade="BF"/>
          </w:tcPr>
          <w:p w14:paraId="7A19B9EF" w14:textId="77777777" w:rsidR="00CE6F33" w:rsidRPr="00A64003" w:rsidRDefault="00CE6F33" w:rsidP="008C3BE0">
            <w:pPr>
              <w:spacing w:line="240" w:lineRule="atLeast"/>
              <w:jc w:val="center"/>
              <w:rPr>
                <w:rFonts w:ascii="Arial" w:hAnsi="Arial" w:cs="Arial"/>
                <w:b/>
                <w:color w:val="FFFFFF"/>
                <w:sz w:val="20"/>
                <w:szCs w:val="16"/>
              </w:rPr>
            </w:pPr>
            <w:r w:rsidRPr="00A64003">
              <w:rPr>
                <w:rFonts w:ascii="Arial" w:hAnsi="Arial" w:cs="Arial"/>
                <w:b/>
                <w:color w:val="FFFFFF"/>
                <w:sz w:val="20"/>
                <w:szCs w:val="16"/>
              </w:rPr>
              <w:t>Web</w:t>
            </w:r>
          </w:p>
        </w:tc>
      </w:tr>
      <w:tr w:rsidR="00CE6F33" w:rsidRPr="00A64003" w14:paraId="7A19B9F4" w14:textId="77777777" w:rsidTr="00C2419A">
        <w:trPr>
          <w:trHeight w:hRule="exact" w:val="284"/>
        </w:trPr>
        <w:tc>
          <w:tcPr>
            <w:tcW w:w="2093" w:type="dxa"/>
            <w:tcBorders>
              <w:top w:val="single" w:sz="8"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9F1" w14:textId="77777777" w:rsidR="00CE6F33" w:rsidRPr="00A64003" w:rsidRDefault="00CE6F33" w:rsidP="008C3BE0">
            <w:pPr>
              <w:spacing w:line="240" w:lineRule="atLeast"/>
              <w:rPr>
                <w:rFonts w:ascii="Arial" w:hAnsi="Arial" w:cs="Arial"/>
                <w:b/>
                <w:sz w:val="16"/>
                <w:szCs w:val="16"/>
              </w:rPr>
            </w:pPr>
            <w:r w:rsidRPr="00A64003">
              <w:rPr>
                <w:rFonts w:ascii="Arial" w:hAnsi="Arial" w:cs="Arial"/>
                <w:b/>
                <w:sz w:val="16"/>
                <w:szCs w:val="16"/>
              </w:rPr>
              <w:t>Aguascalientes</w:t>
            </w:r>
          </w:p>
        </w:tc>
        <w:tc>
          <w:tcPr>
            <w:tcW w:w="4882" w:type="dxa"/>
            <w:tcBorders>
              <w:top w:val="single" w:sz="8" w:space="0" w:color="000000" w:themeColor="text2" w:themeShade="BF"/>
              <w:left w:val="nil"/>
              <w:bottom w:val="single" w:sz="4" w:space="0" w:color="000000" w:themeColor="text2" w:themeShade="BF"/>
              <w:right w:val="nil"/>
            </w:tcBorders>
            <w:shd w:val="clear" w:color="auto" w:fill="auto"/>
          </w:tcPr>
          <w:p w14:paraId="7A19B9F2" w14:textId="6B1A343C"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del Deporte del Estado de Aguascalientes</w:t>
            </w:r>
            <w:r w:rsidR="00C14BE2" w:rsidRPr="00A64003">
              <w:rPr>
                <w:rFonts w:ascii="Arial" w:hAnsi="Arial" w:cs="Arial"/>
                <w:sz w:val="16"/>
                <w:szCs w:val="16"/>
              </w:rPr>
              <w:t xml:space="preserve"> (IDEA)</w:t>
            </w:r>
          </w:p>
        </w:tc>
        <w:tc>
          <w:tcPr>
            <w:tcW w:w="3515" w:type="dxa"/>
            <w:tcBorders>
              <w:top w:val="single" w:sz="8"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9F3" w14:textId="0DB84E83" w:rsidR="00CE6F33" w:rsidRPr="00A64003" w:rsidRDefault="00000000" w:rsidP="008C3BE0">
            <w:pPr>
              <w:spacing w:line="240" w:lineRule="atLeast"/>
              <w:rPr>
                <w:rFonts w:ascii="Arial" w:hAnsi="Arial" w:cs="Arial"/>
                <w:sz w:val="16"/>
                <w:szCs w:val="16"/>
              </w:rPr>
            </w:pPr>
            <w:hyperlink r:id="rId112" w:history="1">
              <w:r w:rsidR="00AB6524" w:rsidRPr="00A64003">
                <w:rPr>
                  <w:rStyle w:val="Hipervnculo"/>
                  <w:rFonts w:ascii="Arial" w:hAnsi="Arial" w:cs="Arial"/>
                  <w:sz w:val="16"/>
                  <w:szCs w:val="16"/>
                </w:rPr>
                <w:t>www.aguascalientes.gob.mx/idea</w:t>
              </w:r>
            </w:hyperlink>
            <w:r w:rsidR="00AB6524" w:rsidRPr="00A64003">
              <w:rPr>
                <w:rFonts w:ascii="Arial" w:hAnsi="Arial" w:cs="Arial"/>
                <w:sz w:val="16"/>
                <w:szCs w:val="16"/>
              </w:rPr>
              <w:t xml:space="preserve"> </w:t>
            </w:r>
          </w:p>
        </w:tc>
      </w:tr>
      <w:tr w:rsidR="00CE6F33" w:rsidRPr="00A64003" w14:paraId="7A19B9F8"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9F5" w14:textId="77777777" w:rsidR="00CE6F33" w:rsidRPr="00A64003" w:rsidRDefault="00CE6F33" w:rsidP="008C3BE0">
            <w:pPr>
              <w:spacing w:line="240" w:lineRule="atLeast"/>
              <w:rPr>
                <w:rFonts w:ascii="Arial" w:hAnsi="Arial" w:cs="Arial"/>
                <w:b/>
                <w:sz w:val="16"/>
                <w:szCs w:val="16"/>
              </w:rPr>
            </w:pPr>
            <w:r w:rsidRPr="00A64003">
              <w:rPr>
                <w:rFonts w:ascii="Arial" w:hAnsi="Arial" w:cs="Arial"/>
                <w:b/>
                <w:sz w:val="16"/>
                <w:szCs w:val="16"/>
              </w:rPr>
              <w:t>Baja California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9F6" w14:textId="6752CB25"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 xml:space="preserve">Instituto del Deporte y </w:t>
            </w:r>
            <w:smartTag w:uri="urn:schemas-microsoft-com:office:smarttags" w:element="PersonName">
              <w:smartTagPr>
                <w:attr w:name="ProductID" w:val="la Cultura F￭sica"/>
              </w:smartTagPr>
              <w:r w:rsidRPr="00A64003">
                <w:rPr>
                  <w:rFonts w:ascii="Arial" w:hAnsi="Arial" w:cs="Arial"/>
                  <w:sz w:val="16"/>
                  <w:szCs w:val="16"/>
                </w:rPr>
                <w:t>la Cultura Física</w:t>
              </w:r>
            </w:smartTag>
            <w:r w:rsidRPr="00A64003">
              <w:rPr>
                <w:rFonts w:ascii="Arial" w:hAnsi="Arial" w:cs="Arial"/>
                <w:sz w:val="16"/>
                <w:szCs w:val="16"/>
              </w:rPr>
              <w:t xml:space="preserve"> de Baja California</w:t>
            </w:r>
            <w:r w:rsidR="00C14BE2" w:rsidRPr="00A64003">
              <w:rPr>
                <w:rFonts w:ascii="Arial" w:hAnsi="Arial" w:cs="Arial"/>
                <w:sz w:val="16"/>
                <w:szCs w:val="16"/>
              </w:rPr>
              <w:t xml:space="preserve"> (INDE)</w:t>
            </w:r>
            <w:r w:rsidRPr="00A64003">
              <w:rPr>
                <w:rFonts w:ascii="Arial" w:hAnsi="Arial" w:cs="Arial"/>
                <w:sz w:val="16"/>
                <w:szCs w:val="16"/>
              </w:rPr>
              <w:t xml:space="preserve"> </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9F7" w14:textId="77777777" w:rsidR="00CE6F33" w:rsidRPr="00A64003" w:rsidRDefault="00000000" w:rsidP="008C3BE0">
            <w:pPr>
              <w:spacing w:line="240" w:lineRule="atLeast"/>
              <w:rPr>
                <w:rFonts w:ascii="Arial" w:hAnsi="Arial" w:cs="Arial"/>
                <w:sz w:val="16"/>
                <w:szCs w:val="16"/>
              </w:rPr>
            </w:pPr>
            <w:hyperlink r:id="rId113" w:history="1">
              <w:r w:rsidR="00CE6F33" w:rsidRPr="00A64003">
                <w:rPr>
                  <w:rStyle w:val="Hipervnculo"/>
                  <w:rFonts w:ascii="Arial" w:hAnsi="Arial" w:cs="Arial"/>
                  <w:sz w:val="16"/>
                  <w:szCs w:val="16"/>
                </w:rPr>
                <w:t>www.indebc.gob.mx</w:t>
              </w:r>
            </w:hyperlink>
            <w:r w:rsidR="00CE6F33" w:rsidRPr="00A64003">
              <w:rPr>
                <w:rFonts w:ascii="Arial" w:hAnsi="Arial" w:cs="Arial"/>
                <w:sz w:val="16"/>
                <w:szCs w:val="16"/>
              </w:rPr>
              <w:t xml:space="preserve"> </w:t>
            </w:r>
          </w:p>
        </w:tc>
      </w:tr>
      <w:tr w:rsidR="00CE6F33" w:rsidRPr="00A64003" w14:paraId="7A19B9FC"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9F9"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Baja California Sur</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9FA" w14:textId="2707FB10"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Sudcaliforniano del Deporte</w:t>
            </w:r>
            <w:r w:rsidR="00C14BE2" w:rsidRPr="00A64003">
              <w:rPr>
                <w:rFonts w:ascii="Arial" w:hAnsi="Arial" w:cs="Arial"/>
                <w:sz w:val="16"/>
                <w:szCs w:val="16"/>
              </w:rPr>
              <w:t xml:space="preserve"> (INSUDE)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9FB" w14:textId="5DC3C34C" w:rsidR="00CE6F33" w:rsidRPr="00A64003" w:rsidRDefault="00000000" w:rsidP="008C3BE0">
            <w:pPr>
              <w:spacing w:line="240" w:lineRule="atLeast"/>
              <w:rPr>
                <w:rFonts w:ascii="Arial" w:hAnsi="Arial" w:cs="Arial"/>
                <w:sz w:val="16"/>
                <w:szCs w:val="16"/>
              </w:rPr>
            </w:pPr>
            <w:hyperlink r:id="rId114" w:history="1">
              <w:r w:rsidR="006663BA" w:rsidRPr="00A64003">
                <w:rPr>
                  <w:rStyle w:val="Hipervnculo"/>
                  <w:rFonts w:ascii="Arial" w:hAnsi="Arial" w:cs="Arial"/>
                  <w:sz w:val="16"/>
                </w:rPr>
                <w:t>www.insude.gob.mx</w:t>
              </w:r>
            </w:hyperlink>
            <w:r w:rsidR="006663BA" w:rsidRPr="00A64003">
              <w:rPr>
                <w:rFonts w:ascii="Arial" w:hAnsi="Arial" w:cs="Arial"/>
                <w:sz w:val="16"/>
              </w:rPr>
              <w:t xml:space="preserve"> </w:t>
            </w:r>
          </w:p>
        </w:tc>
      </w:tr>
      <w:tr w:rsidR="00CE6F33" w:rsidRPr="00A64003" w14:paraId="7A19BA00"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9FD"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Campeche</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9FE" w14:textId="7837515A"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 xml:space="preserve">Instituto del Deporte de Campeche </w:t>
            </w:r>
            <w:r w:rsidR="00C14BE2" w:rsidRPr="00A64003">
              <w:rPr>
                <w:rFonts w:ascii="Arial" w:hAnsi="Arial" w:cs="Arial"/>
                <w:sz w:val="16"/>
                <w:szCs w:val="16"/>
              </w:rPr>
              <w:t>(INDECAM)</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9FF" w14:textId="77777777" w:rsidR="00CE6F33" w:rsidRPr="00A64003" w:rsidRDefault="00000000" w:rsidP="008C3BE0">
            <w:pPr>
              <w:spacing w:line="240" w:lineRule="atLeast"/>
              <w:rPr>
                <w:rFonts w:ascii="Arial" w:hAnsi="Arial" w:cs="Arial"/>
                <w:sz w:val="16"/>
                <w:szCs w:val="16"/>
              </w:rPr>
            </w:pPr>
            <w:hyperlink r:id="rId115" w:history="1">
              <w:r w:rsidR="00CE6F33" w:rsidRPr="00A64003">
                <w:rPr>
                  <w:rStyle w:val="Hipervnculo"/>
                  <w:rFonts w:ascii="Arial" w:hAnsi="Arial" w:cs="Arial"/>
                  <w:sz w:val="16"/>
                  <w:szCs w:val="16"/>
                </w:rPr>
                <w:t>www.indecam.gob.mx</w:t>
              </w:r>
            </w:hyperlink>
            <w:r w:rsidR="00CE6F33" w:rsidRPr="00A64003">
              <w:rPr>
                <w:rFonts w:ascii="Arial" w:hAnsi="Arial" w:cs="Arial"/>
                <w:sz w:val="16"/>
                <w:szCs w:val="16"/>
              </w:rPr>
              <w:t xml:space="preserve"> </w:t>
            </w:r>
          </w:p>
        </w:tc>
      </w:tr>
      <w:tr w:rsidR="00CE6F33" w:rsidRPr="00A64003" w14:paraId="7A19BA04"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01"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Coahuila de Zaragoza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02"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Estatal del Deporte de Coahuila (INEDEC)</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03" w14:textId="362E0EAD" w:rsidR="00CE6F33" w:rsidRPr="00A64003" w:rsidRDefault="00000000" w:rsidP="008C3BE0">
            <w:pPr>
              <w:spacing w:line="240" w:lineRule="atLeast"/>
              <w:rPr>
                <w:rFonts w:ascii="Arial" w:hAnsi="Arial" w:cs="Arial"/>
                <w:sz w:val="16"/>
                <w:szCs w:val="16"/>
              </w:rPr>
            </w:pPr>
            <w:hyperlink r:id="rId116" w:history="1">
              <w:r w:rsidR="006663BA" w:rsidRPr="00A64003">
                <w:rPr>
                  <w:rStyle w:val="Hipervnculo"/>
                  <w:rFonts w:ascii="Arial" w:hAnsi="Arial" w:cs="Arial"/>
                  <w:sz w:val="16"/>
                </w:rPr>
                <w:t>http://inedec.gob.mx</w:t>
              </w:r>
            </w:hyperlink>
            <w:r w:rsidR="006663BA" w:rsidRPr="00A64003">
              <w:rPr>
                <w:rFonts w:ascii="Arial" w:hAnsi="Arial" w:cs="Arial"/>
                <w:sz w:val="16"/>
              </w:rPr>
              <w:t xml:space="preserve"> </w:t>
            </w:r>
          </w:p>
        </w:tc>
      </w:tr>
      <w:tr w:rsidR="00CE6F33" w:rsidRPr="00A64003" w14:paraId="7A19BA08"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05"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Colima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06" w14:textId="7D38E0E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Colimense del Deporte</w:t>
            </w:r>
            <w:r w:rsidR="00C14BE2" w:rsidRPr="00A64003">
              <w:rPr>
                <w:rFonts w:ascii="Arial" w:hAnsi="Arial" w:cs="Arial"/>
                <w:sz w:val="16"/>
                <w:szCs w:val="16"/>
              </w:rPr>
              <w:t xml:space="preserve"> (INCODE)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07" w14:textId="77777777" w:rsidR="00CE6F33" w:rsidRPr="00A64003" w:rsidRDefault="00000000" w:rsidP="008C3BE0">
            <w:pPr>
              <w:spacing w:line="240" w:lineRule="atLeast"/>
              <w:rPr>
                <w:rFonts w:ascii="Arial" w:hAnsi="Arial" w:cs="Arial"/>
                <w:sz w:val="16"/>
                <w:szCs w:val="16"/>
              </w:rPr>
            </w:pPr>
            <w:hyperlink r:id="rId117" w:history="1">
              <w:r w:rsidR="00CE6F33" w:rsidRPr="00A64003">
                <w:rPr>
                  <w:rStyle w:val="Hipervnculo"/>
                  <w:rFonts w:ascii="Arial" w:hAnsi="Arial" w:cs="Arial"/>
                  <w:sz w:val="16"/>
                  <w:szCs w:val="16"/>
                </w:rPr>
                <w:t>www.incode.col.gob.mx</w:t>
              </w:r>
            </w:hyperlink>
            <w:r w:rsidR="00CE6F33" w:rsidRPr="00A64003">
              <w:rPr>
                <w:rFonts w:ascii="Arial" w:hAnsi="Arial" w:cs="Arial"/>
                <w:sz w:val="16"/>
                <w:szCs w:val="16"/>
              </w:rPr>
              <w:t xml:space="preserve"> </w:t>
            </w:r>
          </w:p>
        </w:tc>
      </w:tr>
      <w:tr w:rsidR="00CE6F33" w:rsidRPr="00A64003" w14:paraId="7A19BA0C"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09"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Chiapas</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0A" w14:textId="172314D2" w:rsidR="00CE6F33" w:rsidRPr="00A64003" w:rsidRDefault="00621EE8" w:rsidP="008C3BE0">
            <w:pPr>
              <w:spacing w:line="240" w:lineRule="atLeast"/>
              <w:rPr>
                <w:rFonts w:ascii="Arial" w:hAnsi="Arial" w:cs="Arial"/>
                <w:sz w:val="16"/>
                <w:szCs w:val="16"/>
              </w:rPr>
            </w:pPr>
            <w:r w:rsidRPr="00A64003">
              <w:rPr>
                <w:rFonts w:ascii="Arial" w:hAnsi="Arial" w:cs="Arial"/>
                <w:sz w:val="16"/>
                <w:szCs w:val="16"/>
              </w:rPr>
              <w:t>Instituto del Deporte del Estado de Chiapas</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0B" w14:textId="03DFDD16" w:rsidR="00CE6F33" w:rsidRPr="00A64003" w:rsidRDefault="00000000" w:rsidP="008C3BE0">
            <w:pPr>
              <w:spacing w:line="240" w:lineRule="atLeast"/>
              <w:rPr>
                <w:rFonts w:ascii="Arial" w:hAnsi="Arial" w:cs="Arial"/>
                <w:sz w:val="16"/>
                <w:szCs w:val="16"/>
              </w:rPr>
            </w:pPr>
            <w:hyperlink r:id="rId118" w:history="1">
              <w:r w:rsidR="00621EE8" w:rsidRPr="00A64003">
                <w:rPr>
                  <w:rStyle w:val="Hipervnculo"/>
                  <w:rFonts w:ascii="Arial" w:hAnsi="Arial" w:cs="Arial"/>
                  <w:sz w:val="16"/>
                </w:rPr>
                <w:t>https://indeporte.chiapas.gob.mx</w:t>
              </w:r>
            </w:hyperlink>
          </w:p>
        </w:tc>
      </w:tr>
      <w:tr w:rsidR="00CE6F33" w:rsidRPr="00A64003" w14:paraId="7A19BA10"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0D"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Chihuahua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0E"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Chihuahuense del Deporte y Cultura Física (ICHD)</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0F" w14:textId="70E44F79" w:rsidR="00CE6F33" w:rsidRPr="00A64003" w:rsidRDefault="00CE6F33" w:rsidP="008C3BE0">
            <w:pPr>
              <w:spacing w:line="240" w:lineRule="atLeast"/>
              <w:rPr>
                <w:rFonts w:ascii="Arial" w:hAnsi="Arial" w:cs="Arial"/>
                <w:sz w:val="16"/>
                <w:szCs w:val="16"/>
              </w:rPr>
            </w:pPr>
          </w:p>
        </w:tc>
      </w:tr>
      <w:tr w:rsidR="00CE6F33" w:rsidRPr="00A64003" w14:paraId="7A19BA14"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11" w14:textId="439DF058" w:rsidR="00CE6F33" w:rsidRPr="00A64003" w:rsidRDefault="00DE6B66" w:rsidP="008C3BE0">
            <w:pPr>
              <w:spacing w:line="240" w:lineRule="atLeast"/>
              <w:rPr>
                <w:rFonts w:ascii="Arial" w:hAnsi="Arial" w:cs="Arial"/>
                <w:sz w:val="16"/>
                <w:szCs w:val="16"/>
              </w:rPr>
            </w:pPr>
            <w:r w:rsidRPr="00A64003">
              <w:rPr>
                <w:rStyle w:val="Textoennegrita"/>
                <w:rFonts w:ascii="Arial" w:hAnsi="Arial" w:cs="Arial"/>
                <w:sz w:val="16"/>
                <w:szCs w:val="16"/>
              </w:rPr>
              <w:t>Ciudad de México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12"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 xml:space="preserve">Instituto del Deporte de la Ciudad de México (INDEPORTE)             </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13" w14:textId="7659C081" w:rsidR="00CE6F33" w:rsidRPr="00A64003" w:rsidRDefault="00000000" w:rsidP="008C3BE0">
            <w:pPr>
              <w:spacing w:line="240" w:lineRule="atLeast"/>
              <w:rPr>
                <w:rFonts w:ascii="Arial" w:hAnsi="Arial" w:cs="Arial"/>
                <w:sz w:val="16"/>
                <w:szCs w:val="16"/>
              </w:rPr>
            </w:pPr>
            <w:hyperlink r:id="rId119" w:history="1">
              <w:r w:rsidR="003C27F3" w:rsidRPr="00A64003">
                <w:rPr>
                  <w:rStyle w:val="Hipervnculo"/>
                  <w:rFonts w:ascii="Arial" w:hAnsi="Arial" w:cs="Arial"/>
                  <w:sz w:val="16"/>
                </w:rPr>
                <w:t>http://indeporte.cdmx.gob.mx</w:t>
              </w:r>
            </w:hyperlink>
            <w:r w:rsidR="003C27F3" w:rsidRPr="00A64003">
              <w:rPr>
                <w:rFonts w:ascii="Arial" w:hAnsi="Arial" w:cs="Arial"/>
                <w:sz w:val="16"/>
              </w:rPr>
              <w:t xml:space="preserve"> </w:t>
            </w:r>
          </w:p>
        </w:tc>
      </w:tr>
      <w:tr w:rsidR="00CE6F33" w:rsidRPr="00A64003" w14:paraId="7A19BA18"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15"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Durango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16" w14:textId="1128F17A" w:rsidR="00CE6F33" w:rsidRPr="00A64003" w:rsidRDefault="00CE6F33" w:rsidP="00C14BE2">
            <w:pPr>
              <w:spacing w:line="240" w:lineRule="atLeast"/>
              <w:rPr>
                <w:rFonts w:ascii="Arial" w:hAnsi="Arial" w:cs="Arial"/>
                <w:sz w:val="16"/>
                <w:szCs w:val="16"/>
              </w:rPr>
            </w:pPr>
            <w:r w:rsidRPr="00A64003">
              <w:rPr>
                <w:rFonts w:ascii="Arial" w:hAnsi="Arial" w:cs="Arial"/>
                <w:sz w:val="16"/>
                <w:szCs w:val="16"/>
              </w:rPr>
              <w:t>Instituto Estatal del Deporte</w:t>
            </w:r>
            <w:r w:rsidR="00C14BE2" w:rsidRPr="00A64003">
              <w:rPr>
                <w:rFonts w:ascii="Arial" w:hAnsi="Arial" w:cs="Arial"/>
                <w:sz w:val="16"/>
                <w:szCs w:val="16"/>
              </w:rPr>
              <w:t xml:space="preserve"> (IED)</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17" w14:textId="1C9CFF13" w:rsidR="00CE6F33" w:rsidRPr="00A64003" w:rsidRDefault="00CE6F33" w:rsidP="008C3BE0">
            <w:pPr>
              <w:spacing w:line="240" w:lineRule="atLeast"/>
              <w:rPr>
                <w:rFonts w:ascii="Arial" w:hAnsi="Arial" w:cs="Arial"/>
                <w:sz w:val="16"/>
                <w:szCs w:val="16"/>
              </w:rPr>
            </w:pPr>
          </w:p>
        </w:tc>
      </w:tr>
      <w:tr w:rsidR="00CE6F33" w:rsidRPr="00A64003" w14:paraId="7A19BA1C" w14:textId="77777777" w:rsidTr="00C2419A">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19"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Guanajuato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1A" w14:textId="337F2F13"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Comisión de Deporte del Estado de Guanajuato</w:t>
            </w:r>
            <w:r w:rsidR="00082CD5" w:rsidRPr="00A64003">
              <w:rPr>
                <w:rFonts w:ascii="Arial" w:hAnsi="Arial" w:cs="Arial"/>
                <w:sz w:val="16"/>
                <w:szCs w:val="16"/>
              </w:rPr>
              <w:t xml:space="preserve"> (CODE)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1B" w14:textId="04C17499" w:rsidR="00CE6F33" w:rsidRPr="00A64003" w:rsidRDefault="00000000" w:rsidP="008C3BE0">
            <w:pPr>
              <w:pStyle w:val="NormalWeb"/>
              <w:spacing w:line="240" w:lineRule="atLeast"/>
              <w:rPr>
                <w:rFonts w:ascii="Arial" w:hAnsi="Arial" w:cs="Arial"/>
                <w:sz w:val="16"/>
                <w:szCs w:val="16"/>
              </w:rPr>
            </w:pPr>
            <w:hyperlink r:id="rId120" w:history="1">
              <w:r w:rsidR="009A7F93" w:rsidRPr="00A64003">
                <w:rPr>
                  <w:rStyle w:val="Hipervnculo"/>
                  <w:rFonts w:ascii="Arial" w:hAnsi="Arial" w:cs="Arial"/>
                  <w:sz w:val="16"/>
                </w:rPr>
                <w:t>www.codegto.gob.mx</w:t>
              </w:r>
            </w:hyperlink>
            <w:r w:rsidR="009A7F93" w:rsidRPr="00A64003">
              <w:rPr>
                <w:rFonts w:ascii="Arial" w:hAnsi="Arial" w:cs="Arial"/>
              </w:rPr>
              <w:t xml:space="preserve"> </w:t>
            </w:r>
            <w:hyperlink r:id="rId121" w:history="1">
              <w:r w:rsidR="00FE6AB4" w:rsidRPr="00A64003">
                <w:rPr>
                  <w:rStyle w:val="Hipervnculo"/>
                  <w:rFonts w:ascii="Calibri" w:eastAsiaTheme="minorHAnsi" w:hAnsi="Calibri"/>
                  <w:sz w:val="22"/>
                  <w:szCs w:val="22"/>
                  <w:lang w:val="es-MX" w:eastAsia="en-US"/>
                </w:rPr>
                <w:t>http://www.guanajuato.gob.mx/index.php?option=com_wrapper&amp;Itemid=46&amp;tema_id=3</w:t>
              </w:r>
            </w:hyperlink>
          </w:p>
        </w:tc>
      </w:tr>
      <w:tr w:rsidR="00CE6F33" w:rsidRPr="00A64003" w14:paraId="7A19BA20" w14:textId="77777777" w:rsidTr="00475235">
        <w:trPr>
          <w:trHeight w:hRule="exact" w:val="509"/>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1D"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Guerrero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1E" w14:textId="313DC285"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del Deporte de Guerrero</w:t>
            </w:r>
            <w:r w:rsidR="00082CD5" w:rsidRPr="00A64003">
              <w:rPr>
                <w:rFonts w:ascii="Arial" w:hAnsi="Arial" w:cs="Arial"/>
                <w:sz w:val="16"/>
                <w:szCs w:val="16"/>
              </w:rPr>
              <w:t xml:space="preserve"> (INDEG)</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1F" w14:textId="6D262656" w:rsidR="00CE6F33" w:rsidRPr="00A64003" w:rsidRDefault="00000000" w:rsidP="008C3BE0">
            <w:pPr>
              <w:spacing w:line="240" w:lineRule="atLeast"/>
              <w:rPr>
                <w:rFonts w:ascii="Arial" w:hAnsi="Arial" w:cs="Arial"/>
                <w:sz w:val="16"/>
                <w:szCs w:val="16"/>
              </w:rPr>
            </w:pPr>
            <w:hyperlink r:id="rId122" w:history="1">
              <w:r w:rsidR="003C27F3" w:rsidRPr="00A64003">
                <w:rPr>
                  <w:rStyle w:val="Hipervnculo"/>
                  <w:rFonts w:ascii="Arial" w:hAnsi="Arial" w:cs="Arial"/>
                  <w:sz w:val="14"/>
                </w:rPr>
                <w:t>http://guerrero.gob.mx/dependencias/sector-paraestatal/instituto-del-deporte-de-guerrero-indeg</w:t>
              </w:r>
            </w:hyperlink>
            <w:r w:rsidR="003C27F3" w:rsidRPr="00A64003">
              <w:rPr>
                <w:sz w:val="20"/>
              </w:rPr>
              <w:t xml:space="preserve"> </w:t>
            </w:r>
          </w:p>
        </w:tc>
      </w:tr>
      <w:tr w:rsidR="00CE6F33" w:rsidRPr="00A64003" w14:paraId="7A19BA24" w14:textId="77777777" w:rsidTr="0047523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21"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Hidalgo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22"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Hidalguense del Deporte</w:t>
            </w:r>
            <w:r w:rsidR="00AD6470" w:rsidRPr="00A64003">
              <w:rPr>
                <w:rFonts w:ascii="Arial" w:hAnsi="Arial" w:cs="Arial"/>
                <w:sz w:val="16"/>
                <w:szCs w:val="16"/>
              </w:rPr>
              <w:t xml:space="preserve"> (INHIDE)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23" w14:textId="044172A7" w:rsidR="00CE6F33" w:rsidRPr="00A64003" w:rsidRDefault="00000000" w:rsidP="00475235">
            <w:pPr>
              <w:spacing w:line="240" w:lineRule="atLeast"/>
              <w:rPr>
                <w:rFonts w:ascii="Arial" w:hAnsi="Arial" w:cs="Arial"/>
                <w:sz w:val="16"/>
                <w:szCs w:val="16"/>
              </w:rPr>
            </w:pPr>
            <w:hyperlink r:id="rId123" w:history="1">
              <w:r w:rsidR="00475235" w:rsidRPr="00A64003">
                <w:rPr>
                  <w:rStyle w:val="Hipervnculo"/>
                  <w:rFonts w:ascii="Arial" w:hAnsi="Arial" w:cs="Arial"/>
                  <w:sz w:val="16"/>
                  <w:szCs w:val="16"/>
                </w:rPr>
                <w:t>http://deporte.hidalgo.gob.mx</w:t>
              </w:r>
            </w:hyperlink>
            <w:r w:rsidR="00475235" w:rsidRPr="00A64003">
              <w:rPr>
                <w:rFonts w:ascii="Arial" w:hAnsi="Arial" w:cs="Arial"/>
                <w:sz w:val="16"/>
                <w:szCs w:val="16"/>
              </w:rPr>
              <w:t xml:space="preserve"> </w:t>
            </w:r>
          </w:p>
        </w:tc>
      </w:tr>
      <w:tr w:rsidR="00CE6F33" w:rsidRPr="00A64003" w14:paraId="7A19BA28" w14:textId="77777777" w:rsidTr="00475235">
        <w:trPr>
          <w:trHeight w:hRule="exact" w:val="271"/>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25"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Jalisco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26" w14:textId="77777777" w:rsidR="00CE6F33" w:rsidRPr="00A64003" w:rsidRDefault="00CE6F33" w:rsidP="00E1616C">
            <w:pPr>
              <w:spacing w:line="240" w:lineRule="atLeast"/>
              <w:rPr>
                <w:rFonts w:ascii="Arial" w:hAnsi="Arial" w:cs="Arial"/>
                <w:sz w:val="16"/>
                <w:szCs w:val="16"/>
              </w:rPr>
            </w:pPr>
            <w:r w:rsidRPr="00A64003">
              <w:rPr>
                <w:rFonts w:ascii="Arial" w:hAnsi="Arial" w:cs="Arial"/>
                <w:sz w:val="16"/>
                <w:szCs w:val="16"/>
              </w:rPr>
              <w:t>Consejo Estatal para el Fomento Deportivo (CODE)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27" w14:textId="13D7F7E0" w:rsidR="00CE6F33" w:rsidRPr="00A64003" w:rsidRDefault="00000000" w:rsidP="008C3BE0">
            <w:pPr>
              <w:spacing w:line="240" w:lineRule="atLeast"/>
              <w:rPr>
                <w:rFonts w:ascii="Arial" w:hAnsi="Arial" w:cs="Arial"/>
                <w:sz w:val="16"/>
                <w:szCs w:val="16"/>
              </w:rPr>
            </w:pPr>
            <w:hyperlink r:id="rId124" w:history="1">
              <w:r w:rsidR="00475235" w:rsidRPr="00A64003">
                <w:rPr>
                  <w:rStyle w:val="Hipervnculo"/>
                  <w:rFonts w:ascii="Arial" w:hAnsi="Arial" w:cs="Arial"/>
                  <w:sz w:val="16"/>
                  <w:szCs w:val="16"/>
                </w:rPr>
                <w:t>www.codejalisco.gob.mx</w:t>
              </w:r>
            </w:hyperlink>
            <w:r w:rsidR="00475235" w:rsidRPr="00A64003">
              <w:rPr>
                <w:rFonts w:ascii="Arial" w:hAnsi="Arial" w:cs="Arial"/>
                <w:sz w:val="16"/>
                <w:szCs w:val="16"/>
              </w:rPr>
              <w:t xml:space="preserve"> </w:t>
            </w:r>
          </w:p>
        </w:tc>
      </w:tr>
      <w:tr w:rsidR="00CE6F33" w:rsidRPr="00A64003" w14:paraId="7A19BA2C" w14:textId="77777777" w:rsidTr="0047523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29"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México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2A" w14:textId="208031FA" w:rsidR="00CE6F33" w:rsidRPr="00A64003" w:rsidRDefault="009B5D25" w:rsidP="008C3BE0">
            <w:pPr>
              <w:spacing w:line="240" w:lineRule="atLeast"/>
              <w:rPr>
                <w:rFonts w:ascii="Arial" w:hAnsi="Arial" w:cs="Arial"/>
                <w:sz w:val="16"/>
                <w:szCs w:val="16"/>
              </w:rPr>
            </w:pPr>
            <w:r w:rsidRPr="00A64003">
              <w:rPr>
                <w:rFonts w:ascii="Arial" w:hAnsi="Arial" w:cs="Arial"/>
                <w:sz w:val="16"/>
                <w:szCs w:val="16"/>
              </w:rPr>
              <w:t>Dirección General de Cultura Física y Deporte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2B" w14:textId="77863C39" w:rsidR="00CE6F33" w:rsidRPr="00A64003" w:rsidRDefault="00000000" w:rsidP="008C3BE0">
            <w:pPr>
              <w:spacing w:line="240" w:lineRule="atLeast"/>
              <w:rPr>
                <w:rFonts w:ascii="Arial" w:hAnsi="Arial" w:cs="Arial"/>
                <w:sz w:val="16"/>
                <w:szCs w:val="16"/>
              </w:rPr>
            </w:pPr>
            <w:hyperlink r:id="rId125" w:history="1">
              <w:r w:rsidR="009B5D25" w:rsidRPr="00A64003">
                <w:rPr>
                  <w:rStyle w:val="Hipervnculo"/>
                  <w:rFonts w:ascii="Arial" w:hAnsi="Arial" w:cs="Arial"/>
                  <w:sz w:val="16"/>
                </w:rPr>
                <w:t>http://culturaydeporte.edomex.gob.mx</w:t>
              </w:r>
            </w:hyperlink>
            <w:r w:rsidR="009B5D25" w:rsidRPr="00A64003">
              <w:rPr>
                <w:rFonts w:ascii="Arial" w:hAnsi="Arial" w:cs="Arial"/>
                <w:sz w:val="16"/>
              </w:rPr>
              <w:t xml:space="preserve"> </w:t>
            </w:r>
          </w:p>
        </w:tc>
      </w:tr>
      <w:tr w:rsidR="00CE6F33" w:rsidRPr="00A64003" w14:paraId="7A19BA30" w14:textId="77777777" w:rsidTr="0047523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2D"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Michoacán de Ocampo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2E"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Comisión Estatal de Cultura Física y Deporte (CECUFID)</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2F" w14:textId="160BC6D1" w:rsidR="00CE6F33" w:rsidRPr="00A64003" w:rsidRDefault="00000000" w:rsidP="008C3BE0">
            <w:pPr>
              <w:spacing w:line="240" w:lineRule="atLeast"/>
              <w:rPr>
                <w:rFonts w:ascii="Arial" w:hAnsi="Arial" w:cs="Arial"/>
                <w:sz w:val="16"/>
                <w:szCs w:val="16"/>
              </w:rPr>
            </w:pPr>
            <w:hyperlink r:id="rId126" w:history="1">
              <w:r w:rsidR="00D973DD" w:rsidRPr="00A64003">
                <w:rPr>
                  <w:rStyle w:val="Hipervnculo"/>
                  <w:rFonts w:ascii="Arial" w:hAnsi="Arial" w:cs="Arial"/>
                  <w:sz w:val="16"/>
                </w:rPr>
                <w:t>http://cecufid.michoacan.gob.mx</w:t>
              </w:r>
            </w:hyperlink>
            <w:r w:rsidR="00D973DD" w:rsidRPr="00A64003">
              <w:rPr>
                <w:rFonts w:ascii="Arial" w:hAnsi="Arial" w:cs="Arial"/>
                <w:sz w:val="16"/>
              </w:rPr>
              <w:t xml:space="preserve"> </w:t>
            </w:r>
          </w:p>
        </w:tc>
      </w:tr>
      <w:tr w:rsidR="00CE6F33" w:rsidRPr="00A64003" w14:paraId="7A19BA34" w14:textId="77777777" w:rsidTr="00475235">
        <w:trPr>
          <w:trHeight w:hRule="exact" w:val="510"/>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31"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Morelos</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32" w14:textId="27913D03"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del Deporte y Cultura Física del Estado de Morelos</w:t>
            </w:r>
            <w:r w:rsidR="00200BEF" w:rsidRPr="00A64003">
              <w:rPr>
                <w:rFonts w:ascii="Arial" w:hAnsi="Arial" w:cs="Arial"/>
                <w:sz w:val="16"/>
                <w:szCs w:val="16"/>
              </w:rPr>
              <w:t xml:space="preserve"> (INDEM)</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33" w14:textId="2B91E209" w:rsidR="00CE6F33" w:rsidRPr="00A64003" w:rsidRDefault="00000000" w:rsidP="008C3BE0">
            <w:pPr>
              <w:spacing w:line="240" w:lineRule="atLeast"/>
              <w:rPr>
                <w:rFonts w:ascii="Arial" w:hAnsi="Arial" w:cs="Arial"/>
                <w:sz w:val="16"/>
                <w:szCs w:val="16"/>
              </w:rPr>
            </w:pPr>
            <w:hyperlink r:id="rId127" w:history="1">
              <w:r w:rsidR="00AB6524" w:rsidRPr="00A64003">
                <w:rPr>
                  <w:rStyle w:val="Hipervnculo"/>
                  <w:rFonts w:ascii="Arial" w:hAnsi="Arial" w:cs="Arial"/>
                  <w:sz w:val="16"/>
                </w:rPr>
                <w:t>http://deporte.morelos.gob.mx</w:t>
              </w:r>
            </w:hyperlink>
            <w:r w:rsidR="00AB6524" w:rsidRPr="00A64003">
              <w:rPr>
                <w:rFonts w:ascii="Arial" w:hAnsi="Arial" w:cs="Arial"/>
                <w:sz w:val="16"/>
              </w:rPr>
              <w:t xml:space="preserve"> </w:t>
            </w:r>
          </w:p>
        </w:tc>
      </w:tr>
      <w:tr w:rsidR="00CE6F33" w:rsidRPr="00A64003" w14:paraId="7A19BA39" w14:textId="77777777" w:rsidTr="0047523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35"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Nayarit</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36" w14:textId="4DAB5F4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Nayarita de Cultura Física y Deporte</w:t>
            </w:r>
            <w:r w:rsidR="009E0AC5" w:rsidRPr="00A64003">
              <w:rPr>
                <w:rFonts w:ascii="Arial" w:hAnsi="Arial" w:cs="Arial"/>
                <w:sz w:val="16"/>
                <w:szCs w:val="16"/>
              </w:rPr>
              <w:t xml:space="preserve"> (INCUFID)</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38" w14:textId="615C4EA3" w:rsidR="00CE6F33" w:rsidRPr="00A64003" w:rsidRDefault="00000000" w:rsidP="00900538">
            <w:pPr>
              <w:spacing w:line="240" w:lineRule="atLeast"/>
              <w:rPr>
                <w:rFonts w:ascii="Arial" w:hAnsi="Arial" w:cs="Arial"/>
                <w:sz w:val="16"/>
                <w:szCs w:val="16"/>
              </w:rPr>
            </w:pPr>
            <w:hyperlink r:id="rId128" w:history="1">
              <w:r w:rsidR="00475235" w:rsidRPr="00A64003">
                <w:rPr>
                  <w:rStyle w:val="Hipervnculo"/>
                  <w:rFonts w:ascii="Arial" w:hAnsi="Arial" w:cs="Arial"/>
                  <w:sz w:val="16"/>
                  <w:szCs w:val="16"/>
                </w:rPr>
                <w:t>https://incufid.nayarit.gob.mx/</w:t>
              </w:r>
            </w:hyperlink>
            <w:r w:rsidR="00475235" w:rsidRPr="00A64003">
              <w:rPr>
                <w:rFonts w:ascii="Arial" w:hAnsi="Arial" w:cs="Arial"/>
                <w:sz w:val="16"/>
                <w:szCs w:val="16"/>
              </w:rPr>
              <w:t xml:space="preserve"> </w:t>
            </w:r>
          </w:p>
        </w:tc>
      </w:tr>
      <w:tr w:rsidR="00CE6F33" w:rsidRPr="00A64003" w14:paraId="7A19BA3D" w14:textId="77777777" w:rsidTr="00367210">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3A"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Nuevo León</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3B"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Estatal de Cultura Física y Deporte (INDE)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3C" w14:textId="77777777" w:rsidR="00CE6F33" w:rsidRPr="00A64003" w:rsidRDefault="00000000" w:rsidP="008C3BE0">
            <w:pPr>
              <w:spacing w:line="240" w:lineRule="atLeast"/>
              <w:rPr>
                <w:rFonts w:ascii="Arial" w:hAnsi="Arial" w:cs="Arial"/>
                <w:sz w:val="16"/>
                <w:szCs w:val="16"/>
              </w:rPr>
            </w:pPr>
            <w:hyperlink r:id="rId129" w:history="1">
              <w:r w:rsidR="00462A09" w:rsidRPr="00A64003">
                <w:rPr>
                  <w:rStyle w:val="Hipervnculo"/>
                  <w:rFonts w:ascii="Arial" w:hAnsi="Arial" w:cs="Arial"/>
                  <w:sz w:val="16"/>
                  <w:szCs w:val="16"/>
                </w:rPr>
                <w:t>www.nl.gob.mx/inde</w:t>
              </w:r>
            </w:hyperlink>
            <w:r w:rsidR="00462A09" w:rsidRPr="00A64003">
              <w:rPr>
                <w:rFonts w:ascii="Arial" w:hAnsi="Arial" w:cs="Arial"/>
                <w:sz w:val="16"/>
                <w:szCs w:val="16"/>
              </w:rPr>
              <w:t xml:space="preserve"> </w:t>
            </w:r>
          </w:p>
        </w:tc>
      </w:tr>
      <w:tr w:rsidR="00CE6F33" w:rsidRPr="00A64003" w14:paraId="7A19BA41" w14:textId="77777777" w:rsidTr="00367210">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3E"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Oaxaca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3F" w14:textId="3D5B1AA6"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Comisión Estatal de Cultura Física y Deporte</w:t>
            </w:r>
            <w:r w:rsidR="00C14BE2" w:rsidRPr="00A64003">
              <w:rPr>
                <w:rFonts w:ascii="Arial" w:hAnsi="Arial" w:cs="Arial"/>
                <w:sz w:val="16"/>
                <w:szCs w:val="16"/>
              </w:rPr>
              <w:t xml:space="preserve"> (CECUDE)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40" w14:textId="4C3EBBF9" w:rsidR="00CE6F33" w:rsidRPr="00A64003" w:rsidRDefault="00000000" w:rsidP="008C3BE0">
            <w:pPr>
              <w:spacing w:line="240" w:lineRule="atLeast"/>
              <w:rPr>
                <w:rFonts w:ascii="Arial" w:hAnsi="Arial" w:cs="Arial"/>
                <w:sz w:val="16"/>
                <w:szCs w:val="16"/>
              </w:rPr>
            </w:pPr>
            <w:hyperlink r:id="rId130" w:history="1">
              <w:r w:rsidR="00367210" w:rsidRPr="00A64003">
                <w:rPr>
                  <w:rStyle w:val="Hipervnculo"/>
                  <w:rFonts w:ascii="Arial" w:hAnsi="Arial" w:cs="Arial"/>
                  <w:sz w:val="16"/>
                </w:rPr>
                <w:t>www.oaxaca.gob.mx/cecude</w:t>
              </w:r>
            </w:hyperlink>
            <w:r w:rsidR="00367210" w:rsidRPr="00A64003">
              <w:rPr>
                <w:rFonts w:ascii="Arial" w:hAnsi="Arial" w:cs="Arial"/>
                <w:sz w:val="16"/>
              </w:rPr>
              <w:t xml:space="preserve"> </w:t>
            </w:r>
          </w:p>
        </w:tc>
      </w:tr>
      <w:tr w:rsidR="00CE6F33" w:rsidRPr="00A64003" w14:paraId="7A19BA45" w14:textId="77777777" w:rsidTr="00367210">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42"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Puebla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43" w14:textId="10EC546A" w:rsidR="00CE6F33" w:rsidRPr="00A64003" w:rsidRDefault="00CE6F33" w:rsidP="00A853C4">
            <w:pPr>
              <w:spacing w:line="240" w:lineRule="atLeast"/>
              <w:rPr>
                <w:rFonts w:ascii="Arial" w:hAnsi="Arial" w:cs="Arial"/>
                <w:sz w:val="16"/>
                <w:szCs w:val="16"/>
              </w:rPr>
            </w:pPr>
            <w:r w:rsidRPr="00A64003">
              <w:rPr>
                <w:rFonts w:ascii="Arial" w:hAnsi="Arial" w:cs="Arial"/>
                <w:sz w:val="16"/>
                <w:szCs w:val="16"/>
              </w:rPr>
              <w:t>Instituto Poblano</w:t>
            </w:r>
            <w:r w:rsidRPr="00A64003">
              <w:rPr>
                <w:rFonts w:ascii="Arial" w:hAnsi="Arial" w:cs="Arial"/>
                <w:color w:val="FF0000"/>
                <w:sz w:val="16"/>
                <w:szCs w:val="16"/>
              </w:rPr>
              <w:t xml:space="preserve"> </w:t>
            </w:r>
            <w:r w:rsidR="00A853C4" w:rsidRPr="00A64003">
              <w:rPr>
                <w:rFonts w:ascii="Arial" w:hAnsi="Arial" w:cs="Arial"/>
                <w:sz w:val="16"/>
                <w:szCs w:val="16"/>
              </w:rPr>
              <w:t>del Deporte y Juventud (IPDJ)</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44" w14:textId="77777777" w:rsidR="00CE6F33" w:rsidRPr="00A64003" w:rsidRDefault="00CE6F33" w:rsidP="008C3BE0">
            <w:pPr>
              <w:pStyle w:val="NormalWeb"/>
              <w:rPr>
                <w:rFonts w:ascii="Arial" w:hAnsi="Arial" w:cs="Arial"/>
                <w:sz w:val="16"/>
                <w:szCs w:val="16"/>
              </w:rPr>
            </w:pPr>
          </w:p>
        </w:tc>
      </w:tr>
      <w:tr w:rsidR="00CE6F33" w:rsidRPr="00A64003" w14:paraId="7A19BA4A" w14:textId="77777777" w:rsidTr="00547AD9">
        <w:trPr>
          <w:trHeight w:hRule="exact" w:val="510"/>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46"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Querétaro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47"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del Deporte y la Recreación</w:t>
            </w:r>
            <w:r w:rsidR="00C866B5" w:rsidRPr="00A64003">
              <w:rPr>
                <w:rFonts w:ascii="Arial" w:hAnsi="Arial" w:cs="Arial"/>
                <w:sz w:val="16"/>
                <w:szCs w:val="16"/>
              </w:rPr>
              <w:t xml:space="preserve"> </w:t>
            </w:r>
            <w:r w:rsidRPr="00A64003">
              <w:rPr>
                <w:rFonts w:ascii="Arial" w:hAnsi="Arial" w:cs="Arial"/>
                <w:sz w:val="16"/>
                <w:szCs w:val="16"/>
              </w:rPr>
              <w:t>del Estado de Querétaro (INDEREQ)</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49" w14:textId="7ECF890D" w:rsidR="00CE6F33" w:rsidRPr="00A64003" w:rsidRDefault="00000000" w:rsidP="0015000F">
            <w:pPr>
              <w:spacing w:line="240" w:lineRule="atLeast"/>
              <w:rPr>
                <w:rFonts w:ascii="Arial" w:hAnsi="Arial" w:cs="Arial"/>
                <w:sz w:val="16"/>
                <w:szCs w:val="16"/>
              </w:rPr>
            </w:pPr>
            <w:hyperlink r:id="rId131" w:history="1">
              <w:r w:rsidR="0015000F" w:rsidRPr="00A64003">
                <w:rPr>
                  <w:rStyle w:val="Hipervnculo"/>
                  <w:rFonts w:ascii="Arial" w:hAnsi="Arial" w:cs="Arial"/>
                  <w:sz w:val="16"/>
                  <w:szCs w:val="16"/>
                </w:rPr>
                <w:t>http://indereq.queretaro.gob.mx/</w:t>
              </w:r>
            </w:hyperlink>
            <w:r w:rsidR="0015000F" w:rsidRPr="00A64003">
              <w:rPr>
                <w:rFonts w:ascii="Arial" w:hAnsi="Arial" w:cs="Arial"/>
                <w:sz w:val="16"/>
                <w:szCs w:val="16"/>
              </w:rPr>
              <w:t xml:space="preserve"> </w:t>
            </w:r>
          </w:p>
        </w:tc>
      </w:tr>
      <w:tr w:rsidR="00CE6F33" w:rsidRPr="00A64003" w14:paraId="7A19BA4F" w14:textId="77777777" w:rsidTr="00547AD9">
        <w:trPr>
          <w:trHeight w:hRule="exact" w:val="510"/>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4B"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Quintana Roo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4C"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 xml:space="preserve">Comisión para </w:t>
            </w:r>
            <w:smartTag w:uri="urn:schemas-microsoft-com:office:smarttags" w:element="PersonName">
              <w:smartTagPr>
                <w:attr w:name="ProductID" w:val="la Juventud"/>
              </w:smartTagPr>
              <w:r w:rsidRPr="00A64003">
                <w:rPr>
                  <w:rFonts w:ascii="Arial" w:hAnsi="Arial" w:cs="Arial"/>
                  <w:sz w:val="16"/>
                  <w:szCs w:val="16"/>
                </w:rPr>
                <w:t>la Juventud</w:t>
              </w:r>
            </w:smartTag>
            <w:r w:rsidRPr="00A64003">
              <w:rPr>
                <w:rFonts w:ascii="Arial" w:hAnsi="Arial" w:cs="Arial"/>
                <w:sz w:val="16"/>
                <w:szCs w:val="16"/>
              </w:rPr>
              <w:t xml:space="preserve"> y el Deporte de Quintana Roo (COJUDEQ)</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4D" w14:textId="082F4CCA" w:rsidR="00CE6F33" w:rsidRPr="00A64003" w:rsidRDefault="00000000" w:rsidP="008C3BE0">
            <w:pPr>
              <w:spacing w:line="240" w:lineRule="atLeast"/>
              <w:rPr>
                <w:rFonts w:ascii="Arial" w:hAnsi="Arial" w:cs="Arial"/>
                <w:sz w:val="10"/>
                <w:szCs w:val="16"/>
              </w:rPr>
            </w:pPr>
            <w:hyperlink r:id="rId132" w:history="1">
              <w:r w:rsidR="003C27F3" w:rsidRPr="00A64003">
                <w:rPr>
                  <w:rStyle w:val="Hipervnculo"/>
                  <w:rFonts w:ascii="Arial" w:hAnsi="Arial" w:cs="Arial"/>
                  <w:sz w:val="16"/>
                </w:rPr>
                <w:t>www.quintanaroo.gob.mx/cojudeq</w:t>
              </w:r>
            </w:hyperlink>
            <w:r w:rsidR="003C27F3" w:rsidRPr="00A64003">
              <w:rPr>
                <w:rFonts w:ascii="Arial" w:hAnsi="Arial" w:cs="Arial"/>
                <w:sz w:val="16"/>
              </w:rPr>
              <w:t xml:space="preserve"> </w:t>
            </w:r>
            <w:r w:rsidR="00CE6F33" w:rsidRPr="00A64003">
              <w:rPr>
                <w:rFonts w:ascii="Arial" w:hAnsi="Arial" w:cs="Arial"/>
                <w:sz w:val="10"/>
                <w:szCs w:val="16"/>
              </w:rPr>
              <w:t xml:space="preserve">  </w:t>
            </w:r>
          </w:p>
          <w:p w14:paraId="7A19BA4E" w14:textId="77777777" w:rsidR="00CE6F33" w:rsidRPr="00A64003" w:rsidRDefault="00CE6F33" w:rsidP="008C3BE0">
            <w:pPr>
              <w:spacing w:line="240" w:lineRule="atLeast"/>
              <w:rPr>
                <w:rFonts w:ascii="Arial" w:hAnsi="Arial" w:cs="Arial"/>
                <w:sz w:val="16"/>
                <w:szCs w:val="16"/>
              </w:rPr>
            </w:pPr>
          </w:p>
        </w:tc>
      </w:tr>
      <w:tr w:rsidR="00CE6F33" w:rsidRPr="00A64003" w14:paraId="7A19BA53" w14:textId="77777777" w:rsidTr="00547AD9">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50"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San Luís Potosí</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51" w14:textId="62444673"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Potosino del Deporte</w:t>
            </w:r>
            <w:r w:rsidR="00956394" w:rsidRPr="00A64003">
              <w:rPr>
                <w:rFonts w:ascii="Arial" w:hAnsi="Arial" w:cs="Arial"/>
                <w:sz w:val="16"/>
                <w:szCs w:val="16"/>
              </w:rPr>
              <w:t xml:space="preserve"> (INPODE)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52" w14:textId="77777777" w:rsidR="00CE6F33" w:rsidRPr="00A64003" w:rsidRDefault="00000000" w:rsidP="008C3BE0">
            <w:pPr>
              <w:spacing w:line="240" w:lineRule="atLeast"/>
              <w:rPr>
                <w:rFonts w:ascii="Arial" w:hAnsi="Arial" w:cs="Arial"/>
                <w:sz w:val="16"/>
                <w:szCs w:val="16"/>
              </w:rPr>
            </w:pPr>
            <w:hyperlink r:id="rId133" w:history="1">
              <w:r w:rsidR="00CE6F33" w:rsidRPr="00A64003">
                <w:rPr>
                  <w:rStyle w:val="Hipervnculo"/>
                  <w:rFonts w:ascii="Arial" w:hAnsi="Arial" w:cs="Arial"/>
                  <w:sz w:val="16"/>
                  <w:szCs w:val="16"/>
                </w:rPr>
                <w:t>www.inpode.gob.mx</w:t>
              </w:r>
            </w:hyperlink>
            <w:r w:rsidR="00CE6F33" w:rsidRPr="00A64003">
              <w:rPr>
                <w:rFonts w:ascii="Arial" w:hAnsi="Arial" w:cs="Arial"/>
                <w:sz w:val="16"/>
                <w:szCs w:val="16"/>
              </w:rPr>
              <w:t xml:space="preserve"> </w:t>
            </w:r>
          </w:p>
        </w:tc>
      </w:tr>
      <w:tr w:rsidR="00CE6F33" w:rsidRPr="00A64003" w14:paraId="7A19BA57" w14:textId="77777777" w:rsidTr="00547AD9">
        <w:trPr>
          <w:trHeight w:hRule="exact" w:val="545"/>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54"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Sinaloa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55" w14:textId="6E9526EA"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Sinaloense del Deporte y la Cultura Física</w:t>
            </w:r>
            <w:r w:rsidR="0061441E" w:rsidRPr="00A64003">
              <w:rPr>
                <w:rFonts w:ascii="Arial" w:hAnsi="Arial" w:cs="Arial"/>
                <w:sz w:val="16"/>
                <w:szCs w:val="16"/>
              </w:rPr>
              <w:t xml:space="preserve"> (ISDE)</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56" w14:textId="786008E3" w:rsidR="00CE6F33" w:rsidRPr="00A64003" w:rsidRDefault="00000000" w:rsidP="00556C0F">
            <w:pPr>
              <w:spacing w:line="240" w:lineRule="atLeast"/>
              <w:rPr>
                <w:rFonts w:ascii="Arial" w:hAnsi="Arial" w:cs="Arial"/>
                <w:sz w:val="16"/>
                <w:szCs w:val="16"/>
              </w:rPr>
            </w:pPr>
            <w:hyperlink r:id="rId134" w:history="1">
              <w:r w:rsidR="003C27F3" w:rsidRPr="00A64003">
                <w:rPr>
                  <w:rStyle w:val="Hipervnculo"/>
                  <w:rFonts w:ascii="Arial" w:hAnsi="Arial" w:cs="Arial"/>
                  <w:sz w:val="16"/>
                  <w:szCs w:val="16"/>
                </w:rPr>
                <w:t>https://sinaloa.gob.mx/p/instituto-sinaloense-del-deporte-y-la-cultura-fisica</w:t>
              </w:r>
            </w:hyperlink>
            <w:r w:rsidR="003C27F3" w:rsidRPr="00A64003">
              <w:rPr>
                <w:rFonts w:ascii="Arial" w:hAnsi="Arial" w:cs="Arial"/>
                <w:sz w:val="16"/>
                <w:szCs w:val="16"/>
              </w:rPr>
              <w:t xml:space="preserve"> </w:t>
            </w:r>
          </w:p>
        </w:tc>
      </w:tr>
      <w:tr w:rsidR="00CE6F33" w:rsidRPr="00A64003" w14:paraId="7A19BA5B" w14:textId="77777777" w:rsidTr="00547AD9">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58"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Sonora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59" w14:textId="6B02E2BB"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Comisión del Deporte del Estado de Sonora</w:t>
            </w:r>
            <w:r w:rsidR="0061441E" w:rsidRPr="00A64003">
              <w:rPr>
                <w:rFonts w:ascii="Arial" w:hAnsi="Arial" w:cs="Arial"/>
                <w:sz w:val="16"/>
                <w:szCs w:val="16"/>
              </w:rPr>
              <w:t xml:space="preserve"> (CODESON)</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5A" w14:textId="12C11155" w:rsidR="00CE6F33" w:rsidRPr="00A64003" w:rsidRDefault="00000000" w:rsidP="00547AD9">
            <w:pPr>
              <w:spacing w:line="240" w:lineRule="atLeast"/>
              <w:rPr>
                <w:rFonts w:ascii="Arial" w:hAnsi="Arial" w:cs="Arial"/>
                <w:sz w:val="16"/>
                <w:szCs w:val="16"/>
              </w:rPr>
            </w:pPr>
            <w:hyperlink r:id="rId135" w:history="1">
              <w:r w:rsidR="0015000F" w:rsidRPr="00A64003">
                <w:rPr>
                  <w:rStyle w:val="Hipervnculo"/>
                  <w:rFonts w:ascii="Arial" w:hAnsi="Arial" w:cs="Arial"/>
                  <w:sz w:val="16"/>
                </w:rPr>
                <w:t>http://codeson.sonora.gob.mx</w:t>
              </w:r>
            </w:hyperlink>
            <w:r w:rsidR="0015000F" w:rsidRPr="00A64003">
              <w:rPr>
                <w:rFonts w:ascii="Arial" w:hAnsi="Arial" w:cs="Arial"/>
                <w:sz w:val="16"/>
              </w:rPr>
              <w:t xml:space="preserve"> </w:t>
            </w:r>
          </w:p>
        </w:tc>
      </w:tr>
      <w:tr w:rsidR="00CE6F33" w:rsidRPr="00A64003" w14:paraId="7A19BA5F" w14:textId="77777777" w:rsidTr="0001117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5C"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Tabasco</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5D" w14:textId="2B16A88C" w:rsidR="00CE6F33" w:rsidRPr="00A64003" w:rsidRDefault="00547AD9" w:rsidP="008C3BE0">
            <w:pPr>
              <w:spacing w:line="240" w:lineRule="atLeast"/>
              <w:rPr>
                <w:rFonts w:ascii="Arial" w:hAnsi="Arial" w:cs="Arial"/>
                <w:sz w:val="16"/>
                <w:szCs w:val="16"/>
              </w:rPr>
            </w:pPr>
            <w:r w:rsidRPr="00A64003">
              <w:rPr>
                <w:rFonts w:ascii="Arial" w:hAnsi="Arial" w:cs="Arial"/>
                <w:sz w:val="16"/>
                <w:szCs w:val="16"/>
              </w:rPr>
              <w:t xml:space="preserve">Instituto de la Juventud y el Deporte de Tabasco </w:t>
            </w:r>
            <w:r w:rsidR="0061441E" w:rsidRPr="00A64003">
              <w:rPr>
                <w:rFonts w:ascii="Arial" w:hAnsi="Arial" w:cs="Arial"/>
                <w:sz w:val="16"/>
                <w:szCs w:val="16"/>
              </w:rPr>
              <w:t>(</w:t>
            </w:r>
            <w:r w:rsidRPr="00A64003">
              <w:rPr>
                <w:rFonts w:ascii="Arial" w:hAnsi="Arial" w:cs="Arial"/>
                <w:sz w:val="16"/>
                <w:szCs w:val="16"/>
              </w:rPr>
              <w:t>INJUDET</w:t>
            </w:r>
            <w:r w:rsidR="0061441E" w:rsidRPr="00A64003">
              <w:rPr>
                <w:rFonts w:ascii="Arial" w:hAnsi="Arial" w:cs="Arial"/>
                <w:sz w:val="16"/>
                <w:szCs w:val="16"/>
              </w:rPr>
              <w:t>)</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5E" w14:textId="24B3AF3B" w:rsidR="00CE6F33" w:rsidRPr="00A64003" w:rsidRDefault="00000000" w:rsidP="008C3BE0">
            <w:pPr>
              <w:spacing w:line="240" w:lineRule="atLeast"/>
              <w:rPr>
                <w:rFonts w:ascii="Arial" w:hAnsi="Arial" w:cs="Arial"/>
                <w:sz w:val="16"/>
                <w:szCs w:val="16"/>
              </w:rPr>
            </w:pPr>
            <w:hyperlink r:id="rId136" w:history="1">
              <w:r w:rsidR="00011175" w:rsidRPr="00A64003">
                <w:rPr>
                  <w:rStyle w:val="Hipervnculo"/>
                  <w:rFonts w:ascii="Arial" w:hAnsi="Arial" w:cs="Arial"/>
                  <w:sz w:val="16"/>
                  <w:szCs w:val="16"/>
                </w:rPr>
                <w:t>https://tabasco.gob.mx/injudet</w:t>
              </w:r>
            </w:hyperlink>
            <w:r w:rsidR="00011175" w:rsidRPr="00A64003">
              <w:rPr>
                <w:rFonts w:ascii="Arial" w:hAnsi="Arial" w:cs="Arial"/>
                <w:sz w:val="16"/>
                <w:szCs w:val="16"/>
              </w:rPr>
              <w:t xml:space="preserve"> </w:t>
            </w:r>
          </w:p>
        </w:tc>
      </w:tr>
      <w:tr w:rsidR="00CE6F33" w:rsidRPr="00A64003" w14:paraId="7A19BA63" w14:textId="77777777" w:rsidTr="0001117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60"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Tamaulipas</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61" w14:textId="757FF64B" w:rsidR="00CE6F33" w:rsidRPr="00A64003" w:rsidRDefault="00CE6F33" w:rsidP="00C14F05">
            <w:pPr>
              <w:spacing w:line="240" w:lineRule="atLeast"/>
              <w:rPr>
                <w:rFonts w:ascii="Arial" w:hAnsi="Arial" w:cs="Arial"/>
                <w:sz w:val="16"/>
                <w:szCs w:val="16"/>
              </w:rPr>
            </w:pPr>
            <w:r w:rsidRPr="00A64003">
              <w:rPr>
                <w:rFonts w:ascii="Arial" w:hAnsi="Arial" w:cs="Arial"/>
                <w:sz w:val="16"/>
                <w:szCs w:val="16"/>
              </w:rPr>
              <w:t xml:space="preserve">Instituto </w:t>
            </w:r>
            <w:r w:rsidR="00C14F05" w:rsidRPr="00A64003">
              <w:rPr>
                <w:rFonts w:ascii="Arial" w:hAnsi="Arial" w:cs="Arial"/>
                <w:sz w:val="16"/>
                <w:szCs w:val="16"/>
              </w:rPr>
              <w:t>del Deporte de Tamaulipas</w:t>
            </w:r>
            <w:r w:rsidR="0061441E" w:rsidRPr="00A64003">
              <w:rPr>
                <w:rFonts w:ascii="Arial" w:hAnsi="Arial" w:cs="Arial"/>
                <w:sz w:val="16"/>
                <w:szCs w:val="16"/>
              </w:rPr>
              <w:t xml:space="preserve"> (I</w:t>
            </w:r>
            <w:r w:rsidR="00C14F05" w:rsidRPr="00A64003">
              <w:rPr>
                <w:rFonts w:ascii="Arial" w:hAnsi="Arial" w:cs="Arial"/>
                <w:sz w:val="16"/>
                <w:szCs w:val="16"/>
              </w:rPr>
              <w:t>NDE</w:t>
            </w:r>
            <w:r w:rsidR="0061441E" w:rsidRPr="00A64003">
              <w:rPr>
                <w:rFonts w:ascii="Arial" w:hAnsi="Arial" w:cs="Arial"/>
                <w:sz w:val="16"/>
                <w:szCs w:val="16"/>
              </w:rPr>
              <w:t>)</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62" w14:textId="25B9CD2A" w:rsidR="00CE6F33" w:rsidRPr="00A64003" w:rsidRDefault="00000000" w:rsidP="008C3BE0">
            <w:pPr>
              <w:spacing w:line="240" w:lineRule="atLeast"/>
              <w:rPr>
                <w:rFonts w:ascii="Arial" w:hAnsi="Arial" w:cs="Arial"/>
                <w:sz w:val="16"/>
                <w:szCs w:val="16"/>
              </w:rPr>
            </w:pPr>
            <w:hyperlink r:id="rId137" w:history="1">
              <w:r w:rsidR="00C14F05" w:rsidRPr="00A64003">
                <w:rPr>
                  <w:rStyle w:val="Hipervnculo"/>
                  <w:rFonts w:ascii="Arial" w:hAnsi="Arial" w:cs="Arial"/>
                  <w:sz w:val="16"/>
                  <w:szCs w:val="16"/>
                </w:rPr>
                <w:t>www.tamaulipas.gob.mx/deporte</w:t>
              </w:r>
            </w:hyperlink>
            <w:r w:rsidR="00C14F05" w:rsidRPr="00A64003">
              <w:rPr>
                <w:rFonts w:ascii="Arial" w:hAnsi="Arial" w:cs="Arial"/>
                <w:sz w:val="16"/>
                <w:szCs w:val="16"/>
              </w:rPr>
              <w:t xml:space="preserve"> </w:t>
            </w:r>
          </w:p>
        </w:tc>
      </w:tr>
      <w:tr w:rsidR="00CE6F33" w:rsidRPr="00A64003" w14:paraId="7A19BA67" w14:textId="77777777" w:rsidTr="0001117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64"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Tlaxcala</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65" w14:textId="24B234D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w:t>
            </w:r>
            <w:r w:rsidR="00A620B5" w:rsidRPr="00A64003">
              <w:rPr>
                <w:rFonts w:ascii="Arial" w:hAnsi="Arial" w:cs="Arial"/>
                <w:sz w:val="16"/>
                <w:szCs w:val="16"/>
              </w:rPr>
              <w:t xml:space="preserve">nstituto del Deporte </w:t>
            </w:r>
            <w:r w:rsidRPr="00A64003">
              <w:rPr>
                <w:rFonts w:ascii="Arial" w:hAnsi="Arial" w:cs="Arial"/>
                <w:sz w:val="16"/>
                <w:szCs w:val="16"/>
              </w:rPr>
              <w:t>de Tlaxcala</w:t>
            </w:r>
            <w:r w:rsidR="0061441E" w:rsidRPr="00A64003">
              <w:rPr>
                <w:rFonts w:ascii="Arial" w:hAnsi="Arial" w:cs="Arial"/>
                <w:sz w:val="16"/>
                <w:szCs w:val="16"/>
              </w:rPr>
              <w:t xml:space="preserve"> (IDET)</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66" w14:textId="640AFA74" w:rsidR="00CE6F33" w:rsidRPr="00A64003" w:rsidRDefault="00000000" w:rsidP="008C3BE0">
            <w:pPr>
              <w:spacing w:line="240" w:lineRule="atLeast"/>
              <w:rPr>
                <w:rFonts w:ascii="Arial" w:hAnsi="Arial" w:cs="Arial"/>
                <w:sz w:val="16"/>
                <w:szCs w:val="16"/>
              </w:rPr>
            </w:pPr>
            <w:hyperlink r:id="rId138" w:history="1">
              <w:r w:rsidR="003C27F3" w:rsidRPr="00A64003">
                <w:rPr>
                  <w:rStyle w:val="Hipervnculo"/>
                  <w:rFonts w:ascii="Arial" w:hAnsi="Arial" w:cs="Arial"/>
                  <w:sz w:val="16"/>
                  <w:szCs w:val="16"/>
                </w:rPr>
                <w:t>http://idet.tlaxcala.gob.mx</w:t>
              </w:r>
            </w:hyperlink>
            <w:r w:rsidR="003C27F3" w:rsidRPr="00A64003">
              <w:rPr>
                <w:rFonts w:ascii="Arial" w:hAnsi="Arial" w:cs="Arial"/>
                <w:sz w:val="16"/>
                <w:szCs w:val="16"/>
              </w:rPr>
              <w:t xml:space="preserve"> </w:t>
            </w:r>
          </w:p>
        </w:tc>
      </w:tr>
      <w:tr w:rsidR="00CE6F33" w:rsidRPr="00A64003" w14:paraId="7A19BA6B" w14:textId="77777777" w:rsidTr="00011175">
        <w:trPr>
          <w:trHeight w:hRule="exact" w:val="476"/>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68"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Veracruz de Ignacio de la Llave</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69" w14:textId="17E12DEA"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Veracruzano del Deporte</w:t>
            </w:r>
            <w:r w:rsidR="00FF4C0F" w:rsidRPr="00A64003">
              <w:rPr>
                <w:rFonts w:ascii="Arial" w:hAnsi="Arial" w:cs="Arial"/>
                <w:sz w:val="16"/>
                <w:szCs w:val="16"/>
              </w:rPr>
              <w:t xml:space="preserve"> (IVD)</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6A" w14:textId="77777777" w:rsidR="00CE6F33" w:rsidRPr="00A64003" w:rsidRDefault="00000000" w:rsidP="008C3BE0">
            <w:pPr>
              <w:spacing w:line="240" w:lineRule="atLeast"/>
              <w:rPr>
                <w:rFonts w:ascii="Arial" w:hAnsi="Arial" w:cs="Arial"/>
                <w:sz w:val="16"/>
                <w:szCs w:val="16"/>
              </w:rPr>
            </w:pPr>
            <w:hyperlink r:id="rId139" w:history="1">
              <w:r w:rsidR="00AD6470" w:rsidRPr="00A64003">
                <w:rPr>
                  <w:rStyle w:val="Hipervnculo"/>
                  <w:rFonts w:ascii="Arial" w:hAnsi="Arial" w:cs="Arial"/>
                  <w:sz w:val="16"/>
                  <w:szCs w:val="16"/>
                </w:rPr>
                <w:t>http://www.ivd.gob.mx</w:t>
              </w:r>
            </w:hyperlink>
            <w:r w:rsidR="00AD6470" w:rsidRPr="00A64003">
              <w:rPr>
                <w:rFonts w:ascii="Arial" w:hAnsi="Arial" w:cs="Arial"/>
                <w:sz w:val="16"/>
                <w:szCs w:val="16"/>
              </w:rPr>
              <w:t xml:space="preserve"> </w:t>
            </w:r>
          </w:p>
        </w:tc>
      </w:tr>
      <w:tr w:rsidR="00CE6F33" w:rsidRPr="00A64003" w14:paraId="7A19BA6F" w14:textId="77777777" w:rsidTr="00011175">
        <w:trPr>
          <w:trHeight w:hRule="exact" w:val="284"/>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6C"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Yucatán</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6D" w14:textId="77777777" w:rsidR="00CE6F33" w:rsidRPr="00A64003" w:rsidRDefault="00CE6F33" w:rsidP="008C3BE0">
            <w:pPr>
              <w:spacing w:line="240" w:lineRule="atLeast"/>
              <w:rPr>
                <w:rFonts w:ascii="Arial" w:hAnsi="Arial" w:cs="Arial"/>
                <w:sz w:val="16"/>
                <w:szCs w:val="16"/>
              </w:rPr>
            </w:pPr>
            <w:r w:rsidRPr="00A64003">
              <w:rPr>
                <w:rFonts w:ascii="Arial" w:hAnsi="Arial" w:cs="Arial"/>
                <w:sz w:val="16"/>
                <w:szCs w:val="16"/>
              </w:rPr>
              <w:t>Instituto del Deporte del Estado de Yucatán (IDEY)</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6E" w14:textId="30FFB8DE" w:rsidR="00CE6F33" w:rsidRPr="00A64003" w:rsidRDefault="00000000" w:rsidP="008C3BE0">
            <w:pPr>
              <w:spacing w:line="240" w:lineRule="atLeast"/>
              <w:rPr>
                <w:rFonts w:ascii="Arial" w:hAnsi="Arial" w:cs="Arial"/>
                <w:sz w:val="16"/>
                <w:szCs w:val="16"/>
              </w:rPr>
            </w:pPr>
            <w:hyperlink r:id="rId140" w:history="1">
              <w:r w:rsidR="00011175" w:rsidRPr="00A64003">
                <w:rPr>
                  <w:rStyle w:val="Hipervnculo"/>
                  <w:rFonts w:ascii="Arial" w:hAnsi="Arial" w:cs="Arial"/>
                  <w:sz w:val="16"/>
                </w:rPr>
                <w:t>https://deporte.yucatan.gob.mx</w:t>
              </w:r>
            </w:hyperlink>
            <w:r w:rsidR="00011175" w:rsidRPr="00A64003">
              <w:rPr>
                <w:rFonts w:ascii="Arial" w:hAnsi="Arial" w:cs="Arial"/>
                <w:sz w:val="16"/>
              </w:rPr>
              <w:t xml:space="preserve"> </w:t>
            </w:r>
          </w:p>
        </w:tc>
      </w:tr>
      <w:tr w:rsidR="00CE6F33" w:rsidRPr="00A64003" w14:paraId="7A19BA73" w14:textId="77777777" w:rsidTr="00011175">
        <w:trPr>
          <w:trHeight w:hRule="exact" w:val="510"/>
        </w:trPr>
        <w:tc>
          <w:tcPr>
            <w:tcW w:w="2093" w:type="dxa"/>
            <w:tcBorders>
              <w:top w:val="single" w:sz="4" w:space="0" w:color="000000" w:themeColor="text2" w:themeShade="BF"/>
              <w:left w:val="single" w:sz="4" w:space="0" w:color="000000" w:themeColor="text2" w:themeShade="BF"/>
              <w:bottom w:val="single" w:sz="4" w:space="0" w:color="000000" w:themeColor="text2" w:themeShade="BF"/>
              <w:right w:val="nil"/>
            </w:tcBorders>
            <w:shd w:val="clear" w:color="auto" w:fill="auto"/>
          </w:tcPr>
          <w:p w14:paraId="7A19BA70" w14:textId="77777777" w:rsidR="00CE6F33" w:rsidRPr="00A64003" w:rsidRDefault="00CE6F33" w:rsidP="008C3BE0">
            <w:pPr>
              <w:spacing w:line="240" w:lineRule="atLeast"/>
              <w:rPr>
                <w:rFonts w:ascii="Arial" w:hAnsi="Arial" w:cs="Arial"/>
                <w:sz w:val="16"/>
                <w:szCs w:val="16"/>
              </w:rPr>
            </w:pPr>
            <w:r w:rsidRPr="00A64003">
              <w:rPr>
                <w:rStyle w:val="Textoennegrita"/>
                <w:rFonts w:ascii="Arial" w:hAnsi="Arial" w:cs="Arial"/>
                <w:sz w:val="16"/>
                <w:szCs w:val="16"/>
              </w:rPr>
              <w:t> Zacatecas</w:t>
            </w:r>
          </w:p>
        </w:tc>
        <w:tc>
          <w:tcPr>
            <w:tcW w:w="4882" w:type="dxa"/>
            <w:tcBorders>
              <w:top w:val="single" w:sz="4" w:space="0" w:color="000000" w:themeColor="text2" w:themeShade="BF"/>
              <w:left w:val="nil"/>
              <w:bottom w:val="single" w:sz="4" w:space="0" w:color="000000" w:themeColor="text2" w:themeShade="BF"/>
              <w:right w:val="nil"/>
            </w:tcBorders>
            <w:shd w:val="clear" w:color="auto" w:fill="auto"/>
          </w:tcPr>
          <w:p w14:paraId="7A19BA71" w14:textId="34AB2C65" w:rsidR="00CE6F33" w:rsidRPr="00A64003" w:rsidRDefault="00C866B5" w:rsidP="008C3BE0">
            <w:pPr>
              <w:spacing w:line="240" w:lineRule="atLeast"/>
              <w:rPr>
                <w:rFonts w:ascii="Arial" w:hAnsi="Arial" w:cs="Arial"/>
                <w:sz w:val="16"/>
                <w:szCs w:val="16"/>
              </w:rPr>
            </w:pPr>
            <w:r w:rsidRPr="00A64003">
              <w:rPr>
                <w:rFonts w:ascii="Arial" w:hAnsi="Arial" w:cs="Arial"/>
                <w:sz w:val="16"/>
                <w:szCs w:val="16"/>
              </w:rPr>
              <w:t xml:space="preserve">Instituto de Cultura Física </w:t>
            </w:r>
            <w:r w:rsidR="00CE6F33" w:rsidRPr="00A64003">
              <w:rPr>
                <w:rFonts w:ascii="Arial" w:hAnsi="Arial" w:cs="Arial"/>
                <w:sz w:val="16"/>
                <w:szCs w:val="16"/>
              </w:rPr>
              <w:t xml:space="preserve">y Deporte del Estado de Zacatecas </w:t>
            </w:r>
            <w:r w:rsidR="00FF4C0F" w:rsidRPr="00A64003">
              <w:rPr>
                <w:rFonts w:ascii="Arial" w:hAnsi="Arial" w:cs="Arial"/>
                <w:sz w:val="16"/>
                <w:szCs w:val="16"/>
              </w:rPr>
              <w:t>(INCUFIDEZ)</w:t>
            </w:r>
          </w:p>
        </w:tc>
        <w:tc>
          <w:tcPr>
            <w:tcW w:w="3515" w:type="dxa"/>
            <w:tcBorders>
              <w:top w:val="single" w:sz="4" w:space="0" w:color="000000" w:themeColor="text2" w:themeShade="BF"/>
              <w:left w:val="nil"/>
              <w:bottom w:val="single" w:sz="4" w:space="0" w:color="000000" w:themeColor="text2" w:themeShade="BF"/>
              <w:right w:val="single" w:sz="4" w:space="0" w:color="000000" w:themeColor="text2" w:themeShade="BF"/>
            </w:tcBorders>
            <w:shd w:val="clear" w:color="auto" w:fill="auto"/>
          </w:tcPr>
          <w:p w14:paraId="7A19BA72" w14:textId="0DC17810" w:rsidR="00CE6F33" w:rsidRPr="00A64003" w:rsidRDefault="00000000" w:rsidP="008C3BE0">
            <w:pPr>
              <w:spacing w:line="240" w:lineRule="atLeast"/>
              <w:rPr>
                <w:rFonts w:ascii="Arial" w:hAnsi="Arial" w:cs="Arial"/>
                <w:sz w:val="16"/>
                <w:szCs w:val="16"/>
              </w:rPr>
            </w:pPr>
            <w:hyperlink r:id="rId141" w:history="1">
              <w:r w:rsidR="00F55ADE" w:rsidRPr="00A64003">
                <w:rPr>
                  <w:rStyle w:val="Hipervnculo"/>
                  <w:rFonts w:ascii="Arial" w:hAnsi="Arial" w:cs="Arial"/>
                  <w:sz w:val="16"/>
                  <w:szCs w:val="16"/>
                </w:rPr>
                <w:t>https://incufidez.zacatecas.gob.mx/</w:t>
              </w:r>
            </w:hyperlink>
            <w:r w:rsidR="00F55ADE" w:rsidRPr="00A64003">
              <w:rPr>
                <w:rFonts w:ascii="Arial" w:hAnsi="Arial" w:cs="Arial"/>
                <w:sz w:val="16"/>
                <w:szCs w:val="16"/>
              </w:rPr>
              <w:t xml:space="preserve"> </w:t>
            </w:r>
          </w:p>
        </w:tc>
      </w:tr>
    </w:tbl>
    <w:p w14:paraId="0DBF4350" w14:textId="77777777" w:rsidR="00475235" w:rsidRPr="00A64003" w:rsidRDefault="00475235" w:rsidP="005602BD">
      <w:pPr>
        <w:rPr>
          <w:rFonts w:ascii="Arial" w:hAnsi="Arial" w:cs="Arial"/>
          <w:sz w:val="16"/>
          <w:szCs w:val="16"/>
        </w:rPr>
      </w:pPr>
    </w:p>
    <w:p w14:paraId="7A19BA74" w14:textId="3586C1A2" w:rsidR="005602BD" w:rsidRPr="00A64003" w:rsidRDefault="005602BD" w:rsidP="005602BD">
      <w:pPr>
        <w:rPr>
          <w:rFonts w:ascii="Arial" w:hAnsi="Arial" w:cs="Arial"/>
          <w:sz w:val="16"/>
          <w:szCs w:val="16"/>
        </w:rPr>
      </w:pPr>
      <w:r w:rsidRPr="00A64003">
        <w:rPr>
          <w:rFonts w:ascii="Arial" w:hAnsi="Arial" w:cs="Arial"/>
          <w:sz w:val="16"/>
          <w:szCs w:val="16"/>
        </w:rPr>
        <w:t xml:space="preserve">FUENTE: </w:t>
      </w:r>
      <w:r w:rsidR="00BB124D" w:rsidRPr="00A64003">
        <w:rPr>
          <w:rFonts w:ascii="Arial" w:hAnsi="Arial" w:cs="Arial"/>
          <w:sz w:val="16"/>
          <w:szCs w:val="16"/>
        </w:rPr>
        <w:t>Consulta en</w:t>
      </w:r>
      <w:r w:rsidR="009F2813" w:rsidRPr="00A64003">
        <w:rPr>
          <w:rFonts w:ascii="Arial" w:hAnsi="Arial" w:cs="Arial"/>
          <w:sz w:val="16"/>
          <w:szCs w:val="16"/>
        </w:rPr>
        <w:t xml:space="preserve"> Internet el 12 de enero de </w:t>
      </w:r>
      <w:r w:rsidR="00774280" w:rsidRPr="00A64003">
        <w:rPr>
          <w:rFonts w:ascii="Arial" w:hAnsi="Arial" w:cs="Arial"/>
          <w:sz w:val="16"/>
          <w:szCs w:val="16"/>
        </w:rPr>
        <w:t>2020</w:t>
      </w:r>
      <w:r w:rsidRPr="00A64003">
        <w:rPr>
          <w:rFonts w:ascii="Arial" w:hAnsi="Arial" w:cs="Arial"/>
          <w:sz w:val="16"/>
          <w:szCs w:val="16"/>
        </w:rPr>
        <w:t>.</w:t>
      </w:r>
    </w:p>
    <w:p w14:paraId="7A19BA75" w14:textId="174D9A64" w:rsidR="00D43990" w:rsidRPr="00A64003" w:rsidRDefault="008241D4" w:rsidP="00FF57BE">
      <w:pPr>
        <w:spacing w:after="200" w:line="276" w:lineRule="auto"/>
        <w:jc w:val="right"/>
        <w:rPr>
          <w:rFonts w:ascii="Arial" w:hAnsi="Arial"/>
          <w:b/>
          <w:color w:val="A5A5A5" w:themeColor="accent1" w:themeShade="BF"/>
          <w:sz w:val="44"/>
        </w:rPr>
      </w:pPr>
      <w:r w:rsidRPr="00A64003">
        <w:br w:type="page"/>
      </w:r>
      <w:hyperlink w:anchor="Especificacionestema2" w:history="1">
        <w:r w:rsidR="00D43990" w:rsidRPr="00A64003">
          <w:rPr>
            <w:rStyle w:val="Hipervnculo"/>
            <w:rFonts w:ascii="Arial" w:hAnsi="Arial"/>
            <w:b/>
            <w:color w:val="A5A5A5" w:themeColor="accent1" w:themeShade="BF"/>
            <w:sz w:val="44"/>
          </w:rPr>
          <w:t>8</w:t>
        </w:r>
        <w:r w:rsidR="004B1308" w:rsidRPr="00A64003">
          <w:rPr>
            <w:rStyle w:val="Hipervnculo"/>
            <w:rFonts w:ascii="Arial" w:hAnsi="Arial"/>
            <w:b/>
            <w:color w:val="A5A5A5" w:themeColor="accent1" w:themeShade="BF"/>
            <w:sz w:val="44"/>
          </w:rPr>
          <w:t xml:space="preserve"> </w:t>
        </w:r>
        <w:bookmarkStart w:id="34" w:name="Gobierno"/>
        <w:r w:rsidR="004B1308" w:rsidRPr="00A64003">
          <w:rPr>
            <w:rStyle w:val="Hipervnculo"/>
            <w:rFonts w:ascii="Arial" w:hAnsi="Arial"/>
            <w:b/>
            <w:color w:val="A5A5A5" w:themeColor="accent1" w:themeShade="BF"/>
            <w:sz w:val="44"/>
          </w:rPr>
          <w:t>Gobierno</w:t>
        </w:r>
        <w:bookmarkEnd w:id="34"/>
      </w:hyperlink>
    </w:p>
    <w:p w14:paraId="7A19BA76" w14:textId="77777777" w:rsidR="00D43990" w:rsidRPr="00A64003" w:rsidRDefault="00D43990" w:rsidP="00D43990">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D43990" w:rsidRPr="00A64003" w14:paraId="7A19BA7C" w14:textId="77777777" w:rsidTr="00B46882">
        <w:tc>
          <w:tcPr>
            <w:tcW w:w="9394" w:type="dxa"/>
          </w:tcPr>
          <w:p w14:paraId="7A19BA77" w14:textId="5DF2DEDD" w:rsidR="00783B35" w:rsidRPr="00A64003" w:rsidRDefault="003B7EB3" w:rsidP="00783B35">
            <w:pPr>
              <w:pStyle w:val="FORMATO"/>
              <w:tabs>
                <w:tab w:val="left" w:pos="1701"/>
              </w:tabs>
              <w:ind w:left="0" w:firstLine="0"/>
              <w:rPr>
                <w:rFonts w:ascii="Arial" w:hAnsi="Arial" w:cs="Arial"/>
                <w:sz w:val="22"/>
              </w:rPr>
            </w:pPr>
            <w:r w:rsidRPr="00A64003">
              <w:rPr>
                <w:rFonts w:ascii="Arial" w:hAnsi="Arial" w:cs="Arial"/>
                <w:sz w:val="22"/>
              </w:rPr>
              <w:t>Todos los cuadros de</w:t>
            </w:r>
            <w:r w:rsidR="00783B35" w:rsidRPr="00A64003">
              <w:rPr>
                <w:rFonts w:ascii="Arial" w:hAnsi="Arial" w:cs="Arial"/>
                <w:sz w:val="22"/>
              </w:rPr>
              <w:t xml:space="preserve"> este tema considera</w:t>
            </w:r>
            <w:r w:rsidRPr="00A64003">
              <w:rPr>
                <w:rFonts w:ascii="Arial" w:hAnsi="Arial" w:cs="Arial"/>
                <w:sz w:val="22"/>
              </w:rPr>
              <w:t>n</w:t>
            </w:r>
            <w:r w:rsidR="00783B35" w:rsidRPr="00A64003">
              <w:rPr>
                <w:rFonts w:ascii="Arial" w:hAnsi="Arial" w:cs="Arial"/>
                <w:sz w:val="22"/>
              </w:rPr>
              <w:t xml:space="preserve"> como fuente a los </w:t>
            </w:r>
            <w:r w:rsidR="00783B35" w:rsidRPr="00A64003">
              <w:rPr>
                <w:rFonts w:ascii="Arial" w:hAnsi="Arial" w:cs="Arial"/>
                <w:i/>
                <w:sz w:val="22"/>
              </w:rPr>
              <w:t>Censos de Gobierno</w:t>
            </w:r>
            <w:r w:rsidR="00783B35" w:rsidRPr="00A64003">
              <w:rPr>
                <w:rFonts w:ascii="Arial" w:hAnsi="Arial" w:cs="Arial"/>
                <w:sz w:val="22"/>
              </w:rPr>
              <w:t xml:space="preserve"> generados por el INEGI, por lo que la i</w:t>
            </w:r>
            <w:r w:rsidRPr="00A64003">
              <w:rPr>
                <w:rFonts w:ascii="Arial" w:hAnsi="Arial" w:cs="Arial"/>
                <w:sz w:val="22"/>
              </w:rPr>
              <w:t xml:space="preserve">nformación </w:t>
            </w:r>
            <w:r w:rsidR="00783B35" w:rsidRPr="00A64003">
              <w:rPr>
                <w:rFonts w:ascii="Arial" w:hAnsi="Arial" w:cs="Arial"/>
                <w:sz w:val="22"/>
              </w:rPr>
              <w:t xml:space="preserve">será solicitada centralmente por la </w:t>
            </w:r>
            <w:r w:rsidR="0038757D" w:rsidRPr="00A64003">
              <w:rPr>
                <w:rFonts w:ascii="Arial" w:hAnsi="Arial" w:cs="Arial"/>
                <w:sz w:val="22"/>
              </w:rPr>
              <w:t>D</w:t>
            </w:r>
            <w:r w:rsidR="00AA5D70" w:rsidRPr="00A64003">
              <w:rPr>
                <w:rFonts w:ascii="Arial" w:hAnsi="Arial" w:cs="Arial"/>
                <w:sz w:val="22"/>
              </w:rPr>
              <w:t>E</w:t>
            </w:r>
            <w:r w:rsidR="0038757D" w:rsidRPr="00A64003">
              <w:rPr>
                <w:rFonts w:ascii="Arial" w:hAnsi="Arial" w:cs="Arial"/>
                <w:sz w:val="22"/>
              </w:rPr>
              <w:t>E</w:t>
            </w:r>
            <w:r w:rsidR="00783B35" w:rsidRPr="00A64003">
              <w:rPr>
                <w:rFonts w:ascii="Arial" w:hAnsi="Arial" w:cs="Arial"/>
                <w:sz w:val="22"/>
              </w:rPr>
              <w:t>, para su pos</w:t>
            </w:r>
            <w:r w:rsidR="002C39F5" w:rsidRPr="00A64003">
              <w:rPr>
                <w:rFonts w:ascii="Arial" w:hAnsi="Arial" w:cs="Arial"/>
                <w:sz w:val="22"/>
              </w:rPr>
              <w:t xml:space="preserve">terior depósito en el </w:t>
            </w:r>
            <w:r w:rsidR="00DA1E48" w:rsidRPr="00A64003">
              <w:rPr>
                <w:rFonts w:ascii="Arial" w:eastAsia="Calibri" w:hAnsi="Arial" w:cs="Arial"/>
                <w:sz w:val="22"/>
              </w:rPr>
              <w:t>Sitio de Colaboración</w:t>
            </w:r>
            <w:r w:rsidR="00783B35" w:rsidRPr="00A64003">
              <w:rPr>
                <w:rFonts w:ascii="Arial" w:hAnsi="Arial" w:cs="Arial"/>
                <w:sz w:val="22"/>
              </w:rPr>
              <w:t>; las Coordinaciones Estatales integrarán los cuadros a partir de lo depositado en el Sitio.</w:t>
            </w:r>
            <w:r w:rsidR="00162652" w:rsidRPr="00A64003">
              <w:rPr>
                <w:rFonts w:ascii="Arial" w:hAnsi="Arial" w:cs="Arial"/>
                <w:sz w:val="22"/>
              </w:rPr>
              <w:t xml:space="preserve"> </w:t>
            </w:r>
          </w:p>
          <w:p w14:paraId="7A19BA78" w14:textId="77777777" w:rsidR="00783B35" w:rsidRPr="00A64003" w:rsidRDefault="00783B35" w:rsidP="00783B35">
            <w:pPr>
              <w:rPr>
                <w:rFonts w:ascii="Arial" w:hAnsi="Arial" w:cs="Arial"/>
              </w:rPr>
            </w:pPr>
          </w:p>
          <w:p w14:paraId="7A19BA7B" w14:textId="667B146C" w:rsidR="00D43990" w:rsidRPr="00A64003" w:rsidRDefault="007A3FCC" w:rsidP="00D727FB">
            <w:pPr>
              <w:pStyle w:val="FORMATO"/>
              <w:tabs>
                <w:tab w:val="left" w:pos="1701"/>
              </w:tabs>
              <w:ind w:left="0" w:firstLine="0"/>
              <w:rPr>
                <w:rFonts w:ascii="Arial" w:hAnsi="Arial" w:cs="Arial"/>
                <w:sz w:val="22"/>
              </w:rPr>
            </w:pPr>
            <w:r w:rsidRPr="00A64003">
              <w:rPr>
                <w:rFonts w:ascii="Arial" w:hAnsi="Arial" w:cs="Arial"/>
                <w:sz w:val="22"/>
              </w:rPr>
              <w:t>Cabe señalar que tanto los contenidos como las referencias temporales consideradas en los formatos son susceptibles de ser modificados por el área generadora, por lo que será necesario esperar la entrega de los cuadros a p</w:t>
            </w:r>
            <w:r w:rsidR="00C83E43" w:rsidRPr="00A64003">
              <w:rPr>
                <w:rFonts w:ascii="Arial" w:hAnsi="Arial" w:cs="Arial"/>
                <w:sz w:val="22"/>
              </w:rPr>
              <w:t>resentar</w:t>
            </w:r>
            <w:r w:rsidRPr="00A64003">
              <w:rPr>
                <w:rFonts w:ascii="Arial" w:hAnsi="Arial" w:cs="Arial"/>
                <w:sz w:val="22"/>
              </w:rPr>
              <w:t xml:space="preserve"> para conocer dichas referencias. </w:t>
            </w:r>
          </w:p>
        </w:tc>
      </w:tr>
      <w:tr w:rsidR="00D81D72" w:rsidRPr="00A64003" w14:paraId="47692634" w14:textId="77777777" w:rsidTr="00B46882">
        <w:tc>
          <w:tcPr>
            <w:tcW w:w="9394" w:type="dxa"/>
          </w:tcPr>
          <w:p w14:paraId="2D3AE4D2" w14:textId="77777777" w:rsidR="00D81D72" w:rsidRPr="00A64003" w:rsidRDefault="00D81D72" w:rsidP="00783B35">
            <w:pPr>
              <w:pStyle w:val="FORMATO"/>
              <w:tabs>
                <w:tab w:val="left" w:pos="1701"/>
              </w:tabs>
              <w:ind w:left="0" w:firstLine="0"/>
              <w:rPr>
                <w:rFonts w:ascii="Arial" w:hAnsi="Arial" w:cs="Arial"/>
                <w:sz w:val="22"/>
              </w:rPr>
            </w:pPr>
          </w:p>
        </w:tc>
      </w:tr>
      <w:tr w:rsidR="00D81D72" w:rsidRPr="00A64003" w14:paraId="2DA4FA43" w14:textId="77777777" w:rsidTr="00B46882">
        <w:tc>
          <w:tcPr>
            <w:tcW w:w="9394" w:type="dxa"/>
            <w:shd w:val="clear" w:color="auto" w:fill="auto"/>
          </w:tcPr>
          <w:p w14:paraId="7B169D7F" w14:textId="25C9AD0B" w:rsidR="00D81D72" w:rsidRPr="00A64003" w:rsidRDefault="00D81D72" w:rsidP="00D81D72">
            <w:pPr>
              <w:pStyle w:val="FORMATO"/>
              <w:tabs>
                <w:tab w:val="left" w:pos="1701"/>
              </w:tabs>
              <w:ind w:left="0" w:firstLine="0"/>
              <w:rPr>
                <w:rFonts w:ascii="Arial" w:hAnsi="Arial" w:cs="Arial"/>
                <w:sz w:val="22"/>
              </w:rPr>
            </w:pPr>
          </w:p>
        </w:tc>
      </w:tr>
      <w:tr w:rsidR="00D81D72" w:rsidRPr="00A64003" w14:paraId="4F86B509" w14:textId="77777777" w:rsidTr="00B46882">
        <w:tc>
          <w:tcPr>
            <w:tcW w:w="9394" w:type="dxa"/>
          </w:tcPr>
          <w:p w14:paraId="776DEF6A" w14:textId="77777777" w:rsidR="00D81D72" w:rsidRPr="00A64003" w:rsidRDefault="00D81D72" w:rsidP="00783B35">
            <w:pPr>
              <w:pStyle w:val="FORMATO"/>
              <w:tabs>
                <w:tab w:val="left" w:pos="1701"/>
              </w:tabs>
              <w:ind w:left="0" w:firstLine="0"/>
              <w:rPr>
                <w:rFonts w:ascii="Arial" w:hAnsi="Arial" w:cs="Arial"/>
                <w:sz w:val="22"/>
              </w:rPr>
            </w:pPr>
          </w:p>
        </w:tc>
      </w:tr>
      <w:tr w:rsidR="00D81D72" w:rsidRPr="00A64003" w14:paraId="403C6521" w14:textId="77777777" w:rsidTr="00B46882">
        <w:tc>
          <w:tcPr>
            <w:tcW w:w="9394" w:type="dxa"/>
          </w:tcPr>
          <w:p w14:paraId="6A790832" w14:textId="4500456E" w:rsidR="00895CCB" w:rsidRPr="00A64003" w:rsidRDefault="00895CCB" w:rsidP="00D81D72">
            <w:pPr>
              <w:pStyle w:val="FORMATO"/>
              <w:tabs>
                <w:tab w:val="left" w:pos="1701"/>
              </w:tabs>
              <w:ind w:left="0" w:firstLine="0"/>
              <w:rPr>
                <w:rFonts w:ascii="Arial" w:hAnsi="Arial" w:cs="Arial"/>
                <w:sz w:val="22"/>
              </w:rPr>
            </w:pPr>
          </w:p>
        </w:tc>
      </w:tr>
      <w:tr w:rsidR="00D81D72" w:rsidRPr="00A64003" w14:paraId="0107844E" w14:textId="77777777" w:rsidTr="00B46882">
        <w:tc>
          <w:tcPr>
            <w:tcW w:w="9394" w:type="dxa"/>
          </w:tcPr>
          <w:p w14:paraId="12EF4A71" w14:textId="77777777" w:rsidR="00D81D72" w:rsidRPr="00A64003" w:rsidRDefault="00D81D72" w:rsidP="00783B35">
            <w:pPr>
              <w:pStyle w:val="FORMATO"/>
              <w:tabs>
                <w:tab w:val="left" w:pos="1701"/>
              </w:tabs>
              <w:ind w:left="0" w:firstLine="0"/>
              <w:rPr>
                <w:rFonts w:ascii="Arial" w:hAnsi="Arial" w:cs="Arial"/>
                <w:sz w:val="22"/>
              </w:rPr>
            </w:pPr>
          </w:p>
        </w:tc>
      </w:tr>
      <w:tr w:rsidR="00D81D72" w:rsidRPr="00A64003" w14:paraId="7731CC02" w14:textId="77777777" w:rsidTr="00B46882">
        <w:tc>
          <w:tcPr>
            <w:tcW w:w="9394" w:type="dxa"/>
            <w:shd w:val="clear" w:color="auto" w:fill="auto"/>
          </w:tcPr>
          <w:p w14:paraId="4BC24730" w14:textId="36745CE9" w:rsidR="00D81D72" w:rsidRPr="00A64003" w:rsidRDefault="00D81D72" w:rsidP="00783B35">
            <w:pPr>
              <w:pStyle w:val="FORMATO"/>
              <w:tabs>
                <w:tab w:val="left" w:pos="1701"/>
              </w:tabs>
              <w:ind w:left="0" w:firstLine="0"/>
              <w:rPr>
                <w:rFonts w:ascii="Arial" w:hAnsi="Arial" w:cs="Arial"/>
                <w:sz w:val="22"/>
              </w:rPr>
            </w:pPr>
          </w:p>
        </w:tc>
      </w:tr>
      <w:tr w:rsidR="00D81D72" w:rsidRPr="00A64003" w14:paraId="71EAE041" w14:textId="77777777" w:rsidTr="00B46882">
        <w:tc>
          <w:tcPr>
            <w:tcW w:w="9394" w:type="dxa"/>
            <w:shd w:val="clear" w:color="auto" w:fill="auto"/>
          </w:tcPr>
          <w:p w14:paraId="03F8914D" w14:textId="77777777" w:rsidR="00D81D72" w:rsidRPr="00A64003" w:rsidRDefault="00D81D72" w:rsidP="00783B35">
            <w:pPr>
              <w:pStyle w:val="FORMATO"/>
              <w:tabs>
                <w:tab w:val="left" w:pos="1701"/>
              </w:tabs>
              <w:ind w:left="0" w:firstLine="0"/>
              <w:rPr>
                <w:rFonts w:ascii="Arial" w:hAnsi="Arial" w:cs="Arial"/>
                <w:sz w:val="22"/>
              </w:rPr>
            </w:pPr>
          </w:p>
        </w:tc>
      </w:tr>
      <w:tr w:rsidR="00D81D72" w:rsidRPr="00A64003" w14:paraId="34205744" w14:textId="77777777" w:rsidTr="00B46882">
        <w:tc>
          <w:tcPr>
            <w:tcW w:w="9394" w:type="dxa"/>
            <w:shd w:val="clear" w:color="auto" w:fill="auto"/>
          </w:tcPr>
          <w:p w14:paraId="682D7CF9" w14:textId="291D2938" w:rsidR="00E50F3F" w:rsidRPr="00A64003" w:rsidRDefault="00E50F3F" w:rsidP="008241D4">
            <w:pPr>
              <w:pStyle w:val="FORMATO"/>
              <w:tabs>
                <w:tab w:val="left" w:pos="1701"/>
              </w:tabs>
              <w:ind w:left="0" w:firstLine="0"/>
              <w:rPr>
                <w:rFonts w:ascii="Arial" w:hAnsi="Arial" w:cs="Arial"/>
              </w:rPr>
            </w:pPr>
          </w:p>
        </w:tc>
      </w:tr>
    </w:tbl>
    <w:p w14:paraId="3BDE3A87" w14:textId="77777777" w:rsidR="008241D4" w:rsidRPr="00A64003" w:rsidRDefault="008241D4" w:rsidP="00783B35">
      <w:pPr>
        <w:jc w:val="right"/>
      </w:pPr>
    </w:p>
    <w:p w14:paraId="3772BE08" w14:textId="77777777" w:rsidR="008241D4" w:rsidRPr="00A64003" w:rsidRDefault="008241D4">
      <w:pPr>
        <w:spacing w:after="200" w:line="276" w:lineRule="auto"/>
      </w:pPr>
      <w:r w:rsidRPr="00A64003">
        <w:br w:type="page"/>
      </w:r>
    </w:p>
    <w:p w14:paraId="7A19BA8E" w14:textId="577826BB" w:rsidR="00783B35" w:rsidRPr="00A64003" w:rsidRDefault="00000000" w:rsidP="00783B35">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9 </w:t>
        </w:r>
        <w:bookmarkStart w:id="35" w:name="Seguridad"/>
        <w:r w:rsidR="004B1308" w:rsidRPr="00A64003">
          <w:rPr>
            <w:rStyle w:val="Hipervnculo"/>
            <w:rFonts w:ascii="Arial" w:hAnsi="Arial"/>
            <w:b/>
            <w:color w:val="A5A5A5" w:themeColor="accent1" w:themeShade="BF"/>
            <w:sz w:val="44"/>
          </w:rPr>
          <w:t>Seguridad y Justicia</w:t>
        </w:r>
        <w:bookmarkEnd w:id="35"/>
      </w:hyperlink>
    </w:p>
    <w:p w14:paraId="7A19BA8F" w14:textId="77777777" w:rsidR="00783B35" w:rsidRPr="00A64003" w:rsidRDefault="00783B35" w:rsidP="00783B35">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3F325B" w:rsidRPr="00A64003" w14:paraId="7A19BA95" w14:textId="77777777" w:rsidTr="007A2BD2">
        <w:tc>
          <w:tcPr>
            <w:tcW w:w="9394" w:type="dxa"/>
          </w:tcPr>
          <w:p w14:paraId="7A19BA90" w14:textId="07E7EEF9" w:rsidR="003F325B" w:rsidRPr="00A64003" w:rsidRDefault="003F325B">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para la integración de todo este tema será solicitada centralmente al área de </w:t>
            </w:r>
            <w:r w:rsidRPr="00A64003">
              <w:rPr>
                <w:rFonts w:ascii="Arial" w:hAnsi="Arial" w:cs="Arial"/>
                <w:i/>
                <w:sz w:val="22"/>
                <w:szCs w:val="22"/>
              </w:rPr>
              <w:t>Censos de Gobierno.</w:t>
            </w:r>
            <w:r w:rsidRPr="00A64003">
              <w:rPr>
                <w:rFonts w:ascii="Arial" w:hAnsi="Arial" w:cs="Arial"/>
                <w:sz w:val="22"/>
                <w:szCs w:val="22"/>
              </w:rPr>
              <w:t xml:space="preserve"> Todos los cuadros serán integrados en las Coordinaciones Estatales</w:t>
            </w:r>
            <w:r w:rsidRPr="00A64003">
              <w:rPr>
                <w:rFonts w:ascii="Arial" w:hAnsi="Arial" w:cs="Arial"/>
                <w:b/>
                <w:sz w:val="22"/>
                <w:szCs w:val="22"/>
              </w:rPr>
              <w:t>.</w:t>
            </w:r>
          </w:p>
          <w:p w14:paraId="7A19BA91" w14:textId="77777777" w:rsidR="003F325B" w:rsidRPr="00A64003" w:rsidRDefault="003F325B">
            <w:pPr>
              <w:pStyle w:val="FORMATO"/>
              <w:tabs>
                <w:tab w:val="left" w:pos="1701"/>
              </w:tabs>
              <w:ind w:left="0" w:firstLine="0"/>
              <w:rPr>
                <w:rFonts w:ascii="Arial" w:hAnsi="Arial" w:cs="Arial"/>
                <w:sz w:val="22"/>
                <w:szCs w:val="22"/>
              </w:rPr>
            </w:pPr>
          </w:p>
          <w:p w14:paraId="7A19BA92" w14:textId="44C42DAA" w:rsidR="007A3FCC" w:rsidRPr="00A64003" w:rsidRDefault="007A3FCC" w:rsidP="007A3FCC">
            <w:pPr>
              <w:pStyle w:val="FORMATO"/>
              <w:tabs>
                <w:tab w:val="left" w:pos="1701"/>
              </w:tabs>
              <w:ind w:left="0" w:firstLine="0"/>
              <w:rPr>
                <w:rFonts w:ascii="Arial" w:hAnsi="Arial" w:cs="Arial"/>
                <w:sz w:val="22"/>
                <w:szCs w:val="22"/>
              </w:rPr>
            </w:pPr>
            <w:r w:rsidRPr="00A64003">
              <w:rPr>
                <w:rFonts w:ascii="Arial" w:hAnsi="Arial" w:cs="Arial"/>
                <w:sz w:val="22"/>
                <w:szCs w:val="22"/>
              </w:rPr>
              <w:t xml:space="preserve">Cabe señalar que tanto los contenidos como las referencias temporales consideradas en formatos son susceptibles de ser modificados por el área generadora, por lo que hasta que sean recibidos los cuadros para su </w:t>
            </w:r>
            <w:r w:rsidR="00C83E43" w:rsidRPr="00A64003">
              <w:rPr>
                <w:rFonts w:ascii="Arial" w:hAnsi="Arial" w:cs="Arial"/>
                <w:sz w:val="22"/>
                <w:szCs w:val="22"/>
              </w:rPr>
              <w:t>presenta</w:t>
            </w:r>
            <w:r w:rsidRPr="00A64003">
              <w:rPr>
                <w:rFonts w:ascii="Arial" w:hAnsi="Arial" w:cs="Arial"/>
                <w:sz w:val="22"/>
                <w:szCs w:val="22"/>
              </w:rPr>
              <w:t xml:space="preserve">ción se conocerán dichas referencias. </w:t>
            </w:r>
          </w:p>
          <w:p w14:paraId="7A19BA93" w14:textId="77777777" w:rsidR="003F325B" w:rsidRPr="00A64003" w:rsidRDefault="003F325B">
            <w:pPr>
              <w:pStyle w:val="FORMATO"/>
              <w:tabs>
                <w:tab w:val="left" w:pos="1701"/>
              </w:tabs>
              <w:ind w:left="72" w:firstLine="0"/>
              <w:rPr>
                <w:rFonts w:ascii="Arial" w:hAnsi="Arial" w:cs="Arial"/>
                <w:sz w:val="22"/>
                <w:szCs w:val="22"/>
              </w:rPr>
            </w:pPr>
          </w:p>
          <w:p w14:paraId="7A19BA94" w14:textId="0D605B82" w:rsidR="003F325B" w:rsidRPr="00A64003" w:rsidRDefault="003F325B">
            <w:pPr>
              <w:jc w:val="both"/>
            </w:pPr>
            <w:r w:rsidRPr="00A64003">
              <w:rPr>
                <w:rFonts w:ascii="Arial" w:eastAsia="Calibri" w:hAnsi="Arial" w:cs="Arial"/>
              </w:rPr>
              <w:t xml:space="preserve">Asimismo, es importante mencionar que algunos cuadros se solicitan en el ámbito local, pero no por los </w:t>
            </w:r>
            <w:r w:rsidR="00BF2CF6" w:rsidRPr="00A64003">
              <w:rPr>
                <w:rFonts w:ascii="Arial" w:eastAsia="Calibri" w:hAnsi="Arial" w:cs="Arial"/>
              </w:rPr>
              <w:t>Departamentos de integración, análisis y operativos especiales</w:t>
            </w:r>
            <w:r w:rsidRPr="00A64003">
              <w:rPr>
                <w:rFonts w:ascii="Arial" w:eastAsia="Calibri" w:hAnsi="Arial" w:cs="Arial"/>
              </w:rPr>
              <w:t xml:space="preserve">, por lo que </w:t>
            </w:r>
            <w:r w:rsidRPr="00A64003">
              <w:rPr>
                <w:rFonts w:ascii="Arial" w:eastAsia="Calibri" w:hAnsi="Arial" w:cs="Arial"/>
                <w:b/>
              </w:rPr>
              <w:t>no se deberá realizar ninguna gestión para solicitar la información</w:t>
            </w:r>
            <w:r w:rsidRPr="00A64003">
              <w:rPr>
                <w:rFonts w:ascii="Arial" w:eastAsia="Calibri" w:hAnsi="Arial" w:cs="Arial"/>
              </w:rPr>
              <w:t xml:space="preserve">, ya que el área de Censos ya cuenta con departamentos en las áreas estatales para atender las estadísticas que son competencia de esa instancia. </w:t>
            </w:r>
          </w:p>
        </w:tc>
      </w:tr>
      <w:tr w:rsidR="003F325B" w:rsidRPr="00A64003" w14:paraId="7A19BA97" w14:textId="77777777" w:rsidTr="007A2BD2">
        <w:tc>
          <w:tcPr>
            <w:tcW w:w="9394" w:type="dxa"/>
          </w:tcPr>
          <w:p w14:paraId="7A19BA96" w14:textId="77777777" w:rsidR="003F325B" w:rsidRPr="00A64003" w:rsidRDefault="003F325B"/>
        </w:tc>
      </w:tr>
      <w:tr w:rsidR="00592762" w:rsidRPr="00A64003" w14:paraId="280072A7" w14:textId="77777777" w:rsidTr="007A2BD2">
        <w:tc>
          <w:tcPr>
            <w:tcW w:w="9394" w:type="dxa"/>
          </w:tcPr>
          <w:p w14:paraId="192B2A3F" w14:textId="3F5BE58D" w:rsidR="00592762" w:rsidRPr="00A64003" w:rsidRDefault="00592762">
            <w:pPr>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9.</w:t>
            </w:r>
            <w:r w:rsidR="004C10F4" w:rsidRPr="00A64003">
              <w:rPr>
                <w:rFonts w:ascii="Arial" w:hAnsi="Arial" w:cs="Arial"/>
                <w:b/>
                <w:color w:val="A5A5A5" w:themeColor="accent1" w:themeShade="BF"/>
                <w:sz w:val="40"/>
                <w:szCs w:val="40"/>
              </w:rPr>
              <w:t>7</w:t>
            </w:r>
          </w:p>
        </w:tc>
      </w:tr>
      <w:tr w:rsidR="00592762" w:rsidRPr="00A64003" w14:paraId="1E9C4FC4" w14:textId="77777777" w:rsidTr="007A2BD2">
        <w:tc>
          <w:tcPr>
            <w:tcW w:w="9394" w:type="dxa"/>
          </w:tcPr>
          <w:p w14:paraId="515CE76F" w14:textId="77777777" w:rsidR="00B735DD" w:rsidRPr="00A64003" w:rsidRDefault="00B735DD">
            <w:pPr>
              <w:rPr>
                <w:rFonts w:ascii="Arial" w:eastAsia="Calibri" w:hAnsi="Arial" w:cs="Arial"/>
              </w:rPr>
            </w:pPr>
          </w:p>
          <w:p w14:paraId="6F0E25E6" w14:textId="5995E9A3" w:rsidR="00592762" w:rsidRPr="00A64003" w:rsidRDefault="00B735DD" w:rsidP="00B735DD">
            <w:pPr>
              <w:jc w:val="both"/>
              <w:rPr>
                <w:rFonts w:ascii="Arial" w:eastAsia="Calibri" w:hAnsi="Arial" w:cs="Arial"/>
              </w:rPr>
            </w:pPr>
            <w:r w:rsidRPr="00A64003">
              <w:rPr>
                <w:rFonts w:ascii="Arial" w:eastAsia="Calibri" w:hAnsi="Arial" w:cs="Arial"/>
              </w:rPr>
              <w:t xml:space="preserve">Para el caso de municipios donde no hay registro de dato para agencias y agentes del ministerio público del fuero federal la fuente entrega NA, </w:t>
            </w:r>
            <w:r w:rsidR="00003F99" w:rsidRPr="00A64003">
              <w:rPr>
                <w:rFonts w:ascii="Arial" w:eastAsia="Calibri" w:hAnsi="Arial" w:cs="Arial"/>
              </w:rPr>
              <w:t>sin embargo</w:t>
            </w:r>
            <w:r w:rsidR="00003F99" w:rsidRPr="00A64003">
              <w:rPr>
                <w:rFonts w:eastAsia="Calibri"/>
              </w:rPr>
              <w:t xml:space="preserve">, </w:t>
            </w:r>
            <w:r w:rsidRPr="00A64003">
              <w:rPr>
                <w:rFonts w:ascii="Arial" w:eastAsia="Calibri" w:hAnsi="Arial" w:cs="Arial"/>
              </w:rPr>
              <w:t xml:space="preserve">en </w:t>
            </w:r>
            <w:proofErr w:type="spellStart"/>
            <w:r w:rsidRPr="00A64003">
              <w:rPr>
                <w:rFonts w:ascii="Arial" w:eastAsia="Calibri" w:hAnsi="Arial" w:cs="Arial"/>
              </w:rPr>
              <w:t>SIPrE</w:t>
            </w:r>
            <w:proofErr w:type="spellEnd"/>
            <w:r w:rsidRPr="00A64003">
              <w:rPr>
                <w:rFonts w:ascii="Arial" w:eastAsia="Calibri" w:hAnsi="Arial" w:cs="Arial"/>
              </w:rPr>
              <w:t xml:space="preserve"> dichos cruces se dejarán en nulo.</w:t>
            </w:r>
          </w:p>
          <w:p w14:paraId="3F1EE0A1" w14:textId="74EE24FE" w:rsidR="00B735DD" w:rsidRPr="00A64003" w:rsidRDefault="00B735DD" w:rsidP="00B735DD">
            <w:pPr>
              <w:jc w:val="both"/>
              <w:rPr>
                <w:rFonts w:ascii="Arial" w:hAnsi="Arial" w:cs="Arial"/>
                <w:b/>
                <w:color w:val="A5A5A5" w:themeColor="accent1" w:themeShade="BF"/>
                <w:sz w:val="40"/>
                <w:szCs w:val="40"/>
              </w:rPr>
            </w:pPr>
          </w:p>
        </w:tc>
      </w:tr>
      <w:tr w:rsidR="00B46882" w:rsidRPr="00A64003" w14:paraId="1E3C78B2" w14:textId="77777777" w:rsidTr="007A2BD2">
        <w:tc>
          <w:tcPr>
            <w:tcW w:w="9394" w:type="dxa"/>
          </w:tcPr>
          <w:p w14:paraId="6778BECC" w14:textId="7212684E" w:rsidR="00B46882" w:rsidRPr="00A64003" w:rsidRDefault="00B46882">
            <w:r w:rsidRPr="00A64003">
              <w:rPr>
                <w:rFonts w:ascii="Arial" w:hAnsi="Arial" w:cs="Arial"/>
                <w:b/>
                <w:color w:val="A5A5A5" w:themeColor="accent1" w:themeShade="BF"/>
                <w:sz w:val="40"/>
                <w:szCs w:val="40"/>
              </w:rPr>
              <w:t>9.</w:t>
            </w:r>
            <w:r w:rsidR="004C10F4" w:rsidRPr="00A64003">
              <w:rPr>
                <w:rFonts w:ascii="Arial" w:hAnsi="Arial" w:cs="Arial"/>
                <w:b/>
                <w:color w:val="A5A5A5" w:themeColor="accent1" w:themeShade="BF"/>
                <w:sz w:val="40"/>
                <w:szCs w:val="40"/>
              </w:rPr>
              <w:t>9</w:t>
            </w:r>
          </w:p>
        </w:tc>
      </w:tr>
      <w:tr w:rsidR="00B46882" w:rsidRPr="00A64003" w14:paraId="11DF8AB4" w14:textId="77777777" w:rsidTr="004856F2">
        <w:tc>
          <w:tcPr>
            <w:tcW w:w="9394" w:type="dxa"/>
          </w:tcPr>
          <w:p w14:paraId="32340CE5" w14:textId="77777777" w:rsidR="00B46882" w:rsidRPr="00A64003" w:rsidRDefault="00B46882"/>
        </w:tc>
      </w:tr>
      <w:tr w:rsidR="00B46882" w:rsidRPr="00A64003" w14:paraId="0D57400E" w14:textId="77777777" w:rsidTr="004856F2">
        <w:tc>
          <w:tcPr>
            <w:tcW w:w="9394" w:type="dxa"/>
          </w:tcPr>
          <w:p w14:paraId="44124E6B" w14:textId="22EA7614" w:rsidR="00B46882" w:rsidRPr="00A64003" w:rsidRDefault="00A63749" w:rsidP="00075E49">
            <w:pPr>
              <w:jc w:val="both"/>
            </w:pPr>
            <w:r w:rsidRPr="00A64003">
              <w:rPr>
                <w:rFonts w:ascii="Arial" w:hAnsi="Arial" w:cs="Arial"/>
              </w:rPr>
              <w:t xml:space="preserve">La presentación de datos </w:t>
            </w:r>
            <w:r w:rsidR="001035FC" w:rsidRPr="00A64003">
              <w:rPr>
                <w:rFonts w:ascii="Arial" w:hAnsi="Arial" w:cs="Arial"/>
              </w:rPr>
              <w:t>para</w:t>
            </w:r>
            <w:r w:rsidRPr="00A64003">
              <w:rPr>
                <w:rFonts w:ascii="Arial" w:hAnsi="Arial" w:cs="Arial"/>
              </w:rPr>
              <w:t xml:space="preserve"> los conceptos con cero depende </w:t>
            </w:r>
            <w:r w:rsidR="001035FC" w:rsidRPr="00A64003">
              <w:rPr>
                <w:rFonts w:ascii="Arial" w:hAnsi="Arial" w:cs="Arial"/>
              </w:rPr>
              <w:t>de los corchetes consignados en el formato tipo.</w:t>
            </w:r>
          </w:p>
        </w:tc>
      </w:tr>
      <w:tr w:rsidR="00B46882" w:rsidRPr="00A64003" w14:paraId="05FED896" w14:textId="77777777" w:rsidTr="004856F2">
        <w:tc>
          <w:tcPr>
            <w:tcW w:w="9394" w:type="dxa"/>
          </w:tcPr>
          <w:p w14:paraId="79F3EDA0" w14:textId="77777777" w:rsidR="00B46882" w:rsidRPr="00A64003" w:rsidRDefault="00B46882"/>
          <w:p w14:paraId="173276A8" w14:textId="595DAE48" w:rsidR="00553AD9" w:rsidRPr="00A64003" w:rsidRDefault="00553AD9"/>
        </w:tc>
      </w:tr>
      <w:tr w:rsidR="003F325B" w:rsidRPr="00A64003" w14:paraId="7A19BAA9" w14:textId="77777777" w:rsidTr="004856F2">
        <w:tc>
          <w:tcPr>
            <w:tcW w:w="9394" w:type="dxa"/>
            <w:hideMark/>
          </w:tcPr>
          <w:p w14:paraId="7A19BAA8" w14:textId="18FCBAFC" w:rsidR="003F325B" w:rsidRPr="00A64003" w:rsidRDefault="00F45E0B">
            <w:pPr>
              <w:rPr>
                <w:rFonts w:ascii="Arial" w:hAnsi="Arial" w:cs="Arial"/>
                <w:color w:val="5F5F5F" w:themeColor="accent4" w:themeShade="BF"/>
              </w:rPr>
            </w:pPr>
            <w:r w:rsidRPr="00A64003">
              <w:rPr>
                <w:rFonts w:ascii="Arial" w:hAnsi="Arial" w:cs="Arial"/>
                <w:b/>
                <w:color w:val="A5A5A5" w:themeColor="accent1" w:themeShade="BF"/>
                <w:sz w:val="40"/>
                <w:szCs w:val="40"/>
              </w:rPr>
              <w:t>9.</w:t>
            </w:r>
            <w:r w:rsidR="004C10F4" w:rsidRPr="00A64003">
              <w:rPr>
                <w:rFonts w:ascii="Arial" w:hAnsi="Arial" w:cs="Arial"/>
                <w:b/>
                <w:color w:val="A5A5A5" w:themeColor="accent1" w:themeShade="BF"/>
                <w:sz w:val="40"/>
                <w:szCs w:val="40"/>
              </w:rPr>
              <w:t>12</w:t>
            </w:r>
          </w:p>
        </w:tc>
      </w:tr>
      <w:tr w:rsidR="003F325B" w:rsidRPr="00A64003" w14:paraId="7A19BAAB" w14:textId="77777777" w:rsidTr="004856F2">
        <w:tc>
          <w:tcPr>
            <w:tcW w:w="9394" w:type="dxa"/>
          </w:tcPr>
          <w:p w14:paraId="7A19BAAA" w14:textId="77777777" w:rsidR="003F325B" w:rsidRPr="00A64003" w:rsidRDefault="003F325B"/>
        </w:tc>
      </w:tr>
      <w:tr w:rsidR="003F325B" w:rsidRPr="00A64003" w14:paraId="7A19BAAD" w14:textId="77777777" w:rsidTr="007A2BD2">
        <w:tc>
          <w:tcPr>
            <w:tcW w:w="9394" w:type="dxa"/>
            <w:hideMark/>
          </w:tcPr>
          <w:p w14:paraId="7A19BAAC" w14:textId="6B0F35AB" w:rsidR="003F325B" w:rsidRPr="00A64003" w:rsidRDefault="002E4F34">
            <w:pPr>
              <w:jc w:val="both"/>
            </w:pPr>
            <w:r w:rsidRPr="00A64003">
              <w:rPr>
                <w:rFonts w:ascii="Arial" w:hAnsi="Arial" w:cs="Arial"/>
              </w:rPr>
              <w:t>Para la congruencia numérica de este cuadro nos ajustamos a la información proporcionada por la fuente, ya sea que cumpla o no con las sumas esperadas</w:t>
            </w:r>
            <w:r w:rsidR="003F325B" w:rsidRPr="00A64003">
              <w:rPr>
                <w:rFonts w:ascii="Arial" w:hAnsi="Arial" w:cs="Arial"/>
                <w:i/>
              </w:rPr>
              <w:t>.</w:t>
            </w:r>
            <w:r w:rsidR="00075E49" w:rsidRPr="00A64003">
              <w:rPr>
                <w:rFonts w:ascii="Arial" w:hAnsi="Arial" w:cs="Arial"/>
              </w:rPr>
              <w:t xml:space="preserve"> En los casos donde no se cumpla esta relación</w:t>
            </w:r>
            <w:r w:rsidRPr="00A64003">
              <w:rPr>
                <w:rFonts w:ascii="Arial" w:hAnsi="Arial" w:cs="Arial"/>
              </w:rPr>
              <w:t xml:space="preserve"> esperada</w:t>
            </w:r>
            <w:r w:rsidR="00075E49" w:rsidRPr="00A64003">
              <w:rPr>
                <w:rFonts w:ascii="Arial" w:hAnsi="Arial" w:cs="Arial"/>
              </w:rPr>
              <w:t xml:space="preserve"> la fuente agrega una llama</w:t>
            </w:r>
            <w:r w:rsidR="000E32D6" w:rsidRPr="00A64003">
              <w:rPr>
                <w:rFonts w:ascii="Arial" w:hAnsi="Arial" w:cs="Arial"/>
              </w:rPr>
              <w:t>da explicando la diferencia de</w:t>
            </w:r>
            <w:r w:rsidR="00075E49" w:rsidRPr="00A64003">
              <w:rPr>
                <w:rFonts w:ascii="Arial" w:hAnsi="Arial" w:cs="Arial"/>
              </w:rPr>
              <w:t>l comportamiento de las cifras en la serie histórica.</w:t>
            </w:r>
          </w:p>
        </w:tc>
      </w:tr>
      <w:tr w:rsidR="003F325B" w:rsidRPr="00A64003" w14:paraId="7A19BAAF" w14:textId="77777777" w:rsidTr="007A2BD2">
        <w:tc>
          <w:tcPr>
            <w:tcW w:w="9394" w:type="dxa"/>
          </w:tcPr>
          <w:p w14:paraId="7A19BAAE" w14:textId="77777777" w:rsidR="003F325B" w:rsidRPr="00A64003" w:rsidRDefault="003F325B"/>
        </w:tc>
      </w:tr>
      <w:tr w:rsidR="00F54B84" w:rsidRPr="00A64003" w14:paraId="3BBC9F32" w14:textId="77777777" w:rsidTr="007A2BD2">
        <w:tc>
          <w:tcPr>
            <w:tcW w:w="9394" w:type="dxa"/>
          </w:tcPr>
          <w:p w14:paraId="7E5FC95B" w14:textId="53705B0A" w:rsidR="00F54B84" w:rsidRPr="00A64003" w:rsidRDefault="00F54B84">
            <w:pPr>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9.1</w:t>
            </w:r>
            <w:r w:rsidR="00235DBC" w:rsidRPr="00A64003">
              <w:rPr>
                <w:rFonts w:ascii="Arial" w:hAnsi="Arial" w:cs="Arial"/>
                <w:b/>
                <w:color w:val="A5A5A5" w:themeColor="accent1" w:themeShade="BF"/>
                <w:sz w:val="40"/>
                <w:szCs w:val="40"/>
              </w:rPr>
              <w:t>7</w:t>
            </w:r>
          </w:p>
        </w:tc>
      </w:tr>
      <w:tr w:rsidR="00F54B84" w:rsidRPr="00A64003" w14:paraId="4B62B050" w14:textId="77777777" w:rsidTr="007A2BD2">
        <w:tc>
          <w:tcPr>
            <w:tcW w:w="9394" w:type="dxa"/>
          </w:tcPr>
          <w:p w14:paraId="72D578D1" w14:textId="77777777" w:rsidR="00F54B84" w:rsidRPr="00A64003" w:rsidRDefault="00F54B84">
            <w:pPr>
              <w:rPr>
                <w:rFonts w:ascii="Arial" w:hAnsi="Arial" w:cs="Arial"/>
              </w:rPr>
            </w:pPr>
          </w:p>
          <w:p w14:paraId="5A5C9C38" w14:textId="795F9AF6" w:rsidR="00F54B84" w:rsidRPr="00A64003" w:rsidRDefault="00F54B84">
            <w:pPr>
              <w:rPr>
                <w:rFonts w:ascii="Arial" w:hAnsi="Arial" w:cs="Arial"/>
              </w:rPr>
            </w:pPr>
            <w:r w:rsidRPr="00A64003">
              <w:rPr>
                <w:rFonts w:ascii="Arial" w:hAnsi="Arial" w:cs="Arial"/>
              </w:rPr>
              <w:t>El formato tipo presenta un nombre de cuadro diferente al que proporciona la fuente debido a que el cuadro contabiliza personas, no delitos.</w:t>
            </w:r>
          </w:p>
          <w:p w14:paraId="1098A79B" w14:textId="0288EF9A" w:rsidR="00F54B84" w:rsidRPr="00A64003" w:rsidRDefault="00F54B84">
            <w:pPr>
              <w:rPr>
                <w:rFonts w:ascii="Arial" w:hAnsi="Arial" w:cs="Arial"/>
                <w:b/>
                <w:color w:val="A5A5A5" w:themeColor="accent1" w:themeShade="BF"/>
                <w:sz w:val="40"/>
                <w:szCs w:val="40"/>
              </w:rPr>
            </w:pPr>
          </w:p>
        </w:tc>
      </w:tr>
    </w:tbl>
    <w:p w14:paraId="5D8F18CD" w14:textId="77777777" w:rsidR="004856F2" w:rsidRPr="00A64003" w:rsidRDefault="004856F2">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AB755D" w:rsidRPr="00A64003" w14:paraId="6E5CEF80" w14:textId="77777777" w:rsidTr="007A2BD2">
        <w:tc>
          <w:tcPr>
            <w:tcW w:w="9394" w:type="dxa"/>
          </w:tcPr>
          <w:p w14:paraId="191C5105" w14:textId="73BABA6F" w:rsidR="00AB755D" w:rsidRPr="00A64003" w:rsidRDefault="00692824">
            <w:r w:rsidRPr="00A64003">
              <w:rPr>
                <w:rFonts w:ascii="Arial" w:hAnsi="Arial" w:cs="Arial"/>
                <w:b/>
                <w:color w:val="A5A5A5" w:themeColor="accent1" w:themeShade="BF"/>
                <w:sz w:val="40"/>
                <w:szCs w:val="40"/>
              </w:rPr>
              <w:lastRenderedPageBreak/>
              <w:t>9.1</w:t>
            </w:r>
            <w:r w:rsidR="00235DBC" w:rsidRPr="00A64003">
              <w:rPr>
                <w:rFonts w:ascii="Arial" w:hAnsi="Arial" w:cs="Arial"/>
                <w:b/>
                <w:color w:val="A5A5A5" w:themeColor="accent1" w:themeShade="BF"/>
                <w:sz w:val="40"/>
                <w:szCs w:val="40"/>
              </w:rPr>
              <w:t>9</w:t>
            </w:r>
            <w:r w:rsidRPr="00A64003">
              <w:rPr>
                <w:rFonts w:ascii="Arial" w:hAnsi="Arial" w:cs="Arial"/>
                <w:b/>
                <w:color w:val="A5A5A5" w:themeColor="accent1" w:themeShade="BF"/>
                <w:sz w:val="40"/>
                <w:szCs w:val="40"/>
              </w:rPr>
              <w:t xml:space="preserve"> y 9.</w:t>
            </w:r>
            <w:r w:rsidR="00235DBC" w:rsidRPr="00A64003">
              <w:rPr>
                <w:rFonts w:ascii="Arial" w:hAnsi="Arial" w:cs="Arial"/>
                <w:b/>
                <w:color w:val="A5A5A5" w:themeColor="accent1" w:themeShade="BF"/>
                <w:sz w:val="40"/>
                <w:szCs w:val="40"/>
              </w:rPr>
              <w:t>20</w:t>
            </w:r>
          </w:p>
        </w:tc>
      </w:tr>
      <w:tr w:rsidR="00AB755D" w:rsidRPr="00A64003" w14:paraId="789CB85C" w14:textId="77777777" w:rsidTr="007A2BD2">
        <w:tc>
          <w:tcPr>
            <w:tcW w:w="9394" w:type="dxa"/>
          </w:tcPr>
          <w:p w14:paraId="047787AD" w14:textId="77777777" w:rsidR="00AB755D" w:rsidRPr="00A64003" w:rsidRDefault="00AB755D"/>
        </w:tc>
      </w:tr>
      <w:tr w:rsidR="00AB755D" w:rsidRPr="00A64003" w14:paraId="27FFE45D" w14:textId="77777777" w:rsidTr="007A2BD2">
        <w:tc>
          <w:tcPr>
            <w:tcW w:w="9394" w:type="dxa"/>
            <w:shd w:val="clear" w:color="auto" w:fill="auto"/>
          </w:tcPr>
          <w:p w14:paraId="24A06CCA" w14:textId="77777777" w:rsidR="00F54B84" w:rsidRPr="00A64003" w:rsidRDefault="00692824" w:rsidP="00AC40E9">
            <w:pPr>
              <w:jc w:val="both"/>
              <w:rPr>
                <w:rFonts w:ascii="Arial" w:hAnsi="Arial" w:cs="Arial"/>
              </w:rPr>
            </w:pPr>
            <w:r w:rsidRPr="00A64003">
              <w:rPr>
                <w:rFonts w:ascii="Arial" w:hAnsi="Arial" w:cs="Arial"/>
              </w:rPr>
              <w:t>Deberá p</w:t>
            </w:r>
            <w:r w:rsidR="00075E49" w:rsidRPr="00A64003">
              <w:rPr>
                <w:rFonts w:ascii="Arial" w:hAnsi="Arial" w:cs="Arial"/>
              </w:rPr>
              <w:t>resentarse</w:t>
            </w:r>
            <w:r w:rsidRPr="00A64003">
              <w:rPr>
                <w:rFonts w:ascii="Arial" w:hAnsi="Arial" w:cs="Arial"/>
              </w:rPr>
              <w:t xml:space="preserve"> el listado completo de las conductas antisociales que presente el cuadro proporcionado por el área de </w:t>
            </w:r>
            <w:r w:rsidRPr="00A64003">
              <w:rPr>
                <w:rFonts w:ascii="Arial" w:hAnsi="Arial" w:cs="Arial"/>
                <w:i/>
              </w:rPr>
              <w:t>Censos de Gobierno</w:t>
            </w:r>
            <w:r w:rsidRPr="00A64003">
              <w:rPr>
                <w:rFonts w:ascii="Arial" w:hAnsi="Arial" w:cs="Arial"/>
              </w:rPr>
              <w:t>, independientemente de que aparezcan cero registros en alguno de ellos.</w:t>
            </w:r>
          </w:p>
          <w:p w14:paraId="52D7485C" w14:textId="211E5B47" w:rsidR="00AB755D" w:rsidRPr="00A64003" w:rsidRDefault="00692824" w:rsidP="00AC40E9">
            <w:pPr>
              <w:jc w:val="both"/>
              <w:rPr>
                <w:rFonts w:ascii="Arial" w:hAnsi="Arial" w:cs="Arial"/>
              </w:rPr>
            </w:pPr>
            <w:r w:rsidRPr="00A64003">
              <w:rPr>
                <w:rFonts w:ascii="Arial" w:hAnsi="Arial" w:cs="Arial"/>
              </w:rPr>
              <w:t xml:space="preserve"> </w:t>
            </w:r>
          </w:p>
        </w:tc>
      </w:tr>
    </w:tbl>
    <w:p w14:paraId="3845B1EC" w14:textId="77777777" w:rsidR="00AB755D" w:rsidRPr="00A64003" w:rsidRDefault="00AB755D" w:rsidP="00AD6186">
      <w:pPr>
        <w:jc w:val="right"/>
      </w:pPr>
    </w:p>
    <w:p w14:paraId="4F13CEB2" w14:textId="6387E15F" w:rsidR="00692824" w:rsidRPr="00A64003" w:rsidRDefault="00692824" w:rsidP="00AD6186">
      <w:pPr>
        <w:jc w:val="right"/>
      </w:pPr>
    </w:p>
    <w:p w14:paraId="6EDDD9CB" w14:textId="22073EA5" w:rsidR="00713102" w:rsidRPr="00A64003" w:rsidRDefault="00713102" w:rsidP="00AD6186">
      <w:pPr>
        <w:jc w:val="right"/>
      </w:pPr>
    </w:p>
    <w:p w14:paraId="0AFB1058" w14:textId="53C50857" w:rsidR="00713102" w:rsidRPr="00A64003" w:rsidRDefault="00713102" w:rsidP="00AD6186">
      <w:pPr>
        <w:jc w:val="right"/>
      </w:pPr>
    </w:p>
    <w:p w14:paraId="48DDCC91" w14:textId="5C796123" w:rsidR="00713102" w:rsidRPr="00A64003" w:rsidRDefault="00713102" w:rsidP="00AD6186">
      <w:pPr>
        <w:jc w:val="right"/>
      </w:pPr>
    </w:p>
    <w:p w14:paraId="379071A7" w14:textId="63DE351C" w:rsidR="00713102" w:rsidRPr="00A64003" w:rsidRDefault="00713102" w:rsidP="00AD6186">
      <w:pPr>
        <w:jc w:val="right"/>
      </w:pPr>
    </w:p>
    <w:p w14:paraId="5EA85C12" w14:textId="18A4C709" w:rsidR="00713102" w:rsidRPr="00A64003" w:rsidRDefault="00713102" w:rsidP="00AD6186">
      <w:pPr>
        <w:jc w:val="right"/>
      </w:pPr>
    </w:p>
    <w:p w14:paraId="04746948" w14:textId="4F5EB419" w:rsidR="00713102" w:rsidRPr="00A64003" w:rsidRDefault="00713102" w:rsidP="00AD6186">
      <w:pPr>
        <w:jc w:val="right"/>
      </w:pPr>
    </w:p>
    <w:p w14:paraId="7F2FF832" w14:textId="2AA7D7C5" w:rsidR="00713102" w:rsidRPr="00A64003" w:rsidRDefault="00713102" w:rsidP="00AD6186">
      <w:pPr>
        <w:jc w:val="right"/>
      </w:pPr>
    </w:p>
    <w:p w14:paraId="040D7996" w14:textId="6E2937C0" w:rsidR="00713102" w:rsidRPr="00A64003" w:rsidRDefault="00713102" w:rsidP="00AD6186">
      <w:pPr>
        <w:jc w:val="right"/>
      </w:pPr>
    </w:p>
    <w:p w14:paraId="3E4CA77A" w14:textId="116CBE52" w:rsidR="00713102" w:rsidRPr="00A64003" w:rsidRDefault="00713102" w:rsidP="00AD6186">
      <w:pPr>
        <w:jc w:val="right"/>
      </w:pPr>
    </w:p>
    <w:p w14:paraId="13CE04D7" w14:textId="3B219D5F" w:rsidR="00713102" w:rsidRPr="00A64003" w:rsidRDefault="00713102" w:rsidP="00AD6186">
      <w:pPr>
        <w:jc w:val="right"/>
      </w:pPr>
    </w:p>
    <w:p w14:paraId="139F0C06" w14:textId="1259BE9B" w:rsidR="00713102" w:rsidRPr="00A64003" w:rsidRDefault="00713102" w:rsidP="00AD6186">
      <w:pPr>
        <w:jc w:val="right"/>
      </w:pPr>
    </w:p>
    <w:p w14:paraId="77034A31" w14:textId="77777777" w:rsidR="004856F2" w:rsidRPr="00A64003" w:rsidRDefault="004856F2">
      <w:r w:rsidRPr="00A64003">
        <w:br w:type="page"/>
      </w:r>
    </w:p>
    <w:p w14:paraId="7A19BAF2" w14:textId="55B760A4" w:rsidR="00AD6186" w:rsidRPr="00A64003" w:rsidRDefault="00000000" w:rsidP="009B0675">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10 </w:t>
        </w:r>
        <w:bookmarkStart w:id="36" w:name="Trabajo"/>
        <w:r w:rsidR="004B1308" w:rsidRPr="00A64003">
          <w:rPr>
            <w:rStyle w:val="Hipervnculo"/>
            <w:rFonts w:ascii="Arial" w:hAnsi="Arial"/>
            <w:b/>
            <w:color w:val="A5A5A5" w:themeColor="accent1" w:themeShade="BF"/>
            <w:sz w:val="44"/>
          </w:rPr>
          <w:t>Trabajo</w:t>
        </w:r>
        <w:bookmarkEnd w:id="36"/>
      </w:hyperlink>
    </w:p>
    <w:p w14:paraId="7A19BAF3" w14:textId="77777777" w:rsidR="00AD6186" w:rsidRPr="00A64003" w:rsidRDefault="00AD6186" w:rsidP="00AD6186">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AC40C6" w:rsidRPr="00A64003" w14:paraId="7A19BAF5" w14:textId="77777777" w:rsidTr="001B2F4A">
        <w:tc>
          <w:tcPr>
            <w:tcW w:w="9404" w:type="dxa"/>
          </w:tcPr>
          <w:p w14:paraId="7A19BAF4" w14:textId="77777777" w:rsidR="00AC40C6" w:rsidRPr="00A64003" w:rsidRDefault="00700C16" w:rsidP="00341BA6">
            <w:pPr>
              <w:rPr>
                <w:rFonts w:ascii="Arial" w:hAnsi="Arial"/>
                <w:b/>
                <w:color w:val="A5A5A5" w:themeColor="accent1" w:themeShade="BF"/>
                <w:sz w:val="40"/>
                <w:szCs w:val="40"/>
              </w:rPr>
            </w:pPr>
            <w:r w:rsidRPr="00A64003">
              <w:rPr>
                <w:rFonts w:ascii="Arial" w:hAnsi="Arial" w:cs="Arial"/>
                <w:b/>
                <w:color w:val="A5A5A5" w:themeColor="accent1" w:themeShade="BF"/>
                <w:sz w:val="40"/>
                <w:szCs w:val="40"/>
              </w:rPr>
              <w:t>10.1,</w:t>
            </w:r>
            <w:r w:rsidR="00AC40C6" w:rsidRPr="00A64003">
              <w:rPr>
                <w:rFonts w:ascii="Arial" w:hAnsi="Arial" w:cs="Arial"/>
                <w:b/>
                <w:color w:val="A5A5A5" w:themeColor="accent1" w:themeShade="BF"/>
                <w:sz w:val="40"/>
                <w:szCs w:val="40"/>
              </w:rPr>
              <w:t>10.2</w:t>
            </w:r>
            <w:r w:rsidRPr="00A64003">
              <w:rPr>
                <w:rFonts w:ascii="Arial" w:hAnsi="Arial" w:cs="Arial"/>
                <w:b/>
                <w:color w:val="A5A5A5" w:themeColor="accent1" w:themeShade="BF"/>
                <w:sz w:val="40"/>
                <w:szCs w:val="40"/>
              </w:rPr>
              <w:t xml:space="preserve"> y 10.3</w:t>
            </w:r>
          </w:p>
        </w:tc>
      </w:tr>
      <w:tr w:rsidR="00AC40C6" w:rsidRPr="00A64003" w14:paraId="7A19BAF7" w14:textId="77777777" w:rsidTr="001B2F4A">
        <w:tc>
          <w:tcPr>
            <w:tcW w:w="9404" w:type="dxa"/>
          </w:tcPr>
          <w:p w14:paraId="7A19BAF6" w14:textId="77777777" w:rsidR="00AC40C6" w:rsidRPr="00A64003" w:rsidRDefault="00AC40C6" w:rsidP="00341BA6">
            <w:pPr>
              <w:rPr>
                <w:rFonts w:ascii="Arial" w:hAnsi="Arial"/>
              </w:rPr>
            </w:pPr>
          </w:p>
        </w:tc>
      </w:tr>
      <w:tr w:rsidR="00AC40C6" w:rsidRPr="00A64003" w14:paraId="7A19BB05" w14:textId="77777777" w:rsidTr="001B2F4A">
        <w:tc>
          <w:tcPr>
            <w:tcW w:w="9404" w:type="dxa"/>
          </w:tcPr>
          <w:p w14:paraId="7A19BAF8" w14:textId="6D92614B" w:rsidR="00AC40C6" w:rsidRPr="00A64003" w:rsidRDefault="00681B0C" w:rsidP="0074019F">
            <w:pPr>
              <w:jc w:val="both"/>
              <w:rPr>
                <w:rFonts w:ascii="Arial" w:hAnsi="Arial" w:cs="Arial"/>
              </w:rPr>
            </w:pPr>
            <w:r w:rsidRPr="00A64003">
              <w:rPr>
                <w:rFonts w:ascii="Arial" w:hAnsi="Arial"/>
              </w:rPr>
              <w:t>Para estos cuadros, c</w:t>
            </w:r>
            <w:r w:rsidR="00AC40C6" w:rsidRPr="00A64003">
              <w:rPr>
                <w:rFonts w:ascii="Arial" w:hAnsi="Arial"/>
              </w:rPr>
              <w:t xml:space="preserve">ada Coordinación Estatal tomará la información de la página de Internet del INEGI, específicamente de los </w:t>
            </w:r>
            <w:hyperlink r:id="rId142" w:history="1">
              <w:r w:rsidR="00AC40C6" w:rsidRPr="00A64003">
                <w:rPr>
                  <w:rStyle w:val="Hipervnculo"/>
                  <w:rFonts w:ascii="Arial" w:hAnsi="Arial"/>
                </w:rPr>
                <w:t>Tabulados</w:t>
              </w:r>
              <w:r w:rsidR="001A3429" w:rsidRPr="00A64003">
                <w:rPr>
                  <w:rStyle w:val="Hipervnculo"/>
                  <w:rFonts w:ascii="Arial" w:hAnsi="Arial"/>
                </w:rPr>
                <w:t xml:space="preserve"> </w:t>
              </w:r>
              <w:r w:rsidR="00C5782A" w:rsidRPr="00A64003">
                <w:rPr>
                  <w:rStyle w:val="Hipervnculo"/>
                  <w:rFonts w:ascii="Arial" w:hAnsi="Arial"/>
                </w:rPr>
                <w:t>predefinidos</w:t>
              </w:r>
              <w:r w:rsidR="001A3429" w:rsidRPr="00A64003">
                <w:rPr>
                  <w:rStyle w:val="Hipervnculo"/>
                  <w:rFonts w:ascii="Arial" w:hAnsi="Arial"/>
                </w:rPr>
                <w:t xml:space="preserve"> </w:t>
              </w:r>
              <w:r w:rsidRPr="00A64003">
                <w:rPr>
                  <w:rStyle w:val="Hipervnculo"/>
                  <w:rFonts w:ascii="Arial" w:hAnsi="Arial"/>
                </w:rPr>
                <w:t>de la ENOE</w:t>
              </w:r>
            </w:hyperlink>
            <w:r w:rsidR="0092494E" w:rsidRPr="00A64003">
              <w:rPr>
                <w:rStyle w:val="Hipervnculo"/>
                <w:rFonts w:ascii="Arial" w:hAnsi="Arial"/>
              </w:rPr>
              <w:t>N</w:t>
            </w:r>
            <w:r w:rsidR="00AF2AF6" w:rsidRPr="00A64003">
              <w:rPr>
                <w:rFonts w:ascii="Arial" w:hAnsi="Arial"/>
              </w:rPr>
              <w:t>.</w:t>
            </w:r>
          </w:p>
          <w:p w14:paraId="7A19BAF9" w14:textId="77777777" w:rsidR="00AC40C6" w:rsidRPr="00A64003" w:rsidRDefault="00AC40C6" w:rsidP="00341BA6">
            <w:pPr>
              <w:jc w:val="both"/>
              <w:rPr>
                <w:rFonts w:ascii="Arial" w:hAnsi="Arial" w:cs="Arial"/>
              </w:rPr>
            </w:pPr>
          </w:p>
          <w:p w14:paraId="7A19BAFA" w14:textId="77777777" w:rsidR="00AC40C6" w:rsidRPr="00A64003" w:rsidRDefault="00700C16" w:rsidP="00D14C57">
            <w:pPr>
              <w:shd w:val="clear" w:color="auto" w:fill="FFFFFF" w:themeFill="background1"/>
              <w:jc w:val="both"/>
              <w:rPr>
                <w:rFonts w:ascii="Arial" w:hAnsi="Arial"/>
              </w:rPr>
            </w:pPr>
            <w:r w:rsidRPr="00A64003">
              <w:rPr>
                <w:rFonts w:ascii="Arial" w:hAnsi="Arial"/>
              </w:rPr>
              <w:t xml:space="preserve">Para acceder a </w:t>
            </w:r>
            <w:r w:rsidR="005B4801" w:rsidRPr="00A64003">
              <w:rPr>
                <w:rFonts w:ascii="Arial" w:hAnsi="Arial"/>
              </w:rPr>
              <w:t>los datos</w:t>
            </w:r>
            <w:r w:rsidRPr="00A64003">
              <w:rPr>
                <w:rFonts w:ascii="Arial" w:hAnsi="Arial"/>
              </w:rPr>
              <w:t xml:space="preserve"> de los </w:t>
            </w:r>
            <w:r w:rsidRPr="00A64003">
              <w:rPr>
                <w:rFonts w:ascii="Arial" w:hAnsi="Arial"/>
                <w:b/>
              </w:rPr>
              <w:t>cuadros 10.1 y 10.2</w:t>
            </w:r>
            <w:r w:rsidR="005B4801" w:rsidRPr="00A64003">
              <w:rPr>
                <w:rFonts w:ascii="Arial" w:hAnsi="Arial"/>
              </w:rPr>
              <w:t>,</w:t>
            </w:r>
            <w:r w:rsidR="00AC40C6" w:rsidRPr="00A64003">
              <w:rPr>
                <w:rFonts w:ascii="Arial" w:hAnsi="Arial"/>
              </w:rPr>
              <w:t xml:space="preserve"> se deberán seguir los siguientes pasos: </w:t>
            </w:r>
          </w:p>
          <w:p w14:paraId="08F3B9A9" w14:textId="481EB32C" w:rsidR="001A3429" w:rsidRPr="00A64003" w:rsidRDefault="001A3429" w:rsidP="00341BA6">
            <w:pPr>
              <w:jc w:val="both"/>
              <w:rPr>
                <w:rFonts w:ascii="Arial" w:hAnsi="Arial"/>
              </w:rPr>
            </w:pPr>
            <w:r w:rsidRPr="00A64003">
              <w:rPr>
                <w:rFonts w:ascii="Arial" w:hAnsi="Arial"/>
                <w:noProof/>
                <w:lang w:eastAsia="es-MX"/>
              </w:rPr>
              <w:drawing>
                <wp:inline distT="0" distB="0" distL="0" distR="0" wp14:anchorId="5CCC729A" wp14:editId="2E552DDC">
                  <wp:extent cx="5797550" cy="1485900"/>
                  <wp:effectExtent l="0" t="57150" r="0" b="5715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7A19BAFE" w14:textId="414097FB" w:rsidR="00700C16" w:rsidRPr="00A64003" w:rsidRDefault="00700C16" w:rsidP="0079288B">
            <w:pPr>
              <w:jc w:val="both"/>
              <w:rPr>
                <w:rFonts w:ascii="Arial" w:hAnsi="Arial"/>
              </w:rPr>
            </w:pPr>
            <w:r w:rsidRPr="00A64003">
              <w:rPr>
                <w:rFonts w:ascii="Arial" w:hAnsi="Arial"/>
              </w:rPr>
              <w:t xml:space="preserve">Para </w:t>
            </w:r>
            <w:r w:rsidR="00D14C57" w:rsidRPr="00A64003">
              <w:rPr>
                <w:rFonts w:ascii="Arial" w:hAnsi="Arial"/>
              </w:rPr>
              <w:t xml:space="preserve">completar </w:t>
            </w:r>
            <w:r w:rsidRPr="00A64003">
              <w:rPr>
                <w:rFonts w:ascii="Arial" w:hAnsi="Arial"/>
              </w:rPr>
              <w:t xml:space="preserve">el </w:t>
            </w:r>
            <w:r w:rsidRPr="00A64003">
              <w:rPr>
                <w:rFonts w:ascii="Arial" w:hAnsi="Arial"/>
                <w:b/>
              </w:rPr>
              <w:t>cuadro 10.3</w:t>
            </w:r>
            <w:r w:rsidR="005B4801" w:rsidRPr="00A64003">
              <w:rPr>
                <w:rFonts w:ascii="Arial" w:hAnsi="Arial"/>
              </w:rPr>
              <w:t>,</w:t>
            </w:r>
            <w:r w:rsidRPr="00A64003">
              <w:rPr>
                <w:rFonts w:ascii="Arial" w:hAnsi="Arial"/>
              </w:rPr>
              <w:t xml:space="preserve"> los pasos serán los siguientes:</w:t>
            </w:r>
          </w:p>
          <w:p w14:paraId="7A19BB04" w14:textId="220D5696" w:rsidR="00171142" w:rsidRPr="00A64003" w:rsidRDefault="006B08C1" w:rsidP="00E12411">
            <w:pPr>
              <w:jc w:val="both"/>
              <w:rPr>
                <w:rFonts w:ascii="Arial" w:hAnsi="Arial" w:cs="Arial"/>
              </w:rPr>
            </w:pPr>
            <w:r w:rsidRPr="00A64003">
              <w:rPr>
                <w:rFonts w:ascii="Arial" w:hAnsi="Arial"/>
                <w:noProof/>
                <w:lang w:eastAsia="es-MX"/>
              </w:rPr>
              <w:drawing>
                <wp:inline distT="0" distB="0" distL="0" distR="0" wp14:anchorId="7ECEC815" wp14:editId="4ECC15EF">
                  <wp:extent cx="5797550" cy="1485900"/>
                  <wp:effectExtent l="0" t="57150" r="0" b="57150"/>
                  <wp:docPr id="89" name="Diagrama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tc>
      </w:tr>
      <w:tr w:rsidR="00AC40C6" w:rsidRPr="00A64003" w14:paraId="7A19BB07" w14:textId="77777777" w:rsidTr="001B2F4A">
        <w:tc>
          <w:tcPr>
            <w:tcW w:w="9404" w:type="dxa"/>
          </w:tcPr>
          <w:p w14:paraId="7A19BB06" w14:textId="77777777" w:rsidR="0074019F" w:rsidRPr="00A64003" w:rsidRDefault="0074019F" w:rsidP="00341BA6">
            <w:pPr>
              <w:rPr>
                <w:rFonts w:ascii="Arial" w:hAnsi="Arial"/>
              </w:rPr>
            </w:pPr>
          </w:p>
        </w:tc>
      </w:tr>
      <w:tr w:rsidR="00190282" w:rsidRPr="00A64003" w14:paraId="7A19BB16" w14:textId="77777777" w:rsidTr="001B2F4A">
        <w:tc>
          <w:tcPr>
            <w:tcW w:w="9404" w:type="dxa"/>
          </w:tcPr>
          <w:p w14:paraId="7A19BB15" w14:textId="77777777" w:rsidR="00190282" w:rsidRPr="00A64003" w:rsidRDefault="00190282" w:rsidP="00341BA6">
            <w:pPr>
              <w:rPr>
                <w:rFonts w:ascii="Arial" w:hAnsi="Arial"/>
              </w:rPr>
            </w:pPr>
          </w:p>
        </w:tc>
      </w:tr>
      <w:tr w:rsidR="00AC40C6" w:rsidRPr="00A64003" w14:paraId="7A19BB3D" w14:textId="77777777" w:rsidTr="001B2F4A">
        <w:tc>
          <w:tcPr>
            <w:tcW w:w="9404" w:type="dxa"/>
          </w:tcPr>
          <w:p w14:paraId="7A19BB3C" w14:textId="0E0DD7AA" w:rsidR="00AC40C6" w:rsidRPr="00A64003" w:rsidRDefault="00DC1909" w:rsidP="00341BA6">
            <w:pPr>
              <w:rPr>
                <w:rFonts w:ascii="Arial" w:hAnsi="Arial"/>
                <w:color w:val="5F5F5F" w:themeColor="accent4" w:themeShade="BF"/>
              </w:rPr>
            </w:pPr>
            <w:r w:rsidRPr="00A64003">
              <w:rPr>
                <w:rFonts w:ascii="Arial" w:hAnsi="Arial" w:cs="Arial"/>
                <w:b/>
                <w:color w:val="A5A5A5" w:themeColor="accent1" w:themeShade="BF"/>
                <w:sz w:val="40"/>
                <w:szCs w:val="40"/>
              </w:rPr>
              <w:t>10.8</w:t>
            </w:r>
            <w:r w:rsidR="00B83345" w:rsidRPr="00A64003">
              <w:rPr>
                <w:rFonts w:ascii="Arial" w:hAnsi="Arial" w:cs="Arial"/>
                <w:b/>
                <w:color w:val="A5A5A5" w:themeColor="accent1" w:themeShade="BF"/>
                <w:sz w:val="40"/>
                <w:szCs w:val="40"/>
              </w:rPr>
              <w:t>1 y 10.83</w:t>
            </w:r>
          </w:p>
        </w:tc>
      </w:tr>
      <w:tr w:rsidR="00AC40C6" w:rsidRPr="00A64003" w14:paraId="7A19BB3F" w14:textId="77777777" w:rsidTr="001B2F4A">
        <w:tc>
          <w:tcPr>
            <w:tcW w:w="9404" w:type="dxa"/>
          </w:tcPr>
          <w:p w14:paraId="7A19BB3E" w14:textId="77777777" w:rsidR="00AC40C6" w:rsidRPr="00A64003" w:rsidRDefault="00AC40C6" w:rsidP="00341BA6">
            <w:pPr>
              <w:rPr>
                <w:rFonts w:ascii="Arial" w:hAnsi="Arial"/>
              </w:rPr>
            </w:pPr>
          </w:p>
        </w:tc>
      </w:tr>
      <w:tr w:rsidR="00AC40C6" w:rsidRPr="00A64003" w14:paraId="7A19BB41" w14:textId="77777777" w:rsidTr="001B2F4A">
        <w:tc>
          <w:tcPr>
            <w:tcW w:w="9404" w:type="dxa"/>
          </w:tcPr>
          <w:p w14:paraId="762A923C" w14:textId="3FAB0F92" w:rsidR="00E12411" w:rsidRPr="00A64003" w:rsidRDefault="00893BA5" w:rsidP="00A931CD">
            <w:pPr>
              <w:jc w:val="both"/>
              <w:rPr>
                <w:rFonts w:ascii="Arial" w:hAnsi="Arial" w:cs="Arial"/>
              </w:rPr>
            </w:pPr>
            <w:r w:rsidRPr="00A64003">
              <w:rPr>
                <w:rFonts w:ascii="Arial" w:hAnsi="Arial" w:cs="Arial"/>
              </w:rPr>
              <w:t>O</w:t>
            </w:r>
            <w:r w:rsidR="00484608" w:rsidRPr="00A64003">
              <w:rPr>
                <w:rFonts w:ascii="Arial" w:hAnsi="Arial" w:cs="Arial"/>
              </w:rPr>
              <w:t xml:space="preserve">ficinas centrales integrará en el </w:t>
            </w:r>
            <w:proofErr w:type="spellStart"/>
            <w:r w:rsidR="00484608" w:rsidRPr="00A64003">
              <w:rPr>
                <w:rFonts w:ascii="Arial" w:hAnsi="Arial" w:cs="Arial"/>
              </w:rPr>
              <w:t>SIPrE</w:t>
            </w:r>
            <w:proofErr w:type="spellEnd"/>
            <w:r w:rsidR="00484608" w:rsidRPr="00A64003">
              <w:rPr>
                <w:rFonts w:ascii="Arial" w:hAnsi="Arial" w:cs="Arial"/>
              </w:rPr>
              <w:t xml:space="preserve"> la informa</w:t>
            </w:r>
            <w:r w:rsidR="000E32D6" w:rsidRPr="00A64003">
              <w:rPr>
                <w:rFonts w:ascii="Arial" w:hAnsi="Arial" w:cs="Arial"/>
              </w:rPr>
              <w:t>ción para todas las entidades</w:t>
            </w:r>
            <w:r w:rsidR="00A74728" w:rsidRPr="00A64003">
              <w:rPr>
                <w:rFonts w:ascii="Arial" w:hAnsi="Arial" w:cs="Arial"/>
              </w:rPr>
              <w:t xml:space="preserve">. </w:t>
            </w:r>
            <w:r w:rsidRPr="00A64003">
              <w:rPr>
                <w:rFonts w:ascii="Arial" w:hAnsi="Arial" w:cs="Arial"/>
              </w:rPr>
              <w:t xml:space="preserve">Se depositará la información </w:t>
            </w:r>
            <w:proofErr w:type="spellStart"/>
            <w:r w:rsidRPr="00A64003">
              <w:rPr>
                <w:rFonts w:ascii="Arial" w:hAnsi="Arial" w:cs="Arial"/>
              </w:rPr>
              <w:t>ontenida</w:t>
            </w:r>
            <w:proofErr w:type="spellEnd"/>
            <w:r w:rsidRPr="00A64003">
              <w:rPr>
                <w:rFonts w:ascii="Arial" w:hAnsi="Arial" w:cs="Arial"/>
              </w:rPr>
              <w:t xml:space="preserve"> de la fuente en “</w:t>
            </w:r>
            <w:r w:rsidR="00DA1E48" w:rsidRPr="00A64003">
              <w:rPr>
                <w:rFonts w:ascii="Arial" w:hAnsi="Arial"/>
                <w:bCs/>
              </w:rPr>
              <w:t>Para su integración</w:t>
            </w:r>
            <w:r w:rsidRPr="00A64003">
              <w:rPr>
                <w:rFonts w:ascii="Arial" w:hAnsi="Arial"/>
                <w:bCs/>
              </w:rPr>
              <w:t>”</w:t>
            </w:r>
            <w:r w:rsidR="007000A1" w:rsidRPr="00A64003">
              <w:rPr>
                <w:rFonts w:ascii="Arial" w:hAnsi="Arial" w:cs="Arial"/>
              </w:rPr>
              <w:t xml:space="preserve">, </w:t>
            </w:r>
            <w:r w:rsidR="009636F3" w:rsidRPr="00A64003">
              <w:rPr>
                <w:rFonts w:ascii="Arial" w:hAnsi="Arial" w:cs="Arial"/>
              </w:rPr>
              <w:t>para revisión por parte de l</w:t>
            </w:r>
            <w:r w:rsidR="004F23C9" w:rsidRPr="00A64003">
              <w:rPr>
                <w:rFonts w:ascii="Arial" w:hAnsi="Arial" w:cs="Arial"/>
              </w:rPr>
              <w:t>as áreas regionales y estatales</w:t>
            </w:r>
            <w:r w:rsidR="007000A1" w:rsidRPr="00A64003">
              <w:rPr>
                <w:rFonts w:ascii="Arial" w:hAnsi="Arial" w:cs="Arial"/>
              </w:rPr>
              <w:t>.</w:t>
            </w:r>
          </w:p>
          <w:p w14:paraId="7A19BB40" w14:textId="3E76FF3D" w:rsidR="00A931CD" w:rsidRPr="00A64003" w:rsidRDefault="00A931CD" w:rsidP="00A931CD">
            <w:pPr>
              <w:jc w:val="both"/>
              <w:rPr>
                <w:rFonts w:ascii="Arial" w:hAnsi="Arial" w:cs="Arial"/>
              </w:rPr>
            </w:pPr>
          </w:p>
        </w:tc>
      </w:tr>
      <w:tr w:rsidR="004F23C9" w:rsidRPr="00A64003" w14:paraId="020D53A6" w14:textId="77777777" w:rsidTr="001B2F4A">
        <w:tc>
          <w:tcPr>
            <w:tcW w:w="9404" w:type="dxa"/>
          </w:tcPr>
          <w:p w14:paraId="423839C7" w14:textId="4648AA95" w:rsidR="004F23C9" w:rsidRPr="00A64003" w:rsidRDefault="00F94325" w:rsidP="00F94325">
            <w:pPr>
              <w:jc w:val="both"/>
              <w:rPr>
                <w:rFonts w:ascii="Arial" w:hAnsi="Arial" w:cs="Arial"/>
              </w:rPr>
            </w:pPr>
            <w:r w:rsidRPr="00A64003">
              <w:rPr>
                <w:rFonts w:ascii="Arial" w:hAnsi="Arial" w:cs="Arial"/>
                <w:b/>
                <w:color w:val="A5A5A5" w:themeColor="accent1" w:themeShade="BF"/>
                <w:sz w:val="40"/>
                <w:szCs w:val="40"/>
              </w:rPr>
              <w:t>10.9</w:t>
            </w:r>
          </w:p>
        </w:tc>
      </w:tr>
      <w:tr w:rsidR="004F23C9" w:rsidRPr="00A64003" w14:paraId="5D3EDCA3" w14:textId="77777777" w:rsidTr="001B2F4A">
        <w:tc>
          <w:tcPr>
            <w:tcW w:w="9404" w:type="dxa"/>
          </w:tcPr>
          <w:p w14:paraId="1446051D" w14:textId="77777777" w:rsidR="004F23C9" w:rsidRPr="00A64003" w:rsidRDefault="004F23C9" w:rsidP="009636F3">
            <w:pPr>
              <w:jc w:val="both"/>
              <w:rPr>
                <w:rFonts w:ascii="Arial" w:hAnsi="Arial" w:cs="Arial"/>
              </w:rPr>
            </w:pPr>
          </w:p>
        </w:tc>
      </w:tr>
      <w:tr w:rsidR="004F23C9" w:rsidRPr="00A64003" w14:paraId="05550944" w14:textId="77777777" w:rsidTr="001B2F4A">
        <w:tc>
          <w:tcPr>
            <w:tcW w:w="9404" w:type="dxa"/>
          </w:tcPr>
          <w:p w14:paraId="2E762422" w14:textId="3262D952" w:rsidR="0002122E" w:rsidRPr="00A64003" w:rsidRDefault="001375F6" w:rsidP="001375F6">
            <w:pPr>
              <w:jc w:val="both"/>
              <w:rPr>
                <w:rFonts w:ascii="Arial" w:hAnsi="Arial" w:cs="Arial"/>
              </w:rPr>
            </w:pPr>
            <w:r w:rsidRPr="00A64003">
              <w:rPr>
                <w:rFonts w:ascii="Arial" w:hAnsi="Arial" w:cs="Arial"/>
              </w:rPr>
              <w:t xml:space="preserve">La información será solicitada por la </w:t>
            </w:r>
            <w:r w:rsidR="0038757D" w:rsidRPr="00A64003">
              <w:rPr>
                <w:rFonts w:ascii="Arial" w:hAnsi="Arial" w:cs="Arial"/>
              </w:rPr>
              <w:t>D</w:t>
            </w:r>
            <w:r w:rsidR="00AA5D70" w:rsidRPr="00A64003">
              <w:rPr>
                <w:rFonts w:ascii="Arial" w:hAnsi="Arial" w:cs="Arial"/>
              </w:rPr>
              <w:t>E</w:t>
            </w:r>
            <w:r w:rsidR="0038757D" w:rsidRPr="00A64003">
              <w:rPr>
                <w:rFonts w:ascii="Arial" w:hAnsi="Arial" w:cs="Arial"/>
              </w:rPr>
              <w:t>E</w:t>
            </w:r>
            <w:r w:rsidRPr="00A64003">
              <w:rPr>
                <w:rFonts w:ascii="Arial" w:hAnsi="Arial" w:cs="Arial"/>
              </w:rPr>
              <w:t xml:space="preserve"> a nivel central, para su posterior depósito en el </w:t>
            </w:r>
            <w:r w:rsidR="00DA1E48" w:rsidRPr="00A64003">
              <w:rPr>
                <w:rFonts w:ascii="Arial" w:eastAsia="Calibri" w:hAnsi="Arial" w:cs="Arial"/>
              </w:rPr>
              <w:t>Sitio de Colaboración</w:t>
            </w:r>
            <w:r w:rsidRPr="00A64003">
              <w:rPr>
                <w:rFonts w:ascii="Arial" w:hAnsi="Arial" w:cs="Arial"/>
              </w:rPr>
              <w:t xml:space="preserve">; las Coordinaciones Estatales serán las encargadas de integrar esta estadística en el </w:t>
            </w:r>
            <w:proofErr w:type="spellStart"/>
            <w:r w:rsidRPr="00A64003">
              <w:rPr>
                <w:rFonts w:ascii="Arial" w:hAnsi="Arial" w:cs="Arial"/>
              </w:rPr>
              <w:t>SIPrE</w:t>
            </w:r>
            <w:proofErr w:type="spellEnd"/>
            <w:r w:rsidRPr="00A64003">
              <w:rPr>
                <w:rFonts w:ascii="Arial" w:hAnsi="Arial" w:cs="Arial"/>
              </w:rPr>
              <w:t>.</w:t>
            </w:r>
          </w:p>
        </w:tc>
      </w:tr>
      <w:tr w:rsidR="00AC40C6" w:rsidRPr="00A64003" w14:paraId="7A19BB43" w14:textId="77777777" w:rsidTr="001B2F4A">
        <w:tc>
          <w:tcPr>
            <w:tcW w:w="9404" w:type="dxa"/>
          </w:tcPr>
          <w:p w14:paraId="7A19BB42" w14:textId="77777777" w:rsidR="00AC40C6" w:rsidRPr="00A64003" w:rsidRDefault="00AC40C6" w:rsidP="00341BA6">
            <w:pPr>
              <w:rPr>
                <w:rFonts w:ascii="Arial" w:hAnsi="Arial"/>
              </w:rPr>
            </w:pPr>
          </w:p>
        </w:tc>
      </w:tr>
    </w:tbl>
    <w:p w14:paraId="6EA2DB22" w14:textId="77777777" w:rsidR="0024095A" w:rsidRPr="00A64003" w:rsidRDefault="0024095A">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AC40C6" w:rsidRPr="00A64003" w14:paraId="7A19BB45" w14:textId="77777777" w:rsidTr="001B2F4A">
        <w:tc>
          <w:tcPr>
            <w:tcW w:w="9404" w:type="dxa"/>
          </w:tcPr>
          <w:p w14:paraId="7A19BB44" w14:textId="6FC834EA" w:rsidR="00AC40C6" w:rsidRPr="00A64003" w:rsidRDefault="00F94325" w:rsidP="00341BA6">
            <w:pPr>
              <w:rPr>
                <w:rFonts w:ascii="Arial" w:hAnsi="Arial"/>
                <w:color w:val="5F5F5F" w:themeColor="accent4" w:themeShade="BF"/>
              </w:rPr>
            </w:pPr>
            <w:r w:rsidRPr="00A64003">
              <w:rPr>
                <w:rFonts w:ascii="Arial" w:hAnsi="Arial" w:cs="Arial"/>
                <w:b/>
                <w:color w:val="A5A5A5" w:themeColor="accent1" w:themeShade="BF"/>
                <w:sz w:val="40"/>
                <w:szCs w:val="40"/>
              </w:rPr>
              <w:lastRenderedPageBreak/>
              <w:t>10.10</w:t>
            </w:r>
          </w:p>
        </w:tc>
      </w:tr>
      <w:tr w:rsidR="00AC40C6" w:rsidRPr="00A64003" w14:paraId="7A19BB47" w14:textId="77777777" w:rsidTr="001B2F4A">
        <w:tc>
          <w:tcPr>
            <w:tcW w:w="9404" w:type="dxa"/>
          </w:tcPr>
          <w:p w14:paraId="7A19BB46" w14:textId="77777777" w:rsidR="00AC40C6" w:rsidRPr="00A64003" w:rsidRDefault="00AC40C6" w:rsidP="00E32241">
            <w:pPr>
              <w:jc w:val="both"/>
              <w:rPr>
                <w:rFonts w:ascii="Arial" w:hAnsi="Arial"/>
              </w:rPr>
            </w:pPr>
          </w:p>
        </w:tc>
      </w:tr>
      <w:tr w:rsidR="00D25574" w:rsidRPr="00A64003" w14:paraId="7A19BB49" w14:textId="77777777" w:rsidTr="001B2F4A">
        <w:tc>
          <w:tcPr>
            <w:tcW w:w="9404" w:type="dxa"/>
          </w:tcPr>
          <w:p w14:paraId="7A19BB48" w14:textId="06FFD66E" w:rsidR="00D25574" w:rsidRPr="00A64003" w:rsidRDefault="00171142" w:rsidP="005A291F">
            <w:pPr>
              <w:jc w:val="both"/>
              <w:rPr>
                <w:rFonts w:ascii="Arial" w:hAnsi="Arial" w:cs="Arial"/>
              </w:rPr>
            </w:pPr>
            <w:r w:rsidRPr="00A64003">
              <w:rPr>
                <w:rFonts w:ascii="Arial" w:hAnsi="Arial" w:cs="Arial"/>
              </w:rPr>
              <w:t xml:space="preserve">Debido a las múltiples denominaciones que pueden tener los cursos que se ofrecen a través del subprograma Bécate, el diseño de este cuadro utilizó una clasificación </w:t>
            </w:r>
            <w:r w:rsidRPr="00A64003">
              <w:rPr>
                <w:rFonts w:ascii="Arial" w:hAnsi="Arial" w:cs="Arial"/>
                <w:b/>
              </w:rPr>
              <w:t>por área general y área específica,</w:t>
            </w:r>
            <w:r w:rsidRPr="00A64003">
              <w:rPr>
                <w:rFonts w:ascii="Arial" w:hAnsi="Arial" w:cs="Arial"/>
              </w:rPr>
              <w:t xml:space="preserve"> para lo cual, en el Sitio de </w:t>
            </w:r>
            <w:r w:rsidR="00040E81" w:rsidRPr="00A64003">
              <w:rPr>
                <w:rFonts w:ascii="Arial" w:hAnsi="Arial" w:cs="Arial"/>
              </w:rPr>
              <w:t>C</w:t>
            </w:r>
            <w:r w:rsidRPr="00A64003">
              <w:rPr>
                <w:rFonts w:ascii="Arial" w:hAnsi="Arial" w:cs="Arial"/>
              </w:rPr>
              <w:t>olaboración</w:t>
            </w:r>
            <w:r w:rsidR="00B64E62" w:rsidRPr="00A64003">
              <w:rPr>
                <w:rFonts w:ascii="Arial" w:hAnsi="Arial" w:cs="Arial"/>
              </w:rPr>
              <w:t xml:space="preserve"> se dispone de un </w:t>
            </w:r>
            <w:r w:rsidR="00B64E62" w:rsidRPr="00A64003">
              <w:rPr>
                <w:rFonts w:ascii="Arial" w:hAnsi="Arial" w:cs="Arial"/>
                <w:b/>
                <w:i/>
              </w:rPr>
              <w:t>C</w:t>
            </w:r>
            <w:r w:rsidRPr="00A64003">
              <w:rPr>
                <w:rFonts w:ascii="Arial" w:hAnsi="Arial" w:cs="Arial"/>
                <w:b/>
                <w:i/>
              </w:rPr>
              <w:t>atálogo de cursos Bécate</w:t>
            </w:r>
            <w:r w:rsidRPr="00A64003">
              <w:rPr>
                <w:rFonts w:ascii="Arial" w:hAnsi="Arial" w:cs="Arial"/>
              </w:rPr>
              <w:t xml:space="preserve">, el cual deberá ser entregado a la fuente, con el fin de que los diferentes cursos proporcionados en la entidad se agrupen conforme a los desgloses requeridos en el formato; cabe señalar que de existir algún curso no considerado en el catálogo o en su correspondiente relación de equivalencias, deberá ser consultado a través del </w:t>
            </w:r>
            <w:hyperlink r:id="rId153" w:history="1">
              <w:r w:rsidR="00FE7A18" w:rsidRPr="00A64003">
                <w:rPr>
                  <w:rStyle w:val="Hipervnculo"/>
                  <w:rFonts w:ascii="Arial" w:hAnsi="Arial"/>
                </w:rPr>
                <w:t>Foro de Asistencia Técnica</w:t>
              </w:r>
            </w:hyperlink>
            <w:r w:rsidRPr="00A64003">
              <w:rPr>
                <w:rFonts w:ascii="Arial" w:hAnsi="Arial" w:cs="Arial"/>
              </w:rPr>
              <w:t xml:space="preserve"> y para ello sería conveniente solicitarle a la fuente que proporcione el objetivo de ese curso, con el fin de facilitar su ubicación en el desglose a utilizar en el cuadro.</w:t>
            </w:r>
          </w:p>
        </w:tc>
      </w:tr>
      <w:tr w:rsidR="00AC40C6" w:rsidRPr="00A64003" w14:paraId="7A19BB4B" w14:textId="77777777" w:rsidTr="001B2F4A">
        <w:tc>
          <w:tcPr>
            <w:tcW w:w="9404" w:type="dxa"/>
          </w:tcPr>
          <w:p w14:paraId="7A19BB4A" w14:textId="77777777" w:rsidR="00AC40C6" w:rsidRPr="00A64003" w:rsidRDefault="00AC40C6" w:rsidP="00341BA6">
            <w:pPr>
              <w:rPr>
                <w:rFonts w:ascii="Arial" w:hAnsi="Arial"/>
              </w:rPr>
            </w:pPr>
          </w:p>
        </w:tc>
      </w:tr>
      <w:tr w:rsidR="00AC40C6" w:rsidRPr="00A64003" w14:paraId="7A19BB7C" w14:textId="77777777" w:rsidTr="001B2F4A">
        <w:tc>
          <w:tcPr>
            <w:tcW w:w="9404" w:type="dxa"/>
          </w:tcPr>
          <w:p w14:paraId="7A19BB7B" w14:textId="0DA23FBB" w:rsidR="00AC40C6" w:rsidRPr="00A64003" w:rsidRDefault="00F94325" w:rsidP="00341BA6">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10.15 al 10.25</w:t>
            </w:r>
          </w:p>
        </w:tc>
      </w:tr>
      <w:tr w:rsidR="00AC40C6" w:rsidRPr="00A64003" w14:paraId="7A19BB7E" w14:textId="77777777" w:rsidTr="001B2F4A">
        <w:tc>
          <w:tcPr>
            <w:tcW w:w="9404" w:type="dxa"/>
          </w:tcPr>
          <w:p w14:paraId="7A19BB7D" w14:textId="77777777" w:rsidR="00AC40C6" w:rsidRPr="00A64003" w:rsidRDefault="00AC40C6" w:rsidP="00341BA6">
            <w:pPr>
              <w:rPr>
                <w:rFonts w:ascii="Arial" w:hAnsi="Arial"/>
              </w:rPr>
            </w:pPr>
          </w:p>
        </w:tc>
      </w:tr>
      <w:tr w:rsidR="00AC40C6" w:rsidRPr="00A64003" w14:paraId="7A19BB80" w14:textId="77777777" w:rsidTr="001B2F4A">
        <w:tc>
          <w:tcPr>
            <w:tcW w:w="9404" w:type="dxa"/>
            <w:shd w:val="clear" w:color="auto" w:fill="auto"/>
          </w:tcPr>
          <w:p w14:paraId="7A19BB7F" w14:textId="3BF88401" w:rsidR="00A43175" w:rsidRPr="00A64003" w:rsidRDefault="00C77BA7" w:rsidP="00C77BA7">
            <w:pPr>
              <w:pStyle w:val="FORMATO"/>
              <w:tabs>
                <w:tab w:val="left" w:pos="1701"/>
              </w:tabs>
              <w:ind w:left="0" w:firstLine="0"/>
              <w:rPr>
                <w:rFonts w:ascii="Arial" w:hAnsi="Arial"/>
              </w:rPr>
            </w:pPr>
            <w:r w:rsidRPr="00A64003">
              <w:rPr>
                <w:rFonts w:ascii="Arial" w:hAnsi="Arial" w:cs="Arial"/>
                <w:sz w:val="22"/>
                <w:szCs w:val="22"/>
              </w:rPr>
              <w:t xml:space="preserve">La información para estos cuadros será solicitada a nivel central para su posterior depósito en el </w:t>
            </w:r>
            <w:r w:rsidR="00396F9A" w:rsidRPr="00A64003">
              <w:rPr>
                <w:rFonts w:ascii="Arial" w:eastAsia="Calibri" w:hAnsi="Arial" w:cs="Arial"/>
                <w:sz w:val="22"/>
              </w:rPr>
              <w:t>Sitio de Colaboración</w:t>
            </w:r>
            <w:r w:rsidRPr="00A64003">
              <w:rPr>
                <w:rFonts w:ascii="Arial" w:hAnsi="Arial" w:cs="Arial"/>
                <w:sz w:val="22"/>
                <w:szCs w:val="22"/>
              </w:rPr>
              <w:t xml:space="preserve">; </w:t>
            </w:r>
            <w:r w:rsidRPr="00A64003">
              <w:rPr>
                <w:rFonts w:ascii="Arial" w:hAnsi="Arial" w:cs="Arial"/>
                <w:b/>
                <w:sz w:val="22"/>
                <w:szCs w:val="22"/>
              </w:rPr>
              <w:t>las Coordinaciones Estatales serán las encargadas de integrar la estadística</w:t>
            </w:r>
            <w:r w:rsidRPr="00A64003">
              <w:rPr>
                <w:rFonts w:ascii="Arial" w:hAnsi="Arial" w:cs="Arial"/>
                <w:sz w:val="22"/>
                <w:szCs w:val="22"/>
              </w:rPr>
              <w:t xml:space="preserve">.  </w:t>
            </w:r>
          </w:p>
        </w:tc>
      </w:tr>
      <w:tr w:rsidR="00C84FDC" w:rsidRPr="00A64003" w14:paraId="62B11AB0" w14:textId="77777777" w:rsidTr="001B2F4A">
        <w:tc>
          <w:tcPr>
            <w:tcW w:w="9404" w:type="dxa"/>
            <w:shd w:val="clear" w:color="auto" w:fill="auto"/>
          </w:tcPr>
          <w:p w14:paraId="08CAAF3B" w14:textId="77777777" w:rsidR="00B6563C" w:rsidRPr="00A64003" w:rsidRDefault="00B6563C" w:rsidP="00C84FDC">
            <w:pPr>
              <w:jc w:val="both"/>
              <w:rPr>
                <w:rFonts w:ascii="Arial" w:hAnsi="Arial"/>
              </w:rPr>
            </w:pPr>
          </w:p>
        </w:tc>
      </w:tr>
      <w:tr w:rsidR="00C84FDC" w:rsidRPr="00A64003" w14:paraId="79892754" w14:textId="77777777" w:rsidTr="001B2F4A">
        <w:tc>
          <w:tcPr>
            <w:tcW w:w="9404" w:type="dxa"/>
            <w:shd w:val="clear" w:color="auto" w:fill="auto"/>
          </w:tcPr>
          <w:p w14:paraId="2BB929E6" w14:textId="0152C4AF" w:rsidR="00C84FDC" w:rsidRPr="00A64003" w:rsidRDefault="00F94325" w:rsidP="00C84FDC">
            <w:pPr>
              <w:jc w:val="both"/>
              <w:rPr>
                <w:rFonts w:ascii="Arial" w:hAnsi="Arial"/>
              </w:rPr>
            </w:pPr>
            <w:r w:rsidRPr="00A64003">
              <w:rPr>
                <w:rFonts w:ascii="Arial" w:hAnsi="Arial" w:cs="Arial"/>
                <w:b/>
                <w:color w:val="A5A5A5" w:themeColor="accent1" w:themeShade="BF"/>
                <w:sz w:val="40"/>
                <w:szCs w:val="40"/>
              </w:rPr>
              <w:t>10.15</w:t>
            </w:r>
          </w:p>
        </w:tc>
      </w:tr>
      <w:tr w:rsidR="00C84FDC" w:rsidRPr="00A64003" w14:paraId="463256D5" w14:textId="77777777" w:rsidTr="001B2F4A">
        <w:tc>
          <w:tcPr>
            <w:tcW w:w="9404" w:type="dxa"/>
            <w:shd w:val="clear" w:color="auto" w:fill="auto"/>
          </w:tcPr>
          <w:p w14:paraId="58C63028" w14:textId="77777777" w:rsidR="00C84FDC" w:rsidRPr="00A64003" w:rsidRDefault="00C84FDC" w:rsidP="00AB70AF">
            <w:pPr>
              <w:jc w:val="both"/>
              <w:rPr>
                <w:rFonts w:ascii="Arial" w:hAnsi="Arial"/>
              </w:rPr>
            </w:pPr>
          </w:p>
        </w:tc>
      </w:tr>
      <w:tr w:rsidR="004536E5" w:rsidRPr="00A64003" w14:paraId="0DBA5721" w14:textId="77777777" w:rsidTr="001B2F4A">
        <w:tc>
          <w:tcPr>
            <w:tcW w:w="9404" w:type="dxa"/>
            <w:shd w:val="clear" w:color="auto" w:fill="auto"/>
          </w:tcPr>
          <w:p w14:paraId="40AD48EE" w14:textId="689E5B1A" w:rsidR="004536E5" w:rsidRPr="00A64003" w:rsidRDefault="004536E5" w:rsidP="00AB70AF">
            <w:pPr>
              <w:jc w:val="both"/>
              <w:rPr>
                <w:rFonts w:ascii="Arial" w:hAnsi="Arial"/>
              </w:rPr>
            </w:pPr>
            <w:r w:rsidRPr="00A64003">
              <w:rPr>
                <w:rFonts w:ascii="Arial" w:hAnsi="Arial"/>
              </w:rPr>
              <w:t xml:space="preserve">El nombre de los sectores para este cuadro deberá presentarse conforme a los establecido en el Formato tipo (que corresponden al SCIAN 2013 y al </w:t>
            </w:r>
            <w:proofErr w:type="spellStart"/>
            <w:r w:rsidRPr="00A64003">
              <w:rPr>
                <w:rFonts w:ascii="Arial" w:hAnsi="Arial"/>
              </w:rPr>
              <w:t>SIPrE</w:t>
            </w:r>
            <w:proofErr w:type="spellEnd"/>
            <w:r w:rsidRPr="00A64003">
              <w:rPr>
                <w:rFonts w:ascii="Arial" w:hAnsi="Arial"/>
              </w:rPr>
              <w:t>); en la tabla siguiente se muestra la equivalencia de los sectores con el nombre que proporciona la fuente</w:t>
            </w:r>
            <w:r w:rsidRPr="00A64003">
              <w:rPr>
                <w:rFonts w:ascii="Arial" w:hAnsi="Arial" w:cs="Arial"/>
              </w:rPr>
              <w:t>:</w:t>
            </w:r>
          </w:p>
          <w:p w14:paraId="52D3B84A" w14:textId="77777777" w:rsidR="004536E5" w:rsidRPr="00A64003" w:rsidRDefault="004536E5" w:rsidP="00AB70AF">
            <w:pPr>
              <w:jc w:val="both"/>
              <w:rPr>
                <w:rFonts w:ascii="Arial" w:hAnsi="Arial"/>
              </w:rPr>
            </w:pPr>
          </w:p>
          <w:tbl>
            <w:tblPr>
              <w:tblW w:w="0" w:type="auto"/>
              <w:jc w:val="center"/>
              <w:tblBorders>
                <w:top w:val="single" w:sz="4" w:space="0" w:color="404040" w:themeColor="accent4" w:themeShade="80"/>
                <w:left w:val="single" w:sz="4" w:space="0" w:color="404040" w:themeColor="accent4" w:themeShade="80"/>
                <w:bottom w:val="single" w:sz="4" w:space="0" w:color="404040" w:themeColor="accent4" w:themeShade="80"/>
                <w:right w:val="single" w:sz="4" w:space="0" w:color="404040" w:themeColor="accent4" w:themeShade="80"/>
                <w:insideH w:val="single" w:sz="4" w:space="0" w:color="404040" w:themeColor="accent4" w:themeShade="80"/>
              </w:tblBorders>
              <w:tblLook w:val="04A0" w:firstRow="1" w:lastRow="0" w:firstColumn="1" w:lastColumn="0" w:noHBand="0" w:noVBand="1"/>
            </w:tblPr>
            <w:tblGrid>
              <w:gridCol w:w="4565"/>
              <w:gridCol w:w="4111"/>
            </w:tblGrid>
            <w:tr w:rsidR="004536E5" w:rsidRPr="00A64003" w14:paraId="4210CB58" w14:textId="77777777" w:rsidTr="00C4198A">
              <w:trPr>
                <w:trHeight w:hRule="exact" w:val="410"/>
                <w:jc w:val="center"/>
              </w:trPr>
              <w:tc>
                <w:tcPr>
                  <w:tcW w:w="4565" w:type="dxa"/>
                  <w:tcBorders>
                    <w:top w:val="single" w:sz="4" w:space="0" w:color="404040" w:themeColor="accent4" w:themeShade="80"/>
                    <w:left w:val="single" w:sz="4" w:space="0" w:color="404040" w:themeColor="accent4" w:themeShade="80"/>
                    <w:bottom w:val="single" w:sz="4" w:space="0" w:color="404040" w:themeColor="accent4" w:themeShade="80"/>
                  </w:tcBorders>
                  <w:shd w:val="clear" w:color="auto" w:fill="474747" w:themeFill="accent5" w:themeFillShade="BF"/>
                </w:tcPr>
                <w:p w14:paraId="47A31DA1" w14:textId="77777777" w:rsidR="004536E5" w:rsidRPr="00A64003" w:rsidRDefault="004536E5" w:rsidP="004536E5">
                  <w:pPr>
                    <w:tabs>
                      <w:tab w:val="left" w:pos="497"/>
                      <w:tab w:val="left" w:pos="1701"/>
                    </w:tabs>
                    <w:rPr>
                      <w:rFonts w:ascii="Arial" w:hAnsi="Arial" w:cs="Arial"/>
                      <w:b/>
                      <w:color w:val="FFFFFF"/>
                      <w:sz w:val="20"/>
                    </w:rPr>
                  </w:pPr>
                  <w:r w:rsidRPr="00A64003">
                    <w:rPr>
                      <w:rFonts w:ascii="Arial" w:hAnsi="Arial" w:cs="Arial"/>
                      <w:b/>
                      <w:color w:val="FFFFFF"/>
                      <w:sz w:val="20"/>
                    </w:rPr>
                    <w:t>Sector solicitado en Formato tipo</w:t>
                  </w:r>
                </w:p>
              </w:tc>
              <w:tc>
                <w:tcPr>
                  <w:tcW w:w="4111" w:type="dxa"/>
                  <w:tcBorders>
                    <w:top w:val="single" w:sz="4" w:space="0" w:color="404040" w:themeColor="accent4" w:themeShade="80"/>
                    <w:bottom w:val="single" w:sz="4" w:space="0" w:color="404040" w:themeColor="accent4" w:themeShade="80"/>
                    <w:right w:val="single" w:sz="4" w:space="0" w:color="404040" w:themeColor="accent4" w:themeShade="80"/>
                  </w:tcBorders>
                  <w:shd w:val="clear" w:color="auto" w:fill="5F5F5F" w:themeFill="accent4" w:themeFillShade="BF"/>
                </w:tcPr>
                <w:p w14:paraId="57B47C48" w14:textId="77777777" w:rsidR="004536E5" w:rsidRPr="00A64003" w:rsidRDefault="004536E5" w:rsidP="004536E5">
                  <w:pPr>
                    <w:tabs>
                      <w:tab w:val="left" w:pos="497"/>
                      <w:tab w:val="left" w:pos="1701"/>
                    </w:tabs>
                    <w:rPr>
                      <w:rFonts w:ascii="Arial" w:hAnsi="Arial" w:cs="Arial"/>
                      <w:b/>
                      <w:color w:val="FFFFFF"/>
                      <w:sz w:val="20"/>
                    </w:rPr>
                  </w:pPr>
                  <w:r w:rsidRPr="00A64003">
                    <w:rPr>
                      <w:rFonts w:ascii="Arial" w:hAnsi="Arial" w:cs="Arial"/>
                      <w:b/>
                      <w:color w:val="FFFFFF"/>
                      <w:sz w:val="20"/>
                    </w:rPr>
                    <w:t>Sector descrito por la fuente</w:t>
                  </w:r>
                </w:p>
              </w:tc>
            </w:tr>
            <w:tr w:rsidR="004536E5" w:rsidRPr="00A64003" w14:paraId="60FB3D97" w14:textId="77777777" w:rsidTr="004536E5">
              <w:trPr>
                <w:trHeight w:hRule="exact" w:val="284"/>
                <w:jc w:val="center"/>
              </w:trPr>
              <w:tc>
                <w:tcPr>
                  <w:tcW w:w="4565" w:type="dxa"/>
                  <w:tcBorders>
                    <w:top w:val="single" w:sz="4" w:space="0" w:color="404040" w:themeColor="accent4" w:themeShade="80"/>
                    <w:left w:val="single" w:sz="4" w:space="0" w:color="B2B2B2" w:themeColor="accent4" w:themeTint="99"/>
                    <w:bottom w:val="single" w:sz="4" w:space="0" w:color="B2B2B2" w:themeColor="accent4" w:themeTint="99"/>
                  </w:tcBorders>
                </w:tcPr>
                <w:p w14:paraId="1955CC1B" w14:textId="77777777" w:rsidR="004536E5" w:rsidRPr="00A64003" w:rsidRDefault="004536E5" w:rsidP="004536E5">
                  <w:pPr>
                    <w:tabs>
                      <w:tab w:val="left" w:pos="497"/>
                      <w:tab w:val="left" w:pos="1701"/>
                    </w:tabs>
                    <w:rPr>
                      <w:rFonts w:ascii="Arial" w:hAnsi="Arial" w:cs="Arial"/>
                      <w:sz w:val="18"/>
                    </w:rPr>
                  </w:pPr>
                  <w:r w:rsidRPr="00A64003">
                    <w:rPr>
                      <w:rFonts w:ascii="Arial" w:hAnsi="Arial" w:cs="Arial"/>
                      <w:sz w:val="18"/>
                    </w:rPr>
                    <w:t>Minería</w:t>
                  </w:r>
                </w:p>
              </w:tc>
              <w:tc>
                <w:tcPr>
                  <w:tcW w:w="4111" w:type="dxa"/>
                  <w:tcBorders>
                    <w:top w:val="single" w:sz="4" w:space="0" w:color="404040" w:themeColor="accent4" w:themeShade="80"/>
                    <w:bottom w:val="single" w:sz="4" w:space="0" w:color="B2B2B2" w:themeColor="accent4" w:themeTint="99"/>
                    <w:right w:val="single" w:sz="4" w:space="0" w:color="B2B2B2" w:themeColor="accent4" w:themeTint="99"/>
                  </w:tcBorders>
                </w:tcPr>
                <w:p w14:paraId="0B83F92F" w14:textId="77777777" w:rsidR="004536E5" w:rsidRPr="00A64003" w:rsidRDefault="004536E5" w:rsidP="004536E5">
                  <w:pPr>
                    <w:tabs>
                      <w:tab w:val="left" w:pos="497"/>
                      <w:tab w:val="left" w:pos="1701"/>
                    </w:tabs>
                    <w:rPr>
                      <w:rFonts w:ascii="Arial" w:hAnsi="Arial" w:cs="Arial"/>
                      <w:sz w:val="18"/>
                    </w:rPr>
                  </w:pPr>
                  <w:r w:rsidRPr="00A64003">
                    <w:rPr>
                      <w:rFonts w:ascii="Arial" w:hAnsi="Arial" w:cs="Arial"/>
                      <w:sz w:val="18"/>
                    </w:rPr>
                    <w:t xml:space="preserve">Extracción de petróleo y gas </w:t>
                  </w:r>
                </w:p>
              </w:tc>
            </w:tr>
            <w:tr w:rsidR="004536E5" w:rsidRPr="00A64003" w14:paraId="4E846086" w14:textId="77777777" w:rsidTr="004536E5">
              <w:trPr>
                <w:trHeight w:hRule="exact" w:val="725"/>
                <w:jc w:val="center"/>
              </w:trPr>
              <w:tc>
                <w:tcPr>
                  <w:tcW w:w="4565" w:type="dxa"/>
                  <w:tcBorders>
                    <w:top w:val="single" w:sz="4" w:space="0" w:color="B2B2B2" w:themeColor="accent4" w:themeTint="99"/>
                    <w:left w:val="single" w:sz="4" w:space="0" w:color="B2B2B2" w:themeColor="accent4" w:themeTint="99"/>
                    <w:bottom w:val="single" w:sz="4" w:space="0" w:color="B2B2B2" w:themeColor="accent4" w:themeTint="99"/>
                  </w:tcBorders>
                </w:tcPr>
                <w:p w14:paraId="2176A891" w14:textId="77777777" w:rsidR="004536E5" w:rsidRPr="00A64003" w:rsidRDefault="004536E5" w:rsidP="004536E5">
                  <w:pPr>
                    <w:tabs>
                      <w:tab w:val="left" w:pos="497"/>
                      <w:tab w:val="left" w:pos="1701"/>
                    </w:tabs>
                    <w:rPr>
                      <w:rFonts w:ascii="Arial" w:hAnsi="Arial" w:cs="Arial"/>
                      <w:sz w:val="18"/>
                    </w:rPr>
                  </w:pPr>
                  <w:r w:rsidRPr="00A64003">
                    <w:rPr>
                      <w:rFonts w:ascii="Arial" w:hAnsi="Arial" w:cs="Arial"/>
                      <w:sz w:val="18"/>
                    </w:rPr>
                    <w:t>Generación, transmisión y distribución de energía eléctrica, suministro de agua y de gas por ductos al consumidor final</w:t>
                  </w:r>
                </w:p>
              </w:tc>
              <w:tc>
                <w:tcPr>
                  <w:tcW w:w="4111" w:type="dxa"/>
                  <w:tcBorders>
                    <w:top w:val="single" w:sz="4" w:space="0" w:color="B2B2B2" w:themeColor="accent4" w:themeTint="99"/>
                    <w:bottom w:val="single" w:sz="4" w:space="0" w:color="B2B2B2" w:themeColor="accent4" w:themeTint="99"/>
                    <w:right w:val="single" w:sz="4" w:space="0" w:color="B2B2B2" w:themeColor="accent4" w:themeTint="99"/>
                  </w:tcBorders>
                </w:tcPr>
                <w:p w14:paraId="602D8CEE" w14:textId="77777777" w:rsidR="004536E5" w:rsidRPr="00A64003" w:rsidRDefault="004536E5" w:rsidP="004536E5">
                  <w:pPr>
                    <w:tabs>
                      <w:tab w:val="left" w:pos="497"/>
                      <w:tab w:val="left" w:pos="1701"/>
                    </w:tabs>
                    <w:rPr>
                      <w:rFonts w:ascii="Arial" w:hAnsi="Arial" w:cs="Arial"/>
                      <w:sz w:val="18"/>
                    </w:rPr>
                  </w:pPr>
                  <w:r w:rsidRPr="00A64003">
                    <w:rPr>
                      <w:rFonts w:ascii="Arial" w:hAnsi="Arial" w:cs="Arial"/>
                      <w:sz w:val="18"/>
                    </w:rPr>
                    <w:t>Electricidad y agua</w:t>
                  </w:r>
                </w:p>
              </w:tc>
            </w:tr>
          </w:tbl>
          <w:p w14:paraId="4BB8DB1A" w14:textId="77777777" w:rsidR="004536E5" w:rsidRPr="00A64003" w:rsidRDefault="004536E5" w:rsidP="00AB70AF">
            <w:pPr>
              <w:jc w:val="both"/>
              <w:rPr>
                <w:rFonts w:ascii="Arial" w:hAnsi="Arial"/>
              </w:rPr>
            </w:pPr>
          </w:p>
        </w:tc>
      </w:tr>
      <w:tr w:rsidR="001250B2" w:rsidRPr="00A64003" w14:paraId="7A19BB82" w14:textId="77777777" w:rsidTr="001B2F4A">
        <w:tc>
          <w:tcPr>
            <w:tcW w:w="9404" w:type="dxa"/>
          </w:tcPr>
          <w:p w14:paraId="7A19BB81" w14:textId="5DAAE149" w:rsidR="006172D7" w:rsidRPr="00A64003" w:rsidRDefault="006172D7" w:rsidP="00341BA6">
            <w:pPr>
              <w:rPr>
                <w:rFonts w:ascii="Arial" w:hAnsi="Arial"/>
              </w:rPr>
            </w:pPr>
          </w:p>
        </w:tc>
      </w:tr>
      <w:tr w:rsidR="00AC40C6" w:rsidRPr="00A64003" w14:paraId="7A19BB8B" w14:textId="77777777" w:rsidTr="001B2F4A">
        <w:tc>
          <w:tcPr>
            <w:tcW w:w="9404" w:type="dxa"/>
          </w:tcPr>
          <w:p w14:paraId="7A19BB8A" w14:textId="6ACEFF5F" w:rsidR="00AC40C6" w:rsidRPr="00A64003" w:rsidRDefault="00F94325" w:rsidP="00341BA6">
            <w:pPr>
              <w:rPr>
                <w:rFonts w:ascii="Arial" w:hAnsi="Arial"/>
              </w:rPr>
            </w:pPr>
            <w:r w:rsidRPr="00A64003">
              <w:rPr>
                <w:rFonts w:ascii="Arial" w:hAnsi="Arial" w:cs="Arial"/>
                <w:b/>
                <w:color w:val="A5A5A5" w:themeColor="accent1" w:themeShade="BF"/>
                <w:sz w:val="40"/>
                <w:szCs w:val="40"/>
              </w:rPr>
              <w:t>10.</w:t>
            </w:r>
            <w:r w:rsidR="00A763BE" w:rsidRPr="00A64003">
              <w:rPr>
                <w:rFonts w:ascii="Arial" w:hAnsi="Arial" w:cs="Arial"/>
                <w:b/>
                <w:color w:val="A5A5A5" w:themeColor="accent1" w:themeShade="BF"/>
                <w:sz w:val="40"/>
                <w:szCs w:val="40"/>
              </w:rPr>
              <w:t>15 y 10.</w:t>
            </w:r>
            <w:r w:rsidRPr="00A64003">
              <w:rPr>
                <w:rFonts w:ascii="Arial" w:hAnsi="Arial" w:cs="Arial"/>
                <w:b/>
                <w:color w:val="A5A5A5" w:themeColor="accent1" w:themeShade="BF"/>
                <w:sz w:val="40"/>
                <w:szCs w:val="40"/>
              </w:rPr>
              <w:t>16</w:t>
            </w:r>
          </w:p>
        </w:tc>
      </w:tr>
      <w:tr w:rsidR="00AC40C6" w:rsidRPr="00A64003" w14:paraId="7A19BB8D" w14:textId="77777777" w:rsidTr="001B2F4A">
        <w:tc>
          <w:tcPr>
            <w:tcW w:w="9404" w:type="dxa"/>
          </w:tcPr>
          <w:p w14:paraId="7A19BB8C" w14:textId="77777777" w:rsidR="00AC40C6" w:rsidRPr="00A64003" w:rsidRDefault="00AC40C6" w:rsidP="00341BA6">
            <w:pPr>
              <w:rPr>
                <w:rFonts w:ascii="Arial" w:hAnsi="Arial"/>
              </w:rPr>
            </w:pPr>
          </w:p>
        </w:tc>
      </w:tr>
      <w:tr w:rsidR="00AC40C6" w:rsidRPr="00A64003" w14:paraId="7A19BB8F" w14:textId="77777777" w:rsidTr="001B2F4A">
        <w:tc>
          <w:tcPr>
            <w:tcW w:w="9404" w:type="dxa"/>
          </w:tcPr>
          <w:p w14:paraId="12FA662C" w14:textId="77777777" w:rsidR="00AC40C6" w:rsidRPr="00A64003" w:rsidRDefault="00394635" w:rsidP="00341BA6">
            <w:pPr>
              <w:pStyle w:val="FORMATO"/>
              <w:tabs>
                <w:tab w:val="left" w:pos="1701"/>
              </w:tabs>
              <w:ind w:left="0" w:firstLine="0"/>
              <w:rPr>
                <w:rFonts w:ascii="Arial" w:hAnsi="Arial" w:cs="Arial"/>
                <w:sz w:val="22"/>
                <w:szCs w:val="22"/>
              </w:rPr>
            </w:pPr>
            <w:r w:rsidRPr="00A64003">
              <w:rPr>
                <w:rFonts w:ascii="Arial" w:hAnsi="Arial" w:cs="Arial"/>
                <w:sz w:val="22"/>
                <w:szCs w:val="22"/>
              </w:rPr>
              <w:t>Será responsabilidad del integrador, c</w:t>
            </w:r>
            <w:r w:rsidR="00AC40C6" w:rsidRPr="00A64003">
              <w:rPr>
                <w:rFonts w:ascii="Arial" w:hAnsi="Arial" w:cs="Arial"/>
                <w:sz w:val="22"/>
                <w:szCs w:val="22"/>
              </w:rPr>
              <w:t xml:space="preserve">onsiderar el uso </w:t>
            </w:r>
            <w:r w:rsidRPr="00A64003">
              <w:rPr>
                <w:rFonts w:ascii="Arial" w:hAnsi="Arial" w:cs="Arial"/>
                <w:sz w:val="22"/>
                <w:szCs w:val="22"/>
              </w:rPr>
              <w:t xml:space="preserve">apropiado </w:t>
            </w:r>
            <w:r w:rsidR="00AC40C6" w:rsidRPr="00A64003">
              <w:rPr>
                <w:rFonts w:ascii="Arial" w:hAnsi="Arial" w:cs="Arial"/>
                <w:sz w:val="22"/>
                <w:szCs w:val="22"/>
              </w:rPr>
              <w:t>de los corchetes cuadrados y angulares para la correcta definición de la llamada a/.</w:t>
            </w:r>
          </w:p>
          <w:p w14:paraId="7A19BB8E" w14:textId="470E8468" w:rsidR="008156A7" w:rsidRPr="00A64003" w:rsidRDefault="008156A7" w:rsidP="00341BA6">
            <w:pPr>
              <w:pStyle w:val="FORMATO"/>
              <w:tabs>
                <w:tab w:val="left" w:pos="1701"/>
              </w:tabs>
              <w:ind w:left="0" w:firstLine="0"/>
              <w:rPr>
                <w:rFonts w:ascii="Arial" w:hAnsi="Arial"/>
              </w:rPr>
            </w:pPr>
          </w:p>
        </w:tc>
      </w:tr>
      <w:tr w:rsidR="00A763BE" w:rsidRPr="00A64003" w14:paraId="4B277FC5" w14:textId="77777777" w:rsidTr="001B2F4A">
        <w:tc>
          <w:tcPr>
            <w:tcW w:w="9404" w:type="dxa"/>
          </w:tcPr>
          <w:p w14:paraId="18F0061F" w14:textId="4B5ACA99" w:rsidR="00A763BE" w:rsidRPr="00A64003" w:rsidRDefault="001B2F4A" w:rsidP="00341BA6">
            <w:pPr>
              <w:pStyle w:val="FORMATO"/>
              <w:tabs>
                <w:tab w:val="left" w:pos="1701"/>
              </w:tabs>
              <w:ind w:left="0" w:firstLine="0"/>
              <w:rPr>
                <w:rFonts w:ascii="Arial" w:hAnsi="Arial" w:cs="Arial"/>
                <w:sz w:val="22"/>
                <w:szCs w:val="22"/>
              </w:rPr>
            </w:pPr>
            <w:r w:rsidRPr="00A64003">
              <w:rPr>
                <w:rFonts w:ascii="Arial" w:hAnsi="Arial" w:cs="Arial"/>
                <w:b/>
                <w:color w:val="A5A5A5" w:themeColor="accent1" w:themeShade="BF"/>
                <w:sz w:val="40"/>
                <w:szCs w:val="40"/>
              </w:rPr>
              <w:t>10.1</w:t>
            </w:r>
            <w:r w:rsidR="00A763BE" w:rsidRPr="00A64003">
              <w:rPr>
                <w:rFonts w:ascii="Arial" w:hAnsi="Arial" w:cs="Arial"/>
                <w:b/>
                <w:color w:val="A5A5A5" w:themeColor="accent1" w:themeShade="BF"/>
                <w:sz w:val="40"/>
                <w:szCs w:val="40"/>
              </w:rPr>
              <w:t>9 y 10.20</w:t>
            </w:r>
          </w:p>
        </w:tc>
      </w:tr>
      <w:tr w:rsidR="00A763BE" w:rsidRPr="00A64003" w14:paraId="67C12EA2" w14:textId="77777777" w:rsidTr="001B2F4A">
        <w:tc>
          <w:tcPr>
            <w:tcW w:w="9404" w:type="dxa"/>
          </w:tcPr>
          <w:p w14:paraId="32E3C9CB" w14:textId="77777777" w:rsidR="00A763BE" w:rsidRPr="00A64003" w:rsidRDefault="00A763BE" w:rsidP="00341BA6">
            <w:pPr>
              <w:pStyle w:val="FORMATO"/>
              <w:tabs>
                <w:tab w:val="left" w:pos="1701"/>
              </w:tabs>
              <w:ind w:left="0" w:firstLine="0"/>
              <w:rPr>
                <w:rFonts w:ascii="Arial" w:hAnsi="Arial" w:cs="Arial"/>
                <w:sz w:val="22"/>
                <w:szCs w:val="22"/>
              </w:rPr>
            </w:pPr>
          </w:p>
        </w:tc>
      </w:tr>
      <w:tr w:rsidR="00A763BE" w:rsidRPr="00A64003" w14:paraId="680D9496" w14:textId="77777777" w:rsidTr="001B2F4A">
        <w:tc>
          <w:tcPr>
            <w:tcW w:w="9404" w:type="dxa"/>
          </w:tcPr>
          <w:p w14:paraId="3CA02DE6" w14:textId="797ADA60" w:rsidR="00A763BE" w:rsidRPr="00A64003" w:rsidRDefault="00A763BE" w:rsidP="00341BA6">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Las llamada a/ del cuadro 10.20, solo se utilizará en los casos en que los datos de </w:t>
            </w:r>
            <w:r w:rsidRPr="00A64003">
              <w:rPr>
                <w:rFonts w:ascii="Arial" w:hAnsi="Arial" w:cs="Arial"/>
                <w:b/>
                <w:sz w:val="22"/>
                <w:szCs w:val="22"/>
              </w:rPr>
              <w:t>Conflictos de trabajo solucionados</w:t>
            </w:r>
            <w:r w:rsidRPr="00A64003">
              <w:rPr>
                <w:rFonts w:ascii="Arial" w:hAnsi="Arial" w:cs="Arial"/>
                <w:sz w:val="22"/>
                <w:szCs w:val="22"/>
              </w:rPr>
              <w:t xml:space="preserve"> (10.20) sean mayores a los </w:t>
            </w:r>
            <w:r w:rsidRPr="00A64003">
              <w:rPr>
                <w:rFonts w:ascii="Arial" w:hAnsi="Arial" w:cs="Arial"/>
                <w:b/>
                <w:sz w:val="22"/>
                <w:szCs w:val="22"/>
              </w:rPr>
              <w:t>Conflictos de trabajo</w:t>
            </w:r>
            <w:r w:rsidRPr="00A64003">
              <w:rPr>
                <w:rFonts w:ascii="Arial" w:hAnsi="Arial" w:cs="Arial"/>
                <w:sz w:val="22"/>
                <w:szCs w:val="22"/>
              </w:rPr>
              <w:t xml:space="preserve"> (10.16). Si se cancela la llamada en el cuadro 10.20, entonces debe cancelarse también la del 10.19.</w:t>
            </w:r>
          </w:p>
        </w:tc>
      </w:tr>
      <w:tr w:rsidR="00A763BE" w:rsidRPr="00A64003" w14:paraId="3CEEC1CD" w14:textId="77777777" w:rsidTr="001B2F4A">
        <w:tc>
          <w:tcPr>
            <w:tcW w:w="9404" w:type="dxa"/>
          </w:tcPr>
          <w:p w14:paraId="1264B7E0" w14:textId="77777777" w:rsidR="00A763BE" w:rsidRPr="00A64003" w:rsidRDefault="00A763BE" w:rsidP="00341BA6">
            <w:pPr>
              <w:pStyle w:val="FORMATO"/>
              <w:tabs>
                <w:tab w:val="left" w:pos="1701"/>
              </w:tabs>
              <w:ind w:left="0" w:firstLine="0"/>
              <w:rPr>
                <w:rFonts w:ascii="Arial" w:hAnsi="Arial" w:cs="Arial"/>
                <w:sz w:val="22"/>
                <w:szCs w:val="22"/>
              </w:rPr>
            </w:pPr>
          </w:p>
        </w:tc>
      </w:tr>
      <w:tr w:rsidR="00AC40C6" w:rsidRPr="00A64003" w14:paraId="7A19BBA3" w14:textId="77777777" w:rsidTr="001B2F4A">
        <w:tc>
          <w:tcPr>
            <w:tcW w:w="9404" w:type="dxa"/>
          </w:tcPr>
          <w:p w14:paraId="7A19BBA2" w14:textId="7E57AE12" w:rsidR="00AC40C6" w:rsidRPr="00A64003" w:rsidRDefault="00F94325" w:rsidP="00341BA6">
            <w:pPr>
              <w:rPr>
                <w:rFonts w:ascii="Arial" w:hAnsi="Arial"/>
                <w:color w:val="5F5F5F" w:themeColor="accent4" w:themeShade="BF"/>
              </w:rPr>
            </w:pPr>
            <w:r w:rsidRPr="00A64003">
              <w:rPr>
                <w:rFonts w:ascii="Arial" w:hAnsi="Arial" w:cs="Arial"/>
                <w:b/>
                <w:color w:val="A5A5A5" w:themeColor="accent1" w:themeShade="BF"/>
                <w:sz w:val="40"/>
                <w:szCs w:val="40"/>
              </w:rPr>
              <w:t>10.21</w:t>
            </w:r>
          </w:p>
        </w:tc>
      </w:tr>
      <w:tr w:rsidR="00AC40C6" w:rsidRPr="00A64003" w14:paraId="7A19BBA5" w14:textId="77777777" w:rsidTr="001B2F4A">
        <w:tc>
          <w:tcPr>
            <w:tcW w:w="9404" w:type="dxa"/>
          </w:tcPr>
          <w:p w14:paraId="7A19BBA4" w14:textId="77777777" w:rsidR="00AC40C6" w:rsidRPr="00A64003" w:rsidRDefault="00AC40C6" w:rsidP="00341BA6">
            <w:pPr>
              <w:rPr>
                <w:rFonts w:ascii="Arial" w:hAnsi="Arial"/>
              </w:rPr>
            </w:pPr>
          </w:p>
        </w:tc>
      </w:tr>
      <w:tr w:rsidR="00AC40C6" w:rsidRPr="00A64003" w14:paraId="7A19BBA9" w14:textId="77777777" w:rsidTr="001B2F4A">
        <w:tc>
          <w:tcPr>
            <w:tcW w:w="9404" w:type="dxa"/>
          </w:tcPr>
          <w:p w14:paraId="7A19BBA6" w14:textId="67D61037" w:rsidR="003550B0" w:rsidRPr="00A64003" w:rsidRDefault="00AC40C6" w:rsidP="00CF58B5">
            <w:pPr>
              <w:pStyle w:val="FORMATO"/>
              <w:tabs>
                <w:tab w:val="left" w:pos="1701"/>
              </w:tabs>
              <w:ind w:left="0" w:firstLine="0"/>
              <w:rPr>
                <w:rFonts w:ascii="Arial" w:hAnsi="Arial" w:cs="Arial"/>
                <w:color w:val="000000"/>
                <w:sz w:val="22"/>
              </w:rPr>
            </w:pPr>
            <w:r w:rsidRPr="00A64003">
              <w:rPr>
                <w:rFonts w:ascii="Arial" w:hAnsi="Arial" w:cs="Arial"/>
                <w:color w:val="000000"/>
                <w:sz w:val="22"/>
              </w:rPr>
              <w:lastRenderedPageBreak/>
              <w:t xml:space="preserve">Los totales de las cuatro categorías </w:t>
            </w:r>
            <w:r w:rsidRPr="00A64003">
              <w:rPr>
                <w:rFonts w:ascii="Arial" w:hAnsi="Arial" w:cs="Arial"/>
                <w:b/>
                <w:color w:val="000000"/>
                <w:sz w:val="22"/>
              </w:rPr>
              <w:t>deberán coincidir con los de los siguientes cuadros</w:t>
            </w:r>
            <w:r w:rsidRPr="00A64003">
              <w:rPr>
                <w:rFonts w:ascii="Arial" w:hAnsi="Arial" w:cs="Arial"/>
                <w:color w:val="000000"/>
                <w:sz w:val="22"/>
              </w:rPr>
              <w:t>:</w:t>
            </w:r>
            <w:r w:rsidRPr="00A64003">
              <w:rPr>
                <w:rFonts w:ascii="Arial" w:hAnsi="Arial" w:cs="Arial"/>
                <w:i/>
                <w:color w:val="000000"/>
                <w:sz w:val="22"/>
              </w:rPr>
              <w:t xml:space="preserve"> </w:t>
            </w:r>
            <w:r w:rsidRPr="00A64003">
              <w:rPr>
                <w:rFonts w:ascii="Arial" w:hAnsi="Arial" w:cs="Arial"/>
                <w:color w:val="000000"/>
                <w:sz w:val="22"/>
              </w:rPr>
              <w:t>10.</w:t>
            </w:r>
            <w:r w:rsidR="00E63A47" w:rsidRPr="00A64003">
              <w:rPr>
                <w:rFonts w:ascii="Arial" w:hAnsi="Arial" w:cs="Arial"/>
                <w:color w:val="000000"/>
                <w:sz w:val="22"/>
              </w:rPr>
              <w:t>22</w:t>
            </w:r>
            <w:r w:rsidRPr="00A64003">
              <w:rPr>
                <w:rFonts w:ascii="Arial" w:hAnsi="Arial" w:cs="Arial"/>
                <w:color w:val="000000"/>
                <w:sz w:val="22"/>
              </w:rPr>
              <w:t xml:space="preserve"> (p</w:t>
            </w:r>
            <w:r w:rsidR="00E63A47" w:rsidRPr="00A64003">
              <w:rPr>
                <w:rFonts w:ascii="Arial" w:hAnsi="Arial" w:cs="Arial"/>
                <w:color w:val="000000"/>
                <w:sz w:val="22"/>
              </w:rPr>
              <w:t>ara todas las categorías), 10.24</w:t>
            </w:r>
            <w:r w:rsidRPr="00A64003">
              <w:rPr>
                <w:rFonts w:ascii="Arial" w:hAnsi="Arial" w:cs="Arial"/>
                <w:color w:val="000000"/>
                <w:sz w:val="22"/>
              </w:rPr>
              <w:t xml:space="preserve"> (para el caso de emplazamiento</w:t>
            </w:r>
            <w:r w:rsidR="00E63A47" w:rsidRPr="00A64003">
              <w:rPr>
                <w:rFonts w:ascii="Arial" w:hAnsi="Arial" w:cs="Arial"/>
                <w:color w:val="000000"/>
                <w:sz w:val="22"/>
              </w:rPr>
              <w:t>s a huelga solucionados) y 10.25</w:t>
            </w:r>
            <w:r w:rsidRPr="00A64003">
              <w:rPr>
                <w:rFonts w:ascii="Arial" w:hAnsi="Arial" w:cs="Arial"/>
                <w:color w:val="000000"/>
                <w:sz w:val="22"/>
              </w:rPr>
              <w:t xml:space="preserve"> (para huelgas solucionadas).</w:t>
            </w:r>
          </w:p>
          <w:p w14:paraId="7A19BBA7" w14:textId="77777777" w:rsidR="00B64E62" w:rsidRPr="00A64003" w:rsidRDefault="00B64E62" w:rsidP="00CF58B5">
            <w:pPr>
              <w:pStyle w:val="FORMATO"/>
              <w:tabs>
                <w:tab w:val="left" w:pos="1701"/>
              </w:tabs>
              <w:ind w:left="0" w:firstLine="0"/>
              <w:rPr>
                <w:rFonts w:ascii="Arial" w:hAnsi="Arial" w:cs="Arial"/>
                <w:color w:val="000000"/>
                <w:sz w:val="22"/>
              </w:rPr>
            </w:pPr>
          </w:p>
          <w:p w14:paraId="7A19BBA8" w14:textId="40DDC211" w:rsidR="00D92ECC" w:rsidRPr="00A64003" w:rsidRDefault="00692824" w:rsidP="00B64E62">
            <w:pPr>
              <w:pStyle w:val="FORMATO"/>
              <w:tabs>
                <w:tab w:val="left" w:pos="1701"/>
              </w:tabs>
              <w:ind w:left="0" w:firstLine="0"/>
              <w:rPr>
                <w:rFonts w:ascii="Arial" w:hAnsi="Arial"/>
              </w:rPr>
            </w:pPr>
            <w:r w:rsidRPr="00A64003">
              <w:rPr>
                <w:rFonts w:ascii="Arial" w:hAnsi="Arial"/>
                <w:sz w:val="22"/>
              </w:rPr>
              <w:t xml:space="preserve">Las llamadas a/ y </w:t>
            </w:r>
            <w:proofErr w:type="spellStart"/>
            <w:r w:rsidRPr="00A64003">
              <w:rPr>
                <w:rFonts w:ascii="Arial" w:hAnsi="Arial"/>
                <w:sz w:val="22"/>
              </w:rPr>
              <w:t>b/</w:t>
            </w:r>
            <w:proofErr w:type="spellEnd"/>
            <w:r w:rsidRPr="00A64003">
              <w:rPr>
                <w:rFonts w:ascii="Arial" w:hAnsi="Arial"/>
                <w:sz w:val="22"/>
              </w:rPr>
              <w:t xml:space="preserve"> del F</w:t>
            </w:r>
            <w:r w:rsidR="00B64E62" w:rsidRPr="00A64003">
              <w:rPr>
                <w:rFonts w:ascii="Arial" w:hAnsi="Arial"/>
                <w:sz w:val="22"/>
              </w:rPr>
              <w:t>ormato tipo solo se utilizarán en los casos en que los datos de emplazamientos a huelgas solucionados sean mayores a los de emplazamientos a huelga registrados, y/o que los de huelgas solucionadas sean mayores a los de huelgas estalladas.</w:t>
            </w:r>
          </w:p>
        </w:tc>
      </w:tr>
      <w:tr w:rsidR="00A763BE" w:rsidRPr="00A64003" w14:paraId="1860642A" w14:textId="77777777" w:rsidTr="001B2F4A">
        <w:tc>
          <w:tcPr>
            <w:tcW w:w="9404" w:type="dxa"/>
          </w:tcPr>
          <w:p w14:paraId="3CAB72D0" w14:textId="77777777" w:rsidR="00A763BE" w:rsidRPr="00A64003" w:rsidRDefault="00A763BE" w:rsidP="00CF58B5">
            <w:pPr>
              <w:pStyle w:val="FORMATO"/>
              <w:tabs>
                <w:tab w:val="left" w:pos="1701"/>
              </w:tabs>
              <w:ind w:left="0" w:firstLine="0"/>
              <w:rPr>
                <w:rFonts w:ascii="Arial" w:hAnsi="Arial" w:cs="Arial"/>
                <w:color w:val="000000"/>
                <w:sz w:val="22"/>
              </w:rPr>
            </w:pPr>
          </w:p>
        </w:tc>
      </w:tr>
      <w:tr w:rsidR="00A763BE" w:rsidRPr="00A64003" w14:paraId="0410B320" w14:textId="77777777" w:rsidTr="001B2F4A">
        <w:tc>
          <w:tcPr>
            <w:tcW w:w="9404" w:type="dxa"/>
          </w:tcPr>
          <w:p w14:paraId="26401920" w14:textId="5BC546F4" w:rsidR="00A763BE" w:rsidRPr="00A64003" w:rsidRDefault="00A763BE" w:rsidP="00CF58B5">
            <w:pPr>
              <w:pStyle w:val="FORMATO"/>
              <w:tabs>
                <w:tab w:val="left" w:pos="1701"/>
              </w:tabs>
              <w:ind w:left="0" w:firstLine="0"/>
              <w:rPr>
                <w:rFonts w:ascii="Arial" w:hAnsi="Arial" w:cs="Arial"/>
                <w:color w:val="000000"/>
                <w:sz w:val="22"/>
              </w:rPr>
            </w:pPr>
            <w:r w:rsidRPr="00A64003">
              <w:rPr>
                <w:rFonts w:ascii="Arial" w:hAnsi="Arial" w:cs="Arial"/>
                <w:b/>
                <w:color w:val="A5A5A5" w:themeColor="accent1" w:themeShade="BF"/>
                <w:sz w:val="40"/>
                <w:szCs w:val="40"/>
              </w:rPr>
              <w:t>10.23</w:t>
            </w:r>
          </w:p>
        </w:tc>
      </w:tr>
      <w:tr w:rsidR="00A763BE" w:rsidRPr="00A64003" w14:paraId="2748663B" w14:textId="77777777" w:rsidTr="001B2F4A">
        <w:tc>
          <w:tcPr>
            <w:tcW w:w="9404" w:type="dxa"/>
          </w:tcPr>
          <w:p w14:paraId="6AA3C1A2" w14:textId="77777777" w:rsidR="00A763BE" w:rsidRPr="00A64003" w:rsidRDefault="00A763BE" w:rsidP="00CF58B5">
            <w:pPr>
              <w:pStyle w:val="FORMATO"/>
              <w:tabs>
                <w:tab w:val="left" w:pos="1701"/>
              </w:tabs>
              <w:ind w:left="0" w:firstLine="0"/>
              <w:rPr>
                <w:rFonts w:ascii="Arial" w:hAnsi="Arial" w:cs="Arial"/>
                <w:color w:val="000000"/>
                <w:sz w:val="22"/>
              </w:rPr>
            </w:pPr>
          </w:p>
        </w:tc>
      </w:tr>
      <w:tr w:rsidR="00A763BE" w:rsidRPr="00A64003" w14:paraId="630852E8" w14:textId="77777777" w:rsidTr="001B2F4A">
        <w:tc>
          <w:tcPr>
            <w:tcW w:w="9404" w:type="dxa"/>
          </w:tcPr>
          <w:p w14:paraId="25614F8D" w14:textId="77777777" w:rsidR="00A763BE" w:rsidRPr="00A64003" w:rsidRDefault="00A763BE" w:rsidP="00A763BE">
            <w:pPr>
              <w:pStyle w:val="FORMATO"/>
              <w:tabs>
                <w:tab w:val="left" w:pos="1701"/>
              </w:tabs>
              <w:ind w:left="0" w:firstLine="0"/>
              <w:rPr>
                <w:rFonts w:ascii="Arial" w:hAnsi="Arial" w:cs="Arial"/>
                <w:color w:val="000000"/>
                <w:sz w:val="22"/>
              </w:rPr>
            </w:pPr>
            <w:r w:rsidRPr="00A64003">
              <w:rPr>
                <w:rFonts w:ascii="Arial" w:hAnsi="Arial" w:cs="Arial"/>
                <w:color w:val="000000"/>
                <w:sz w:val="22"/>
              </w:rPr>
              <w:t xml:space="preserve">El segundo párrafo de la Nota deberá presentarse, solo cuando se cumpla lo descrito en ese texto. </w:t>
            </w:r>
          </w:p>
          <w:p w14:paraId="21359051" w14:textId="77777777" w:rsidR="00A763BE" w:rsidRPr="00A64003" w:rsidRDefault="00A763BE" w:rsidP="00A763BE">
            <w:pPr>
              <w:pStyle w:val="FORMATO"/>
              <w:tabs>
                <w:tab w:val="left" w:pos="1701"/>
              </w:tabs>
              <w:ind w:left="0" w:firstLine="0"/>
              <w:rPr>
                <w:rFonts w:ascii="Arial" w:hAnsi="Arial" w:cs="Arial"/>
                <w:color w:val="000000"/>
                <w:sz w:val="22"/>
              </w:rPr>
            </w:pPr>
          </w:p>
          <w:p w14:paraId="1EEE40D4" w14:textId="77777777" w:rsidR="00A763BE" w:rsidRPr="00A64003" w:rsidRDefault="00A763BE" w:rsidP="00A763BE">
            <w:pPr>
              <w:pStyle w:val="FORMATO"/>
              <w:tabs>
                <w:tab w:val="left" w:pos="1701"/>
              </w:tabs>
              <w:ind w:left="0" w:firstLine="0"/>
              <w:rPr>
                <w:rFonts w:ascii="Arial" w:hAnsi="Arial" w:cs="Arial"/>
                <w:color w:val="000000"/>
                <w:sz w:val="22"/>
              </w:rPr>
            </w:pPr>
            <w:r w:rsidRPr="00A64003">
              <w:rPr>
                <w:rFonts w:ascii="Arial" w:hAnsi="Arial" w:cs="Arial"/>
                <w:color w:val="000000"/>
                <w:sz w:val="22"/>
              </w:rPr>
              <w:t xml:space="preserve">En el caso de no haber </w:t>
            </w:r>
            <w:r w:rsidRPr="00A64003">
              <w:rPr>
                <w:rFonts w:ascii="Arial" w:hAnsi="Arial" w:cs="Arial"/>
                <w:b/>
                <w:color w:val="000000"/>
                <w:sz w:val="22"/>
              </w:rPr>
              <w:t>Huelgas estalladas</w:t>
            </w:r>
            <w:r w:rsidRPr="00A64003">
              <w:rPr>
                <w:rFonts w:ascii="Arial" w:hAnsi="Arial" w:cs="Arial"/>
                <w:color w:val="000000"/>
                <w:sz w:val="22"/>
              </w:rPr>
              <w:t xml:space="preserve"> (10.21 y 10.22) pero los Motivos de Emplazamiento de Huelga (10.23) si sean mayores a los Emplazamientos de huelga (10.21 y 10.22);deberá ajustarse de la siguiente manera: </w:t>
            </w:r>
          </w:p>
          <w:p w14:paraId="3539D0D8" w14:textId="77777777" w:rsidR="00A763BE" w:rsidRPr="00A64003" w:rsidRDefault="00A763BE" w:rsidP="00A763BE">
            <w:pPr>
              <w:pStyle w:val="FORMATO"/>
              <w:tabs>
                <w:tab w:val="left" w:pos="1701"/>
              </w:tabs>
              <w:ind w:left="0" w:firstLine="0"/>
              <w:rPr>
                <w:rFonts w:ascii="Arial" w:hAnsi="Arial" w:cs="Arial"/>
                <w:color w:val="000000"/>
                <w:sz w:val="22"/>
              </w:rPr>
            </w:pPr>
          </w:p>
          <w:p w14:paraId="784AA77D" w14:textId="32D7F012" w:rsidR="00A763BE" w:rsidRPr="00A64003" w:rsidRDefault="00A763BE" w:rsidP="00A763BE">
            <w:pPr>
              <w:pStyle w:val="FORMATO"/>
              <w:tabs>
                <w:tab w:val="left" w:pos="1701"/>
              </w:tabs>
              <w:ind w:left="0" w:firstLine="0"/>
              <w:rPr>
                <w:rFonts w:ascii="Arial" w:hAnsi="Arial" w:cs="Arial"/>
                <w:color w:val="000000"/>
                <w:sz w:val="22"/>
              </w:rPr>
            </w:pPr>
            <w:r w:rsidRPr="00A64003">
              <w:rPr>
                <w:rFonts w:ascii="Arial" w:hAnsi="Arial" w:cs="Arial"/>
                <w:color w:val="0070C0"/>
                <w:sz w:val="22"/>
              </w:rPr>
              <w:t xml:space="preserve">Nota: El total de motivos de emplazamientos a huelga es mayor al total de emplazamientos de los dos cuadros anteriores, debido a que puede haber emplazamientos que se presentaron por dos o más motivos. </w:t>
            </w:r>
          </w:p>
        </w:tc>
      </w:tr>
      <w:tr w:rsidR="00AC40C6" w:rsidRPr="00A64003" w14:paraId="7A19BBAD" w14:textId="77777777" w:rsidTr="001B2F4A">
        <w:tc>
          <w:tcPr>
            <w:tcW w:w="9404" w:type="dxa"/>
          </w:tcPr>
          <w:p w14:paraId="7BBD96DA" w14:textId="77777777" w:rsidR="00F45E0B" w:rsidRPr="00A64003" w:rsidRDefault="00F45E0B" w:rsidP="00341BA6">
            <w:pPr>
              <w:rPr>
                <w:rFonts w:ascii="Arial" w:hAnsi="Arial" w:cs="Arial"/>
                <w:b/>
                <w:color w:val="A5A5A5" w:themeColor="accent1" w:themeShade="BF"/>
                <w:sz w:val="40"/>
                <w:szCs w:val="40"/>
              </w:rPr>
            </w:pPr>
          </w:p>
          <w:p w14:paraId="7A19BBAC" w14:textId="14221CF5" w:rsidR="00AC40C6" w:rsidRPr="00A64003" w:rsidRDefault="00A763BE" w:rsidP="00341BA6">
            <w:pPr>
              <w:rPr>
                <w:rFonts w:ascii="Arial" w:hAnsi="Arial"/>
                <w:color w:val="5F5F5F" w:themeColor="accent4" w:themeShade="BF"/>
              </w:rPr>
            </w:pPr>
            <w:r w:rsidRPr="00A64003">
              <w:rPr>
                <w:rFonts w:ascii="Arial" w:hAnsi="Arial" w:cs="Arial"/>
                <w:b/>
                <w:color w:val="A5A5A5" w:themeColor="accent1" w:themeShade="BF"/>
                <w:sz w:val="40"/>
                <w:szCs w:val="40"/>
              </w:rPr>
              <w:t>10.25</w:t>
            </w:r>
          </w:p>
        </w:tc>
      </w:tr>
      <w:tr w:rsidR="00AC40C6" w:rsidRPr="00A64003" w14:paraId="7A19BBAF" w14:textId="77777777" w:rsidTr="001B2F4A">
        <w:tc>
          <w:tcPr>
            <w:tcW w:w="9404" w:type="dxa"/>
          </w:tcPr>
          <w:p w14:paraId="7A19BBAE" w14:textId="77777777" w:rsidR="00AC40C6" w:rsidRPr="00A64003" w:rsidRDefault="00AC40C6" w:rsidP="00341BA6">
            <w:pPr>
              <w:rPr>
                <w:rFonts w:ascii="Arial" w:hAnsi="Arial"/>
              </w:rPr>
            </w:pPr>
          </w:p>
        </w:tc>
      </w:tr>
      <w:tr w:rsidR="00AC40C6" w:rsidRPr="00A64003" w14:paraId="7A19BBB1" w14:textId="77777777" w:rsidTr="001B2F4A">
        <w:tc>
          <w:tcPr>
            <w:tcW w:w="9404" w:type="dxa"/>
          </w:tcPr>
          <w:p w14:paraId="7A19BBB0" w14:textId="1D1638CA" w:rsidR="00AC40C6" w:rsidRPr="00A64003" w:rsidRDefault="00AC40C6" w:rsidP="00F33661">
            <w:pPr>
              <w:jc w:val="both"/>
              <w:rPr>
                <w:rFonts w:ascii="Arial" w:hAnsi="Arial"/>
              </w:rPr>
            </w:pPr>
            <w:r w:rsidRPr="00A64003">
              <w:rPr>
                <w:rFonts w:ascii="Arial" w:hAnsi="Arial" w:cs="Arial"/>
              </w:rPr>
              <w:t>Este cuadro se presentará si</w:t>
            </w:r>
            <w:r w:rsidR="009C7745" w:rsidRPr="00A64003">
              <w:rPr>
                <w:rFonts w:ascii="Arial" w:hAnsi="Arial" w:cs="Arial"/>
              </w:rPr>
              <w:t>e</w:t>
            </w:r>
            <w:r w:rsidR="00E63A47" w:rsidRPr="00A64003">
              <w:rPr>
                <w:rFonts w:ascii="Arial" w:hAnsi="Arial" w:cs="Arial"/>
              </w:rPr>
              <w:t>mpre y cuando en el cuadro 10.21</w:t>
            </w:r>
            <w:r w:rsidRPr="00A64003">
              <w:rPr>
                <w:rFonts w:ascii="Arial" w:hAnsi="Arial" w:cs="Arial"/>
              </w:rPr>
              <w:t xml:space="preserve"> se muestren datos diferentes a cero para la categoría Huelgas solucionadas, caso contrario, el cuadro no se integrará</w:t>
            </w:r>
            <w:r w:rsidR="00F33661" w:rsidRPr="00A64003">
              <w:rPr>
                <w:rFonts w:ascii="Arial" w:hAnsi="Arial" w:cs="Arial"/>
              </w:rPr>
              <w:t>.</w:t>
            </w:r>
          </w:p>
        </w:tc>
      </w:tr>
      <w:tr w:rsidR="00D92ECC" w:rsidRPr="00A64003" w14:paraId="7A19BBB3" w14:textId="77777777" w:rsidTr="001B2F4A">
        <w:tc>
          <w:tcPr>
            <w:tcW w:w="9404" w:type="dxa"/>
          </w:tcPr>
          <w:p w14:paraId="7A19BBB2" w14:textId="77777777" w:rsidR="00D92ECC" w:rsidRPr="00A64003" w:rsidRDefault="00D92ECC" w:rsidP="00341BA6">
            <w:pPr>
              <w:jc w:val="both"/>
              <w:rPr>
                <w:rFonts w:ascii="Arial" w:hAnsi="Arial" w:cs="Arial"/>
              </w:rPr>
            </w:pPr>
          </w:p>
        </w:tc>
      </w:tr>
    </w:tbl>
    <w:p w14:paraId="5B3D292F" w14:textId="77777777" w:rsidR="001B2F4A" w:rsidRPr="00A64003" w:rsidRDefault="001B2F4A" w:rsidP="008F060C">
      <w:pPr>
        <w:jc w:val="right"/>
        <w:rPr>
          <w:rFonts w:ascii="Arial" w:hAnsi="Arial"/>
          <w:b/>
          <w:color w:val="000000" w:themeColor="text2" w:themeShade="BF"/>
          <w:sz w:val="40"/>
        </w:rPr>
      </w:pPr>
      <w:bookmarkStart w:id="37" w:name="anexo10"/>
    </w:p>
    <w:bookmarkEnd w:id="37"/>
    <w:p w14:paraId="122F3AE6" w14:textId="77777777" w:rsidR="00F45E0B" w:rsidRPr="00A64003" w:rsidRDefault="00F45E0B">
      <w:pPr>
        <w:spacing w:after="200" w:line="276" w:lineRule="auto"/>
        <w:rPr>
          <w:sz w:val="24"/>
        </w:rPr>
      </w:pPr>
      <w:r w:rsidRPr="00A64003">
        <w:rPr>
          <w:sz w:val="24"/>
        </w:rPr>
        <w:br w:type="page"/>
      </w:r>
    </w:p>
    <w:bookmarkStart w:id="38" w:name="_Hlk124421527"/>
    <w:p w14:paraId="7A19BBBC" w14:textId="5FF341C6" w:rsidR="00CB15C4" w:rsidRPr="00A64003" w:rsidRDefault="00B66D3B" w:rsidP="00CB15C4">
      <w:pPr>
        <w:jc w:val="right"/>
        <w:rPr>
          <w:rFonts w:ascii="Arial" w:hAnsi="Arial"/>
          <w:b/>
          <w:color w:val="5F5F5F" w:themeColor="accent4" w:themeShade="BF"/>
          <w:sz w:val="44"/>
        </w:rPr>
      </w:pPr>
      <w:r w:rsidRPr="00A64003">
        <w:lastRenderedPageBreak/>
        <w:fldChar w:fldCharType="begin"/>
      </w:r>
      <w:r w:rsidRPr="00A64003">
        <w:instrText>HYPERLINK \l "Especificacionestema2"</w:instrText>
      </w:r>
      <w:r w:rsidRPr="00A64003">
        <w:fldChar w:fldCharType="separate"/>
      </w:r>
      <w:r w:rsidR="004B1308" w:rsidRPr="00A64003">
        <w:rPr>
          <w:rStyle w:val="Hipervnculo"/>
          <w:rFonts w:ascii="Arial" w:hAnsi="Arial"/>
          <w:b/>
          <w:color w:val="A5A5A5" w:themeColor="accent1" w:themeShade="BF"/>
          <w:sz w:val="44"/>
        </w:rPr>
        <w:t xml:space="preserve">11 </w:t>
      </w:r>
      <w:bookmarkStart w:id="39" w:name="IEA"/>
      <w:proofErr w:type="gramStart"/>
      <w:r w:rsidR="004B1308" w:rsidRPr="00A64003">
        <w:rPr>
          <w:rStyle w:val="Hipervnculo"/>
          <w:rFonts w:ascii="Arial" w:hAnsi="Arial"/>
          <w:b/>
          <w:color w:val="A5A5A5" w:themeColor="accent1" w:themeShade="BF"/>
          <w:sz w:val="44"/>
        </w:rPr>
        <w:t>Información</w:t>
      </w:r>
      <w:proofErr w:type="gramEnd"/>
      <w:r w:rsidR="004B1308" w:rsidRPr="00A64003">
        <w:rPr>
          <w:rStyle w:val="Hipervnculo"/>
          <w:rFonts w:ascii="Arial" w:hAnsi="Arial"/>
          <w:b/>
          <w:color w:val="A5A5A5" w:themeColor="accent1" w:themeShade="BF"/>
          <w:sz w:val="44"/>
        </w:rPr>
        <w:t xml:space="preserve"> Económica Agregada</w:t>
      </w:r>
      <w:bookmarkEnd w:id="39"/>
      <w:r w:rsidRPr="00A64003">
        <w:rPr>
          <w:rStyle w:val="Hipervnculo"/>
          <w:rFonts w:ascii="Arial" w:hAnsi="Arial"/>
          <w:b/>
          <w:color w:val="A5A5A5" w:themeColor="accent1" w:themeShade="BF"/>
          <w:sz w:val="44"/>
        </w:rPr>
        <w:fldChar w:fldCharType="end"/>
      </w:r>
    </w:p>
    <w:p w14:paraId="7A19BBBD" w14:textId="77777777" w:rsidR="00CB15C4" w:rsidRPr="00A64003" w:rsidRDefault="00CB15C4" w:rsidP="00CB15C4">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936EEC" w:rsidRPr="00A64003" w14:paraId="7A19BBC3" w14:textId="77777777" w:rsidTr="007C1402">
        <w:tc>
          <w:tcPr>
            <w:tcW w:w="9404" w:type="dxa"/>
          </w:tcPr>
          <w:p w14:paraId="7A19BBC2" w14:textId="00ABE36E" w:rsidR="00936EEC" w:rsidRPr="00A64003" w:rsidRDefault="00936EEC" w:rsidP="00E12411">
            <w:pPr>
              <w:rPr>
                <w:rFonts w:ascii="Arial" w:hAnsi="Arial"/>
                <w:color w:val="5F5F5F" w:themeColor="accent4" w:themeShade="BF"/>
              </w:rPr>
            </w:pPr>
            <w:r w:rsidRPr="00A64003">
              <w:rPr>
                <w:rFonts w:ascii="Arial" w:hAnsi="Arial" w:cs="Arial"/>
                <w:b/>
                <w:color w:val="A5A5A5" w:themeColor="accent1" w:themeShade="BF"/>
                <w:sz w:val="40"/>
                <w:szCs w:val="40"/>
              </w:rPr>
              <w:t>11.1 al</w:t>
            </w:r>
            <w:r w:rsidRPr="00A64003">
              <w:rPr>
                <w:rFonts w:ascii="Arial" w:eastAsia="Calibri" w:hAnsi="Arial" w:cs="Arial"/>
                <w:b/>
                <w:color w:val="A5A5A5" w:themeColor="accent1" w:themeShade="BF"/>
                <w:sz w:val="40"/>
                <w:szCs w:val="40"/>
              </w:rPr>
              <w:t xml:space="preserve"> 11.</w:t>
            </w:r>
            <w:r w:rsidR="00942432" w:rsidRPr="00A64003">
              <w:rPr>
                <w:rFonts w:ascii="Arial" w:hAnsi="Arial" w:cs="Arial"/>
                <w:b/>
                <w:color w:val="A5A5A5" w:themeColor="accent1" w:themeShade="BF"/>
                <w:sz w:val="40"/>
                <w:szCs w:val="40"/>
              </w:rPr>
              <w:t>4</w:t>
            </w:r>
          </w:p>
        </w:tc>
      </w:tr>
      <w:tr w:rsidR="00936EEC" w:rsidRPr="00A64003" w14:paraId="7A19BBC5" w14:textId="77777777" w:rsidTr="007C1402">
        <w:tc>
          <w:tcPr>
            <w:tcW w:w="9404" w:type="dxa"/>
          </w:tcPr>
          <w:p w14:paraId="7A19BBC4" w14:textId="77777777" w:rsidR="00936EEC" w:rsidRPr="00A64003" w:rsidRDefault="00936EEC" w:rsidP="0095235E">
            <w:pPr>
              <w:rPr>
                <w:rFonts w:ascii="Arial" w:hAnsi="Arial"/>
              </w:rPr>
            </w:pPr>
          </w:p>
        </w:tc>
      </w:tr>
      <w:tr w:rsidR="00936EEC" w:rsidRPr="00A64003" w14:paraId="7A19BBCB" w14:textId="77777777" w:rsidTr="007C1402">
        <w:tc>
          <w:tcPr>
            <w:tcW w:w="9404" w:type="dxa"/>
          </w:tcPr>
          <w:p w14:paraId="1C6A381B" w14:textId="77777777" w:rsidR="00942432" w:rsidRPr="00A64003" w:rsidRDefault="00942432" w:rsidP="00942432">
            <w:pPr>
              <w:jc w:val="both"/>
              <w:rPr>
                <w:rFonts w:ascii="Arial" w:hAnsi="Arial" w:cs="Arial"/>
                <w:lang w:val="es-ES_tradnl" w:eastAsia="es-ES"/>
              </w:rPr>
            </w:pPr>
            <w:r w:rsidRPr="00A64003">
              <w:rPr>
                <w:rFonts w:ascii="Arial" w:hAnsi="Arial" w:cs="Arial"/>
                <w:lang w:val="es-ES_tradnl" w:eastAsia="es-ES"/>
              </w:rPr>
              <w:t xml:space="preserve">El proceso para cargar la información de los cuadros del PIB por entidad federativa, se lleva a cabo por medio de captura por mapeo de forma </w:t>
            </w:r>
            <w:proofErr w:type="spellStart"/>
            <w:r w:rsidRPr="00A64003">
              <w:rPr>
                <w:rFonts w:ascii="Arial" w:hAnsi="Arial" w:cs="Arial"/>
                <w:lang w:val="es-ES_tradnl" w:eastAsia="es-ES"/>
              </w:rPr>
              <w:t>simultanea</w:t>
            </w:r>
            <w:proofErr w:type="spellEnd"/>
            <w:r w:rsidRPr="00A64003">
              <w:rPr>
                <w:rFonts w:ascii="Arial" w:hAnsi="Arial" w:cs="Arial"/>
                <w:lang w:val="es-ES_tradnl" w:eastAsia="es-ES"/>
              </w:rPr>
              <w:t xml:space="preserve"> para las 32 entidades para cada uno de los cuadros.</w:t>
            </w:r>
          </w:p>
          <w:p w14:paraId="4D4B2863" w14:textId="77777777" w:rsidR="00FB5CE8" w:rsidRPr="00A64003" w:rsidRDefault="00FB5CE8" w:rsidP="000C3B33">
            <w:pPr>
              <w:rPr>
                <w:rFonts w:ascii="Arial" w:eastAsia="Times New Roman" w:hAnsi="Arial" w:cs="Arial"/>
                <w:lang w:val="es-ES_tradnl" w:eastAsia="es-ES"/>
              </w:rPr>
            </w:pPr>
          </w:p>
          <w:p w14:paraId="2BF9C4CD" w14:textId="680E7B57" w:rsidR="000C3B33" w:rsidRPr="00A64003" w:rsidRDefault="009B7DA5" w:rsidP="000C3B33">
            <w:pPr>
              <w:jc w:val="both"/>
              <w:rPr>
                <w:rFonts w:ascii="Arial" w:eastAsia="Times New Roman" w:hAnsi="Arial" w:cs="Arial"/>
                <w:lang w:val="es-ES_tradnl" w:eastAsia="es-ES"/>
              </w:rPr>
            </w:pPr>
            <w:r w:rsidRPr="00A64003">
              <w:rPr>
                <w:rFonts w:ascii="Arial" w:eastAsia="Times New Roman" w:hAnsi="Arial" w:cs="Arial"/>
                <w:lang w:val="es-ES_tradnl" w:eastAsia="es-ES"/>
              </w:rPr>
              <w:t xml:space="preserve">La información será cargada en </w:t>
            </w:r>
            <w:proofErr w:type="spellStart"/>
            <w:r w:rsidRPr="00A64003">
              <w:rPr>
                <w:rFonts w:ascii="Arial" w:eastAsia="Times New Roman" w:hAnsi="Arial" w:cs="Arial"/>
                <w:lang w:val="es-ES_tradnl" w:eastAsia="es-ES"/>
              </w:rPr>
              <w:t>SIPrE</w:t>
            </w:r>
            <w:proofErr w:type="spellEnd"/>
            <w:r w:rsidRPr="00A64003">
              <w:rPr>
                <w:rFonts w:ascii="Arial" w:eastAsia="Times New Roman" w:hAnsi="Arial" w:cs="Arial"/>
                <w:lang w:val="es-ES_tradnl" w:eastAsia="es-ES"/>
              </w:rPr>
              <w:t xml:space="preserve"> </w:t>
            </w:r>
            <w:r w:rsidR="000C3B33" w:rsidRPr="00A64003">
              <w:rPr>
                <w:rFonts w:ascii="Arial" w:eastAsia="Times New Roman" w:hAnsi="Arial" w:cs="Arial"/>
                <w:lang w:val="es-ES_tradnl" w:eastAsia="es-ES"/>
              </w:rPr>
              <w:t xml:space="preserve">durante dos periodos en el año, el primero al inicio del año con la información que presenta la fuente con carácter “Preliminar” y el segundo durante los meses de julio </w:t>
            </w:r>
            <w:r w:rsidR="00F45E0B" w:rsidRPr="00A64003">
              <w:rPr>
                <w:rFonts w:ascii="Arial" w:eastAsia="Times New Roman" w:hAnsi="Arial" w:cs="Arial"/>
                <w:lang w:val="es-ES_tradnl" w:eastAsia="es-ES"/>
              </w:rPr>
              <w:t>o</w:t>
            </w:r>
            <w:r w:rsidR="000C3B33" w:rsidRPr="00A64003">
              <w:rPr>
                <w:rFonts w:ascii="Arial" w:eastAsia="Times New Roman" w:hAnsi="Arial" w:cs="Arial"/>
                <w:lang w:val="es-ES_tradnl" w:eastAsia="es-ES"/>
              </w:rPr>
              <w:t xml:space="preserve"> agosto con la información que presenta la fuente con carácter </w:t>
            </w:r>
            <w:r w:rsidRPr="00A64003">
              <w:rPr>
                <w:rFonts w:ascii="Arial" w:eastAsia="Times New Roman" w:hAnsi="Arial" w:cs="Arial"/>
                <w:lang w:val="es-ES_tradnl" w:eastAsia="es-ES"/>
              </w:rPr>
              <w:t>definitivo. Es importante mencionar que para la segunda carga las categorías pasan nuevamente a estado de captura.</w:t>
            </w:r>
          </w:p>
          <w:p w14:paraId="7FF2340F" w14:textId="77777777" w:rsidR="000C3B33" w:rsidRPr="00A64003" w:rsidRDefault="000C3B33" w:rsidP="00D73205">
            <w:pPr>
              <w:pStyle w:val="FORMATO"/>
              <w:tabs>
                <w:tab w:val="left" w:pos="1701"/>
              </w:tabs>
              <w:ind w:left="0" w:firstLine="0"/>
              <w:rPr>
                <w:rFonts w:ascii="Arial" w:hAnsi="Arial" w:cs="Arial"/>
                <w:sz w:val="22"/>
                <w:szCs w:val="22"/>
              </w:rPr>
            </w:pPr>
          </w:p>
          <w:p w14:paraId="7A19BBC8" w14:textId="09C4144B" w:rsidR="00936EEC" w:rsidRPr="00A64003" w:rsidRDefault="00936EEC" w:rsidP="00D73205">
            <w:pPr>
              <w:pStyle w:val="FORMATO"/>
              <w:tabs>
                <w:tab w:val="left" w:pos="1701"/>
              </w:tabs>
              <w:ind w:left="0" w:firstLine="0"/>
              <w:rPr>
                <w:rFonts w:ascii="Arial" w:hAnsi="Arial" w:cs="Arial"/>
                <w:strike/>
                <w:sz w:val="22"/>
                <w:szCs w:val="22"/>
              </w:rPr>
            </w:pPr>
            <w:r w:rsidRPr="00A64003">
              <w:rPr>
                <w:rFonts w:ascii="Arial" w:hAnsi="Arial" w:cs="Arial"/>
                <w:sz w:val="22"/>
                <w:szCs w:val="22"/>
              </w:rPr>
              <w:t xml:space="preserve">La clasificación </w:t>
            </w:r>
            <w:r w:rsidR="00A44BDD" w:rsidRPr="00A64003">
              <w:rPr>
                <w:rFonts w:ascii="Arial" w:hAnsi="Arial" w:cs="Arial"/>
                <w:sz w:val="22"/>
                <w:szCs w:val="22"/>
              </w:rPr>
              <w:t>de la variable</w:t>
            </w:r>
            <w:r w:rsidR="00F61842" w:rsidRPr="00A64003">
              <w:rPr>
                <w:rFonts w:ascii="Arial" w:hAnsi="Arial" w:cs="Arial"/>
                <w:sz w:val="22"/>
                <w:szCs w:val="22"/>
              </w:rPr>
              <w:t>s</w:t>
            </w:r>
            <w:r w:rsidR="00A44BDD" w:rsidRPr="00A64003">
              <w:rPr>
                <w:rFonts w:ascii="Arial" w:hAnsi="Arial" w:cs="Arial"/>
                <w:sz w:val="22"/>
                <w:szCs w:val="22"/>
              </w:rPr>
              <w:t xml:space="preserve"> </w:t>
            </w:r>
            <w:r w:rsidR="00F61842" w:rsidRPr="00A64003">
              <w:rPr>
                <w:rFonts w:ascii="Arial" w:hAnsi="Arial" w:cs="Arial"/>
                <w:b/>
                <w:sz w:val="22"/>
                <w:szCs w:val="22"/>
              </w:rPr>
              <w:t>Actividad económica</w:t>
            </w:r>
            <w:r w:rsidR="00F61842" w:rsidRPr="00A64003">
              <w:rPr>
                <w:rFonts w:ascii="Arial" w:hAnsi="Arial" w:cs="Arial"/>
                <w:sz w:val="22"/>
                <w:szCs w:val="22"/>
              </w:rPr>
              <w:t xml:space="preserve"> y </w:t>
            </w:r>
            <w:r w:rsidR="00A44BDD" w:rsidRPr="00A64003">
              <w:rPr>
                <w:rFonts w:ascii="Arial" w:hAnsi="Arial" w:cs="Arial"/>
                <w:b/>
                <w:sz w:val="22"/>
                <w:szCs w:val="22"/>
              </w:rPr>
              <w:t>Sector de actividad económica</w:t>
            </w:r>
            <w:r w:rsidR="00A44BDD" w:rsidRPr="00A64003">
              <w:rPr>
                <w:rFonts w:ascii="Arial" w:hAnsi="Arial" w:cs="Arial"/>
                <w:sz w:val="22"/>
                <w:szCs w:val="22"/>
              </w:rPr>
              <w:t xml:space="preserve"> </w:t>
            </w:r>
            <w:r w:rsidRPr="00A64003">
              <w:rPr>
                <w:rFonts w:ascii="Arial" w:hAnsi="Arial" w:cs="Arial"/>
                <w:sz w:val="22"/>
                <w:szCs w:val="22"/>
              </w:rPr>
              <w:t xml:space="preserve">corresponde a la del </w:t>
            </w:r>
            <w:r w:rsidRPr="00A64003">
              <w:rPr>
                <w:rFonts w:ascii="Arial" w:hAnsi="Arial" w:cs="Arial"/>
                <w:i/>
                <w:sz w:val="22"/>
                <w:szCs w:val="22"/>
              </w:rPr>
              <w:t>Sistema de Cuentas Nacionales de México (SCNM)</w:t>
            </w:r>
            <w:r w:rsidRPr="00A64003">
              <w:rPr>
                <w:rFonts w:ascii="Arial" w:hAnsi="Arial" w:cs="Arial"/>
                <w:sz w:val="22"/>
                <w:szCs w:val="22"/>
              </w:rPr>
              <w:t xml:space="preserve"> y considera el codificador denominado SCIAN 2013. </w:t>
            </w:r>
          </w:p>
          <w:p w14:paraId="7A19BBC9" w14:textId="77777777" w:rsidR="000E479B" w:rsidRPr="00A64003" w:rsidRDefault="000E479B" w:rsidP="00D73205">
            <w:pPr>
              <w:pStyle w:val="FORMATO"/>
              <w:tabs>
                <w:tab w:val="left" w:pos="1701"/>
              </w:tabs>
              <w:ind w:left="0" w:firstLine="0"/>
              <w:rPr>
                <w:rFonts w:ascii="Arial" w:hAnsi="Arial" w:cs="Arial"/>
                <w:sz w:val="22"/>
                <w:szCs w:val="22"/>
              </w:rPr>
            </w:pPr>
          </w:p>
          <w:p w14:paraId="16A22CD1" w14:textId="77777777" w:rsidR="00942432" w:rsidRPr="00A64003" w:rsidRDefault="00942432" w:rsidP="00942432">
            <w:pPr>
              <w:pStyle w:val="FORMATO"/>
              <w:ind w:left="0" w:firstLine="0"/>
              <w:rPr>
                <w:rFonts w:ascii="Arial" w:hAnsi="Arial" w:cs="Arial"/>
                <w:sz w:val="22"/>
                <w:szCs w:val="22"/>
              </w:rPr>
            </w:pPr>
            <w:r w:rsidRPr="00A64003">
              <w:rPr>
                <w:rFonts w:ascii="Arial" w:hAnsi="Arial" w:cs="Arial"/>
                <w:sz w:val="22"/>
                <w:szCs w:val="22"/>
              </w:rPr>
              <w:t xml:space="preserve">Para estos cuadros será necesario tomar los datos de la página de Internet del INEGI específicamente del </w:t>
            </w:r>
            <w:hyperlink r:id="rId154" w:history="1">
              <w:r w:rsidRPr="00A64003">
                <w:rPr>
                  <w:rStyle w:val="Hipervnculo"/>
                  <w:rFonts w:ascii="Arial" w:eastAsiaTheme="majorEastAsia" w:hAnsi="Arial" w:cs="Arial"/>
                  <w:i/>
                  <w:iCs/>
                  <w:sz w:val="22"/>
                  <w:szCs w:val="22"/>
                </w:rPr>
                <w:t>PIB por Entidad Federativa (PIBE). Base 2013.</w:t>
              </w:r>
            </w:hyperlink>
            <w:r w:rsidRPr="00A64003">
              <w:rPr>
                <w:rFonts w:ascii="Arial" w:hAnsi="Arial" w:cs="Arial"/>
                <w:sz w:val="22"/>
                <w:szCs w:val="22"/>
              </w:rPr>
              <w:t xml:space="preserve"> Para acceder a ellos, se deberá descargar el archivo comprimido ZIP que contiene la serie de datos desde 1980 a la fecha del </w:t>
            </w:r>
            <w:r w:rsidRPr="00A64003">
              <w:rPr>
                <w:rFonts w:ascii="Arial" w:hAnsi="Arial" w:cs="Arial"/>
                <w:b/>
                <w:bCs/>
                <w:sz w:val="22"/>
                <w:szCs w:val="22"/>
              </w:rPr>
              <w:t>PIB de las entidades federativas por actividad económica.</w:t>
            </w:r>
          </w:p>
          <w:p w14:paraId="0845A381" w14:textId="71848CFA" w:rsidR="00802D42" w:rsidRPr="00A64003" w:rsidRDefault="00802D42" w:rsidP="00E12411">
            <w:pPr>
              <w:pStyle w:val="FORMATO"/>
              <w:tabs>
                <w:tab w:val="left" w:pos="1701"/>
              </w:tabs>
              <w:ind w:left="0" w:firstLine="0"/>
              <w:rPr>
                <w:rFonts w:ascii="Arial" w:hAnsi="Arial" w:cs="Arial"/>
                <w:sz w:val="22"/>
              </w:rPr>
            </w:pPr>
          </w:p>
          <w:p w14:paraId="052143D1" w14:textId="52546161" w:rsidR="00802D42" w:rsidRPr="00A64003" w:rsidRDefault="00802D42" w:rsidP="00E12411">
            <w:pPr>
              <w:pStyle w:val="FORMATO"/>
              <w:tabs>
                <w:tab w:val="left" w:pos="1701"/>
              </w:tabs>
              <w:ind w:left="0" w:firstLine="0"/>
              <w:rPr>
                <w:rFonts w:ascii="Arial" w:hAnsi="Arial" w:cs="Arial"/>
                <w:sz w:val="22"/>
              </w:rPr>
            </w:pPr>
            <w:r w:rsidRPr="00A64003">
              <w:rPr>
                <w:noProof/>
                <w:lang w:val="es-MX" w:eastAsia="es-MX"/>
              </w:rPr>
              <w:drawing>
                <wp:inline distT="0" distB="0" distL="0" distR="0" wp14:anchorId="0A289511" wp14:editId="7236903C">
                  <wp:extent cx="5388424" cy="1965366"/>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01090" cy="1969986"/>
                          </a:xfrm>
                          <a:prstGeom prst="rect">
                            <a:avLst/>
                          </a:prstGeom>
                        </pic:spPr>
                      </pic:pic>
                    </a:graphicData>
                  </a:graphic>
                </wp:inline>
              </w:drawing>
            </w:r>
          </w:p>
          <w:p w14:paraId="74D98C45" w14:textId="77777777" w:rsidR="00E12411" w:rsidRPr="00A64003" w:rsidRDefault="00E12411" w:rsidP="00F244AB">
            <w:pPr>
              <w:pStyle w:val="FORMATO"/>
              <w:tabs>
                <w:tab w:val="left" w:pos="1701"/>
              </w:tabs>
              <w:ind w:left="0" w:firstLine="0"/>
              <w:rPr>
                <w:rFonts w:ascii="Arial" w:hAnsi="Arial"/>
              </w:rPr>
            </w:pPr>
          </w:p>
          <w:p w14:paraId="0A3E0F23" w14:textId="77777777" w:rsidR="00942432" w:rsidRPr="00A64003" w:rsidRDefault="00942432" w:rsidP="00942432">
            <w:pPr>
              <w:pStyle w:val="FORMATO"/>
              <w:ind w:left="0" w:firstLine="0"/>
              <w:rPr>
                <w:rFonts w:ascii="Arial" w:hAnsi="Arial" w:cs="Arial"/>
                <w:sz w:val="22"/>
                <w:szCs w:val="22"/>
              </w:rPr>
            </w:pPr>
            <w:r w:rsidRPr="00A64003">
              <w:rPr>
                <w:rFonts w:ascii="Arial" w:hAnsi="Arial" w:cs="Arial"/>
                <w:sz w:val="22"/>
                <w:szCs w:val="22"/>
              </w:rPr>
              <w:t xml:space="preserve">Para los cuadros 11.1, 11.3 y 11.4, los datos a tomar son los que corresponden a </w:t>
            </w:r>
            <w:r w:rsidRPr="00A64003">
              <w:rPr>
                <w:rFonts w:ascii="Arial" w:hAnsi="Arial" w:cs="Arial"/>
                <w:b/>
                <w:bCs/>
                <w:sz w:val="22"/>
                <w:szCs w:val="22"/>
              </w:rPr>
              <w:t>Valores constantes,</w:t>
            </w:r>
            <w:r w:rsidRPr="00A64003">
              <w:rPr>
                <w:rFonts w:ascii="Arial" w:hAnsi="Arial" w:cs="Arial"/>
                <w:sz w:val="22"/>
                <w:szCs w:val="22"/>
              </w:rPr>
              <w:t xml:space="preserve">  </w:t>
            </w:r>
            <w:r w:rsidRPr="00A64003">
              <w:rPr>
                <w:rFonts w:ascii="Arial" w:hAnsi="Arial" w:cs="Arial"/>
                <w:b/>
                <w:bCs/>
                <w:sz w:val="22"/>
                <w:szCs w:val="22"/>
              </w:rPr>
              <w:t xml:space="preserve">Índice de volumen físico base 2013=100 </w:t>
            </w:r>
            <w:r w:rsidRPr="00A64003">
              <w:rPr>
                <w:rFonts w:ascii="Arial" w:hAnsi="Arial" w:cs="Arial"/>
                <w:bCs/>
                <w:sz w:val="22"/>
                <w:szCs w:val="22"/>
              </w:rPr>
              <w:t>e</w:t>
            </w:r>
            <w:r w:rsidRPr="00A64003">
              <w:rPr>
                <w:rFonts w:ascii="Arial" w:hAnsi="Arial" w:cs="Arial"/>
                <w:b/>
                <w:bCs/>
                <w:sz w:val="22"/>
                <w:szCs w:val="22"/>
              </w:rPr>
              <w:t xml:space="preserve"> Índice de precios implícitos base 2013=100,</w:t>
            </w:r>
            <w:r w:rsidRPr="00A64003">
              <w:rPr>
                <w:rFonts w:ascii="Arial" w:hAnsi="Arial" w:cs="Arial"/>
                <w:sz w:val="22"/>
                <w:szCs w:val="22"/>
              </w:rPr>
              <w:t xml:space="preserve"> respectivamente.</w:t>
            </w:r>
          </w:p>
          <w:p w14:paraId="7A19BBCA" w14:textId="0B1F89D2" w:rsidR="00802D42" w:rsidRPr="00A64003" w:rsidRDefault="00802D42" w:rsidP="00802D42">
            <w:pPr>
              <w:pStyle w:val="FORMATO"/>
              <w:tabs>
                <w:tab w:val="left" w:pos="1701"/>
              </w:tabs>
              <w:ind w:left="0" w:firstLine="0"/>
              <w:rPr>
                <w:rFonts w:ascii="Arial" w:hAnsi="Arial"/>
              </w:rPr>
            </w:pPr>
          </w:p>
        </w:tc>
      </w:tr>
      <w:tr w:rsidR="0095235E" w:rsidRPr="00A64003" w14:paraId="7A19BBD1" w14:textId="77777777" w:rsidTr="007C1402">
        <w:tc>
          <w:tcPr>
            <w:tcW w:w="9404" w:type="dxa"/>
          </w:tcPr>
          <w:p w14:paraId="7A19BBD0" w14:textId="0F42EA14" w:rsidR="00802D42" w:rsidRPr="00A64003" w:rsidRDefault="00802D42" w:rsidP="00802D42">
            <w:pPr>
              <w:pStyle w:val="FORMATO"/>
              <w:tabs>
                <w:tab w:val="left" w:pos="1701"/>
              </w:tabs>
              <w:ind w:left="0" w:firstLine="0"/>
              <w:rPr>
                <w:rFonts w:ascii="Arial" w:hAnsi="Arial"/>
              </w:rPr>
            </w:pPr>
            <w:r w:rsidRPr="00A64003">
              <w:rPr>
                <w:rFonts w:ascii="Arial" w:hAnsi="Arial" w:cs="Arial"/>
                <w:sz w:val="22"/>
                <w:szCs w:val="22"/>
              </w:rPr>
              <w:t xml:space="preserve">Cabe mencionar que para los tres cuadros, el estado de dato preliminar en las últimas referencias temporales está sujeto a posibles cambios, de acuerdo a como lo presente la fuente en la fecha que el integrador haga la consulta de información en Internet. </w:t>
            </w:r>
          </w:p>
        </w:tc>
      </w:tr>
      <w:tr w:rsidR="0095235E" w:rsidRPr="00A64003" w14:paraId="7A19BBE7" w14:textId="77777777" w:rsidTr="007C1402">
        <w:tc>
          <w:tcPr>
            <w:tcW w:w="9404" w:type="dxa"/>
          </w:tcPr>
          <w:p w14:paraId="7A19BBE6" w14:textId="77777777" w:rsidR="0095235E" w:rsidRPr="00A64003" w:rsidRDefault="0095235E" w:rsidP="0095235E">
            <w:pPr>
              <w:rPr>
                <w:rFonts w:ascii="Arial" w:hAnsi="Arial"/>
              </w:rPr>
            </w:pPr>
          </w:p>
        </w:tc>
      </w:tr>
      <w:tr w:rsidR="00C7278C" w:rsidRPr="00A64003" w14:paraId="67C15D96" w14:textId="77777777" w:rsidTr="007C1402">
        <w:tc>
          <w:tcPr>
            <w:tcW w:w="9404" w:type="dxa"/>
          </w:tcPr>
          <w:p w14:paraId="70938E27" w14:textId="77777777" w:rsidR="00C7278C" w:rsidRPr="00A64003" w:rsidRDefault="00C7278C" w:rsidP="0095235E">
            <w:pPr>
              <w:rPr>
                <w:rFonts w:ascii="Arial" w:eastAsia="Times New Roman" w:hAnsi="Arial" w:cs="Arial"/>
                <w:noProof/>
                <w:lang w:eastAsia="es-MX"/>
              </w:rPr>
            </w:pPr>
          </w:p>
        </w:tc>
      </w:tr>
      <w:bookmarkEnd w:id="38"/>
    </w:tbl>
    <w:p w14:paraId="5DB0533E" w14:textId="77777777" w:rsidR="007C1402" w:rsidRPr="00A64003" w:rsidRDefault="007C1402">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95235E" w:rsidRPr="00A64003" w14:paraId="7A19BC4A" w14:textId="77777777" w:rsidTr="007C1402">
        <w:tc>
          <w:tcPr>
            <w:tcW w:w="9404" w:type="dxa"/>
          </w:tcPr>
          <w:p w14:paraId="7A19BC49" w14:textId="5A1473EE" w:rsidR="0095235E" w:rsidRPr="00A64003" w:rsidRDefault="00F94325" w:rsidP="0095235E">
            <w:pPr>
              <w:rPr>
                <w:rFonts w:ascii="Arial" w:hAnsi="Arial"/>
                <w:b/>
                <w:color w:val="5F5F5F" w:themeColor="accent4" w:themeShade="BF"/>
                <w:sz w:val="40"/>
                <w:szCs w:val="40"/>
              </w:rPr>
            </w:pPr>
            <w:r w:rsidRPr="00A64003">
              <w:rPr>
                <w:rFonts w:ascii="Arial" w:eastAsia="Calibri" w:hAnsi="Arial" w:cs="Arial"/>
                <w:b/>
                <w:noProof/>
                <w:color w:val="A5A5A5" w:themeColor="accent1" w:themeShade="BF"/>
                <w:sz w:val="40"/>
                <w:szCs w:val="40"/>
                <w:lang w:val="es-ES"/>
              </w:rPr>
              <w:lastRenderedPageBreak/>
              <w:t>11.7</w:t>
            </w:r>
          </w:p>
        </w:tc>
      </w:tr>
      <w:tr w:rsidR="0095235E" w:rsidRPr="00A64003" w14:paraId="7A19BC4C" w14:textId="77777777" w:rsidTr="007C1402">
        <w:tc>
          <w:tcPr>
            <w:tcW w:w="9404" w:type="dxa"/>
          </w:tcPr>
          <w:p w14:paraId="7A19BC4B" w14:textId="77777777" w:rsidR="0095235E" w:rsidRPr="00A64003" w:rsidRDefault="0095235E" w:rsidP="0095235E">
            <w:pPr>
              <w:rPr>
                <w:rFonts w:ascii="Arial" w:hAnsi="Arial"/>
              </w:rPr>
            </w:pPr>
          </w:p>
        </w:tc>
      </w:tr>
      <w:tr w:rsidR="0095235E" w:rsidRPr="00A64003" w14:paraId="7A19BC4E" w14:textId="77777777" w:rsidTr="007C1402">
        <w:tc>
          <w:tcPr>
            <w:tcW w:w="9404" w:type="dxa"/>
          </w:tcPr>
          <w:p w14:paraId="7A19BC4D" w14:textId="77777777" w:rsidR="0095235E" w:rsidRPr="00A64003" w:rsidRDefault="0095235E" w:rsidP="0095235E">
            <w:pPr>
              <w:pStyle w:val="FORMATO"/>
              <w:tabs>
                <w:tab w:val="left" w:pos="1701"/>
              </w:tabs>
              <w:ind w:left="0" w:firstLine="0"/>
              <w:rPr>
                <w:rFonts w:ascii="Arial" w:hAnsi="Arial"/>
              </w:rPr>
            </w:pPr>
            <w:r w:rsidRPr="00A64003">
              <w:rPr>
                <w:rFonts w:ascii="Arial" w:hAnsi="Arial" w:cs="Arial"/>
                <w:sz w:val="22"/>
                <w:szCs w:val="22"/>
              </w:rPr>
              <w:t xml:space="preserve">Para el caso del </w:t>
            </w:r>
            <w:r w:rsidRPr="00A64003">
              <w:rPr>
                <w:rFonts w:ascii="Arial" w:hAnsi="Arial" w:cs="Arial"/>
                <w:b/>
                <w:sz w:val="22"/>
                <w:szCs w:val="22"/>
              </w:rPr>
              <w:t>Importe por el servicio</w:t>
            </w:r>
            <w:r w:rsidRPr="00A64003">
              <w:rPr>
                <w:rFonts w:ascii="Arial" w:hAnsi="Arial" w:cs="Arial"/>
                <w:sz w:val="22"/>
                <w:szCs w:val="22"/>
              </w:rPr>
              <w:t xml:space="preserve">, será necesario que la fuente </w:t>
            </w:r>
            <w:r w:rsidRPr="00A64003">
              <w:rPr>
                <w:rFonts w:ascii="Arial" w:hAnsi="Arial" w:cs="Arial"/>
                <w:b/>
                <w:sz w:val="22"/>
                <w:szCs w:val="22"/>
              </w:rPr>
              <w:t>reporte el monto</w:t>
            </w:r>
            <w:r w:rsidRPr="00A64003">
              <w:rPr>
                <w:rFonts w:ascii="Arial" w:hAnsi="Arial" w:cs="Arial"/>
                <w:sz w:val="22"/>
                <w:szCs w:val="22"/>
              </w:rPr>
              <w:t xml:space="preserve"> </w:t>
            </w:r>
            <w:r w:rsidRPr="00A64003">
              <w:rPr>
                <w:rFonts w:ascii="Arial" w:hAnsi="Arial" w:cs="Arial"/>
                <w:b/>
                <w:sz w:val="22"/>
                <w:szCs w:val="22"/>
              </w:rPr>
              <w:t>de los cobros que realiza por las operaciones</w:t>
            </w:r>
            <w:r w:rsidRPr="00A64003">
              <w:rPr>
                <w:rFonts w:ascii="Arial" w:hAnsi="Arial" w:cs="Arial"/>
                <w:sz w:val="22"/>
                <w:szCs w:val="22"/>
              </w:rPr>
              <w:t xml:space="preserve"> </w:t>
            </w:r>
            <w:r w:rsidRPr="00A64003">
              <w:rPr>
                <w:rFonts w:ascii="Arial" w:hAnsi="Arial" w:cs="Arial"/>
                <w:b/>
                <w:sz w:val="22"/>
                <w:szCs w:val="22"/>
              </w:rPr>
              <w:t>y no el Valor de los Bienes Objeto de la</w:t>
            </w:r>
            <w:r w:rsidRPr="00A64003">
              <w:rPr>
                <w:rFonts w:ascii="Arial" w:hAnsi="Arial" w:cs="Arial"/>
                <w:sz w:val="22"/>
                <w:szCs w:val="22"/>
              </w:rPr>
              <w:t xml:space="preserve"> </w:t>
            </w:r>
            <w:r w:rsidRPr="00A64003">
              <w:rPr>
                <w:rFonts w:ascii="Arial" w:hAnsi="Arial" w:cs="Arial"/>
                <w:b/>
                <w:sz w:val="22"/>
                <w:szCs w:val="22"/>
              </w:rPr>
              <w:t>Operación</w:t>
            </w:r>
            <w:r w:rsidRPr="00A64003">
              <w:rPr>
                <w:rFonts w:ascii="Arial" w:hAnsi="Arial" w:cs="Arial"/>
                <w:sz w:val="22"/>
                <w:szCs w:val="22"/>
              </w:rPr>
              <w:t xml:space="preserve">; en este sentido, el importe deberá ser sumado, para obtener un total de ingresos que por este servicio recibió </w:t>
            </w:r>
            <w:smartTag w:uri="urn:schemas-microsoft-com:office:smarttags" w:element="PersonName">
              <w:smartTagPr>
                <w:attr w:name="ProductID" w:val="la Tesorer￭a General"/>
              </w:smartTagPr>
              <w:smartTag w:uri="urn:schemas-microsoft-com:office:smarttags" w:element="PersonName">
                <w:smartTagPr>
                  <w:attr w:name="ProductID" w:val="la Tesorer￭a"/>
                </w:smartTagPr>
                <w:r w:rsidRPr="00A64003">
                  <w:rPr>
                    <w:rFonts w:ascii="Arial" w:hAnsi="Arial" w:cs="Arial"/>
                    <w:sz w:val="22"/>
                    <w:szCs w:val="22"/>
                  </w:rPr>
                  <w:t>la Tesorería</w:t>
                </w:r>
              </w:smartTag>
              <w:r w:rsidRPr="00A64003">
                <w:rPr>
                  <w:rFonts w:ascii="Arial" w:hAnsi="Arial" w:cs="Arial"/>
                  <w:sz w:val="22"/>
                  <w:szCs w:val="22"/>
                </w:rPr>
                <w:t xml:space="preserve"> General</w:t>
              </w:r>
            </w:smartTag>
            <w:r w:rsidRPr="00A64003">
              <w:rPr>
                <w:rFonts w:ascii="Arial" w:hAnsi="Arial" w:cs="Arial"/>
                <w:sz w:val="22"/>
                <w:szCs w:val="22"/>
              </w:rPr>
              <w:t xml:space="preserve"> del Estado durante el año de referencia.</w:t>
            </w:r>
          </w:p>
        </w:tc>
      </w:tr>
    </w:tbl>
    <w:p w14:paraId="7A19BC4F" w14:textId="77777777" w:rsidR="001F6813" w:rsidRPr="00A64003" w:rsidRDefault="001F6813" w:rsidP="001F382E">
      <w:pPr>
        <w:jc w:val="right"/>
      </w:pPr>
    </w:p>
    <w:p w14:paraId="793BD958" w14:textId="77777777" w:rsidR="00F45E0B" w:rsidRPr="00A64003" w:rsidRDefault="00F45E0B">
      <w:pPr>
        <w:spacing w:after="200" w:line="276" w:lineRule="auto"/>
      </w:pPr>
      <w:r w:rsidRPr="00A64003">
        <w:br w:type="page"/>
      </w:r>
    </w:p>
    <w:p w14:paraId="7A19BC5B" w14:textId="0E9EB2BE" w:rsidR="001F382E" w:rsidRPr="00A64003" w:rsidRDefault="00000000" w:rsidP="0098104D">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12 </w:t>
        </w:r>
        <w:bookmarkStart w:id="40" w:name="Agricultura"/>
        <w:r w:rsidR="004B1308" w:rsidRPr="00A64003">
          <w:rPr>
            <w:rStyle w:val="Hipervnculo"/>
            <w:rFonts w:ascii="Arial" w:hAnsi="Arial"/>
            <w:b/>
            <w:color w:val="A5A5A5" w:themeColor="accent1" w:themeShade="BF"/>
            <w:sz w:val="44"/>
          </w:rPr>
          <w:t>Agricultura</w:t>
        </w:r>
        <w:bookmarkEnd w:id="40"/>
      </w:hyperlink>
    </w:p>
    <w:p w14:paraId="7A19BC5C" w14:textId="77777777" w:rsidR="001F382E" w:rsidRPr="00A64003" w:rsidRDefault="001F382E" w:rsidP="0098104D">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A832DB" w:rsidRPr="00A64003" w14:paraId="5AF27997" w14:textId="77777777" w:rsidTr="00BE3BEA">
        <w:tc>
          <w:tcPr>
            <w:tcW w:w="9404" w:type="dxa"/>
            <w:shd w:val="clear" w:color="auto" w:fill="auto"/>
          </w:tcPr>
          <w:p w14:paraId="608EA23A" w14:textId="77777777" w:rsidR="00A832DB" w:rsidRPr="00A64003" w:rsidRDefault="00A832DB" w:rsidP="0098104D">
            <w:pPr>
              <w:jc w:val="both"/>
              <w:rPr>
                <w:rFonts w:ascii="Arial" w:hAnsi="Arial" w:cs="Arial"/>
              </w:rPr>
            </w:pPr>
          </w:p>
        </w:tc>
      </w:tr>
      <w:tr w:rsidR="00A832DB" w:rsidRPr="00A64003" w14:paraId="4FA5D7B5" w14:textId="77777777" w:rsidTr="00BE3BEA">
        <w:tc>
          <w:tcPr>
            <w:tcW w:w="9404" w:type="dxa"/>
            <w:shd w:val="clear" w:color="auto" w:fill="auto"/>
          </w:tcPr>
          <w:p w14:paraId="1326B977" w14:textId="3859472E" w:rsidR="00A832DB" w:rsidRPr="00A64003" w:rsidRDefault="00A832DB" w:rsidP="0098104D">
            <w:pPr>
              <w:jc w:val="both"/>
              <w:rPr>
                <w:rFonts w:ascii="Arial" w:hAnsi="Arial" w:cs="Arial"/>
              </w:rPr>
            </w:pPr>
            <w:r w:rsidRPr="00A64003">
              <w:rPr>
                <w:rFonts w:ascii="Arial" w:hAnsi="Arial" w:cs="Arial"/>
                <w:b/>
                <w:color w:val="A5A5A5" w:themeColor="accent1" w:themeShade="BF"/>
                <w:sz w:val="40"/>
                <w:szCs w:val="40"/>
              </w:rPr>
              <w:t>12.3</w:t>
            </w:r>
          </w:p>
        </w:tc>
      </w:tr>
      <w:tr w:rsidR="00A832DB" w:rsidRPr="00A64003" w14:paraId="34A748A0" w14:textId="77777777" w:rsidTr="00BE3BEA">
        <w:tc>
          <w:tcPr>
            <w:tcW w:w="9404" w:type="dxa"/>
            <w:shd w:val="clear" w:color="auto" w:fill="auto"/>
          </w:tcPr>
          <w:p w14:paraId="32104156" w14:textId="77777777" w:rsidR="00A832DB" w:rsidRPr="00A64003" w:rsidRDefault="00A832DB" w:rsidP="0098104D">
            <w:pPr>
              <w:jc w:val="both"/>
              <w:rPr>
                <w:rFonts w:ascii="Arial" w:hAnsi="Arial" w:cs="Arial"/>
              </w:rPr>
            </w:pPr>
          </w:p>
        </w:tc>
      </w:tr>
      <w:tr w:rsidR="007071F6" w:rsidRPr="00A64003" w14:paraId="124A8A5E" w14:textId="77777777" w:rsidTr="00BE3BEA">
        <w:tc>
          <w:tcPr>
            <w:tcW w:w="9404" w:type="dxa"/>
            <w:shd w:val="clear" w:color="auto" w:fill="auto"/>
          </w:tcPr>
          <w:p w14:paraId="798C3141" w14:textId="5D614D1E" w:rsidR="007071F6" w:rsidRPr="00A64003" w:rsidRDefault="00210723" w:rsidP="00D727FB">
            <w:pPr>
              <w:spacing w:before="100" w:beforeAutospacing="1" w:after="100" w:afterAutospacing="1"/>
              <w:jc w:val="both"/>
              <w:rPr>
                <w:rFonts w:ascii="Arial" w:hAnsi="Arial" w:cs="Arial"/>
              </w:rPr>
            </w:pPr>
            <w:r w:rsidRPr="00A64003">
              <w:rPr>
                <w:rFonts w:ascii="Arial" w:eastAsia="Times New Roman" w:hAnsi="Arial" w:cs="Arial"/>
                <w:szCs w:val="24"/>
                <w:lang w:val="es-ES" w:eastAsia="es-MX"/>
              </w:rPr>
              <w:t xml:space="preserve">La información requerida para este cuadro será depositada en el </w:t>
            </w:r>
            <w:hyperlink r:id="rId156" w:history="1">
              <w:r w:rsidR="00396F9A" w:rsidRPr="00A64003">
                <w:rPr>
                  <w:rStyle w:val="Hipervnculo"/>
                  <w:rFonts w:ascii="Arial" w:eastAsia="Calibri" w:hAnsi="Arial" w:cs="Arial"/>
                </w:rPr>
                <w:t>Sitio de Colaboración</w:t>
              </w:r>
            </w:hyperlink>
            <w:r w:rsidRPr="00A64003">
              <w:rPr>
                <w:rFonts w:ascii="Arial" w:eastAsia="Times New Roman" w:hAnsi="Arial" w:cs="Arial"/>
                <w:szCs w:val="24"/>
                <w:lang w:val="es-ES" w:eastAsia="es-MX"/>
              </w:rPr>
              <w:t>.</w:t>
            </w:r>
          </w:p>
        </w:tc>
      </w:tr>
      <w:tr w:rsidR="00C8574C" w:rsidRPr="00A64003" w14:paraId="380F295C" w14:textId="77777777" w:rsidTr="00BE3BEA">
        <w:tc>
          <w:tcPr>
            <w:tcW w:w="9404" w:type="dxa"/>
            <w:shd w:val="clear" w:color="auto" w:fill="auto"/>
          </w:tcPr>
          <w:p w14:paraId="33F0CDAD" w14:textId="77777777" w:rsidR="00C8574C" w:rsidRPr="00A64003" w:rsidRDefault="00C8574C" w:rsidP="00210723">
            <w:pPr>
              <w:spacing w:before="100" w:beforeAutospacing="1" w:after="100" w:afterAutospacing="1"/>
              <w:jc w:val="both"/>
              <w:rPr>
                <w:rFonts w:ascii="Arial" w:eastAsia="Times New Roman" w:hAnsi="Arial" w:cs="Arial"/>
                <w:szCs w:val="24"/>
                <w:lang w:val="es-ES" w:eastAsia="es-MX"/>
              </w:rPr>
            </w:pPr>
          </w:p>
        </w:tc>
      </w:tr>
      <w:tr w:rsidR="00BD03BA" w:rsidRPr="00A64003" w14:paraId="3E0F5280" w14:textId="77777777" w:rsidTr="00BE3BEA">
        <w:tc>
          <w:tcPr>
            <w:tcW w:w="9404" w:type="dxa"/>
            <w:shd w:val="clear" w:color="auto" w:fill="auto"/>
          </w:tcPr>
          <w:p w14:paraId="65D419B8" w14:textId="77777777" w:rsidR="00BD03BA" w:rsidRPr="00A64003" w:rsidRDefault="00BD03BA" w:rsidP="0098104D">
            <w:pPr>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12.41 a 12.53</w:t>
            </w:r>
          </w:p>
          <w:p w14:paraId="2D72BEDD" w14:textId="77777777" w:rsidR="00BD03BA" w:rsidRPr="00A64003" w:rsidRDefault="00BD03BA" w:rsidP="0098104D">
            <w:pPr>
              <w:rPr>
                <w:rFonts w:ascii="Arial" w:hAnsi="Arial" w:cs="Arial"/>
                <w:b/>
                <w:color w:val="A5A5A5" w:themeColor="accent1" w:themeShade="BF"/>
                <w:sz w:val="40"/>
                <w:szCs w:val="40"/>
              </w:rPr>
            </w:pPr>
          </w:p>
          <w:p w14:paraId="05F9217A" w14:textId="3EAB5BA7" w:rsidR="00BD03BA" w:rsidRPr="00A64003" w:rsidRDefault="00BD03BA" w:rsidP="00BD03BA">
            <w:pPr>
              <w:jc w:val="both"/>
              <w:rPr>
                <w:rFonts w:ascii="Arial" w:eastAsia="Times New Roman" w:hAnsi="Arial" w:cs="Arial"/>
                <w:lang w:val="es-ES_tradnl" w:eastAsia="es-ES"/>
              </w:rPr>
            </w:pPr>
            <w:r w:rsidRPr="00A64003">
              <w:rPr>
                <w:rFonts w:ascii="Arial" w:eastAsia="Times New Roman" w:hAnsi="Arial" w:cs="Arial"/>
                <w:lang w:val="es-ES_tradnl" w:eastAsia="es-ES"/>
              </w:rPr>
              <w:t xml:space="preserve">La publicación de estos cuadros está condicionada a que las autoridades del Instituto nos indiquen que ya es posible hacerlo, mientras tanto el diseño de cuadros se mantiene en preparación a una eventual instrucción superior. En </w:t>
            </w:r>
            <w:proofErr w:type="spellStart"/>
            <w:r w:rsidRPr="00A64003">
              <w:rPr>
                <w:rFonts w:ascii="Arial" w:eastAsia="Times New Roman" w:hAnsi="Arial" w:cs="Arial"/>
                <w:lang w:val="es-ES_tradnl" w:eastAsia="es-ES"/>
              </w:rPr>
              <w:t>SIPrE</w:t>
            </w:r>
            <w:proofErr w:type="spellEnd"/>
            <w:r w:rsidRPr="00A64003">
              <w:rPr>
                <w:rFonts w:ascii="Arial" w:eastAsia="Times New Roman" w:hAnsi="Arial" w:cs="Arial"/>
                <w:lang w:val="es-ES_tradnl" w:eastAsia="es-ES"/>
              </w:rPr>
              <w:t xml:space="preserve"> el número de cuadro viene acompañado de una “x” con lo que se impide la publicación de estos cuadros en México en Cifras.</w:t>
            </w:r>
          </w:p>
          <w:p w14:paraId="5547C9A3" w14:textId="534B2C8E" w:rsidR="00BD03BA" w:rsidRPr="00A64003" w:rsidRDefault="00BD03BA" w:rsidP="0098104D">
            <w:pPr>
              <w:rPr>
                <w:rFonts w:ascii="Arial" w:hAnsi="Arial" w:cs="Arial"/>
                <w:b/>
                <w:color w:val="A5A5A5" w:themeColor="accent1" w:themeShade="BF"/>
                <w:sz w:val="40"/>
                <w:szCs w:val="40"/>
              </w:rPr>
            </w:pPr>
          </w:p>
        </w:tc>
      </w:tr>
      <w:tr w:rsidR="007071F6" w:rsidRPr="00A64003" w14:paraId="5D2C4B93" w14:textId="77777777" w:rsidTr="00BE3BEA">
        <w:tc>
          <w:tcPr>
            <w:tcW w:w="9404" w:type="dxa"/>
            <w:shd w:val="clear" w:color="auto" w:fill="auto"/>
          </w:tcPr>
          <w:p w14:paraId="422D413B" w14:textId="4B4E171B" w:rsidR="007071F6" w:rsidRPr="00A64003" w:rsidRDefault="007071F6" w:rsidP="0098104D">
            <w:pPr>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12</w:t>
            </w:r>
            <w:r w:rsidR="006E696D" w:rsidRPr="00A64003">
              <w:rPr>
                <w:rFonts w:ascii="Arial" w:hAnsi="Arial" w:cs="Arial"/>
                <w:b/>
                <w:color w:val="A5A5A5" w:themeColor="accent1" w:themeShade="BF"/>
                <w:sz w:val="40"/>
                <w:szCs w:val="40"/>
              </w:rPr>
              <w:t>.41</w:t>
            </w:r>
            <w:r w:rsidRPr="00A64003">
              <w:rPr>
                <w:rFonts w:ascii="Arial" w:hAnsi="Arial" w:cs="Arial"/>
                <w:b/>
                <w:color w:val="A5A5A5" w:themeColor="accent1" w:themeShade="BF"/>
                <w:sz w:val="40"/>
                <w:szCs w:val="40"/>
              </w:rPr>
              <w:t xml:space="preserve"> al 12.</w:t>
            </w:r>
            <w:r w:rsidR="006E696D" w:rsidRPr="00A64003">
              <w:rPr>
                <w:rFonts w:ascii="Arial" w:hAnsi="Arial" w:cs="Arial"/>
                <w:b/>
                <w:color w:val="A5A5A5" w:themeColor="accent1" w:themeShade="BF"/>
                <w:sz w:val="40"/>
                <w:szCs w:val="40"/>
              </w:rPr>
              <w:t>45</w:t>
            </w:r>
          </w:p>
        </w:tc>
      </w:tr>
      <w:tr w:rsidR="007071F6" w:rsidRPr="00A64003" w14:paraId="7A19BC60" w14:textId="77777777" w:rsidTr="00BE3BEA">
        <w:tc>
          <w:tcPr>
            <w:tcW w:w="9404" w:type="dxa"/>
            <w:shd w:val="clear" w:color="auto" w:fill="auto"/>
          </w:tcPr>
          <w:p w14:paraId="7A19BC5F" w14:textId="77777777" w:rsidR="007071F6" w:rsidRPr="00A64003" w:rsidRDefault="007071F6" w:rsidP="0098104D">
            <w:pPr>
              <w:rPr>
                <w:rFonts w:ascii="Arial" w:hAnsi="Arial"/>
              </w:rPr>
            </w:pPr>
          </w:p>
        </w:tc>
      </w:tr>
      <w:tr w:rsidR="007071F6" w:rsidRPr="00A64003" w14:paraId="7A19BC78" w14:textId="77777777" w:rsidTr="00BE3BEA">
        <w:tc>
          <w:tcPr>
            <w:tcW w:w="9404" w:type="dxa"/>
            <w:shd w:val="clear" w:color="auto" w:fill="auto"/>
          </w:tcPr>
          <w:p w14:paraId="7A19BC61" w14:textId="56DCFBA1" w:rsidR="007071F6" w:rsidRPr="00A64003" w:rsidRDefault="007071F6" w:rsidP="0098104D">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necesaria para la integración de estos cuadros se obtendrá de la consulta en línea a la página de Internet del </w:t>
            </w:r>
            <w:hyperlink r:id="rId157" w:history="1">
              <w:r w:rsidRPr="00A64003">
                <w:rPr>
                  <w:rStyle w:val="Hipervnculo"/>
                  <w:rFonts w:ascii="Arial" w:hAnsi="Arial" w:cs="Arial"/>
                  <w:sz w:val="22"/>
                  <w:szCs w:val="22"/>
                </w:rPr>
                <w:t>Servicio de Información Agroalimentaria y Pesquera (SIAP)</w:t>
              </w:r>
            </w:hyperlink>
            <w:r w:rsidRPr="00A64003">
              <w:rPr>
                <w:rFonts w:ascii="Arial" w:hAnsi="Arial" w:cs="Arial"/>
                <w:sz w:val="22"/>
                <w:szCs w:val="22"/>
              </w:rPr>
              <w:t xml:space="preserve"> de la </w:t>
            </w:r>
            <w:r w:rsidR="009B51E2" w:rsidRPr="00A64003">
              <w:rPr>
                <w:rFonts w:ascii="Arial" w:hAnsi="Arial" w:cs="Arial"/>
                <w:sz w:val="22"/>
                <w:szCs w:val="22"/>
              </w:rPr>
              <w:t xml:space="preserve">Secretaría de Agricultura y Desarrollo Rural </w:t>
            </w:r>
            <w:r w:rsidRPr="00A64003">
              <w:rPr>
                <w:rFonts w:ascii="Arial" w:hAnsi="Arial" w:cs="Arial"/>
                <w:sz w:val="22"/>
                <w:szCs w:val="22"/>
              </w:rPr>
              <w:t>(SA</w:t>
            </w:r>
            <w:r w:rsidR="009B51E2" w:rsidRPr="00A64003">
              <w:rPr>
                <w:rFonts w:ascii="Arial" w:hAnsi="Arial" w:cs="Arial"/>
                <w:sz w:val="22"/>
                <w:szCs w:val="22"/>
              </w:rPr>
              <w:t>DER</w:t>
            </w:r>
            <w:r w:rsidRPr="00A64003">
              <w:rPr>
                <w:rFonts w:ascii="Arial" w:hAnsi="Arial" w:cs="Arial"/>
                <w:sz w:val="22"/>
                <w:szCs w:val="22"/>
              </w:rPr>
              <w:t xml:space="preserve">). </w:t>
            </w:r>
          </w:p>
          <w:p w14:paraId="7A19BC62" w14:textId="77777777" w:rsidR="007071F6" w:rsidRPr="00A64003" w:rsidRDefault="007071F6" w:rsidP="0098104D">
            <w:pPr>
              <w:pStyle w:val="FORMATO"/>
              <w:tabs>
                <w:tab w:val="left" w:pos="1701"/>
              </w:tabs>
              <w:ind w:left="0" w:firstLine="0"/>
              <w:rPr>
                <w:rFonts w:ascii="Arial" w:hAnsi="Arial" w:cs="Arial"/>
                <w:sz w:val="22"/>
                <w:szCs w:val="22"/>
              </w:rPr>
            </w:pPr>
          </w:p>
          <w:p w14:paraId="7A19BC65" w14:textId="6E0AA0B2" w:rsidR="007071F6" w:rsidRPr="00A64003" w:rsidRDefault="007071F6" w:rsidP="0098104D">
            <w:pPr>
              <w:pStyle w:val="FORMATO"/>
              <w:tabs>
                <w:tab w:val="left" w:pos="1701"/>
              </w:tabs>
              <w:ind w:left="0" w:firstLine="0"/>
              <w:rPr>
                <w:rFonts w:ascii="Arial" w:hAnsi="Arial" w:cs="Arial"/>
                <w:i/>
                <w:sz w:val="22"/>
                <w:szCs w:val="22"/>
              </w:rPr>
            </w:pPr>
            <w:r w:rsidRPr="00A64003">
              <w:rPr>
                <w:rFonts w:ascii="Arial" w:hAnsi="Arial" w:cs="Arial"/>
                <w:sz w:val="22"/>
                <w:szCs w:val="22"/>
              </w:rPr>
              <w:t xml:space="preserve">La referencia temporal del Año agrícola </w:t>
            </w:r>
            <w:r w:rsidR="00723398" w:rsidRPr="00A64003">
              <w:rPr>
                <w:rFonts w:ascii="Arial" w:hAnsi="Arial" w:cs="Arial"/>
                <w:sz w:val="22"/>
                <w:szCs w:val="22"/>
              </w:rPr>
              <w:t>20</w:t>
            </w:r>
            <w:r w:rsidR="006E696D" w:rsidRPr="00A64003">
              <w:rPr>
                <w:rFonts w:ascii="Arial" w:hAnsi="Arial" w:cs="Arial"/>
                <w:sz w:val="22"/>
                <w:szCs w:val="22"/>
              </w:rPr>
              <w:t>2</w:t>
            </w:r>
            <w:r w:rsidR="00704503" w:rsidRPr="00A64003">
              <w:rPr>
                <w:rFonts w:ascii="Arial" w:hAnsi="Arial" w:cs="Arial"/>
                <w:sz w:val="22"/>
                <w:szCs w:val="22"/>
              </w:rPr>
              <w:t>3</w:t>
            </w:r>
            <w:r w:rsidRPr="00A64003">
              <w:rPr>
                <w:rFonts w:ascii="Arial" w:hAnsi="Arial" w:cs="Arial"/>
                <w:sz w:val="22"/>
                <w:szCs w:val="22"/>
              </w:rPr>
              <w:t xml:space="preserve">, en el </w:t>
            </w:r>
            <w:proofErr w:type="spellStart"/>
            <w:r w:rsidRPr="00A64003">
              <w:rPr>
                <w:rFonts w:ascii="Arial" w:hAnsi="Arial" w:cs="Arial"/>
                <w:sz w:val="22"/>
                <w:szCs w:val="22"/>
              </w:rPr>
              <w:t>SIPrE</w:t>
            </w:r>
            <w:proofErr w:type="spellEnd"/>
            <w:r w:rsidRPr="00A64003">
              <w:rPr>
                <w:rFonts w:ascii="Arial" w:hAnsi="Arial" w:cs="Arial"/>
                <w:sz w:val="22"/>
                <w:szCs w:val="22"/>
              </w:rPr>
              <w:t xml:space="preserve"> se expresa del </w:t>
            </w:r>
            <w:r w:rsidRPr="00A64003">
              <w:rPr>
                <w:rFonts w:ascii="Arial" w:hAnsi="Arial" w:cs="Arial"/>
                <w:b/>
                <w:sz w:val="22"/>
                <w:szCs w:val="22"/>
              </w:rPr>
              <w:t xml:space="preserve">1 de octubre de </w:t>
            </w:r>
            <w:r w:rsidR="00723398" w:rsidRPr="00A64003">
              <w:rPr>
                <w:rFonts w:ascii="Arial" w:hAnsi="Arial" w:cs="Arial"/>
                <w:b/>
                <w:sz w:val="22"/>
                <w:szCs w:val="22"/>
              </w:rPr>
              <w:t>20</w:t>
            </w:r>
            <w:r w:rsidR="009D2554" w:rsidRPr="00A64003">
              <w:rPr>
                <w:rFonts w:ascii="Arial" w:hAnsi="Arial" w:cs="Arial"/>
                <w:b/>
                <w:sz w:val="22"/>
                <w:szCs w:val="22"/>
              </w:rPr>
              <w:t>2</w:t>
            </w:r>
            <w:r w:rsidR="00704503" w:rsidRPr="00A64003">
              <w:rPr>
                <w:rFonts w:ascii="Arial" w:hAnsi="Arial" w:cs="Arial"/>
                <w:b/>
                <w:sz w:val="22"/>
                <w:szCs w:val="22"/>
              </w:rPr>
              <w:t>2</w:t>
            </w:r>
            <w:r w:rsidRPr="00A64003">
              <w:rPr>
                <w:rFonts w:ascii="Arial" w:hAnsi="Arial" w:cs="Arial"/>
                <w:b/>
                <w:sz w:val="22"/>
                <w:szCs w:val="22"/>
              </w:rPr>
              <w:t xml:space="preserve"> al 31 de marzo de </w:t>
            </w:r>
            <w:r w:rsidR="00774280" w:rsidRPr="00A64003">
              <w:rPr>
                <w:rFonts w:ascii="Arial" w:hAnsi="Arial" w:cs="Arial"/>
                <w:b/>
                <w:sz w:val="22"/>
                <w:szCs w:val="22"/>
              </w:rPr>
              <w:t>202</w:t>
            </w:r>
            <w:r w:rsidR="00704503" w:rsidRPr="00A64003">
              <w:rPr>
                <w:rFonts w:ascii="Arial" w:hAnsi="Arial" w:cs="Arial"/>
                <w:b/>
                <w:sz w:val="22"/>
                <w:szCs w:val="22"/>
              </w:rPr>
              <w:t>4</w:t>
            </w:r>
            <w:r w:rsidRPr="00A64003">
              <w:rPr>
                <w:rFonts w:ascii="Arial" w:hAnsi="Arial" w:cs="Arial"/>
                <w:sz w:val="22"/>
                <w:szCs w:val="22"/>
              </w:rPr>
              <w:t xml:space="preserve">, debido a que: </w:t>
            </w:r>
            <w:r w:rsidRPr="00A64003">
              <w:rPr>
                <w:rFonts w:ascii="Arial" w:hAnsi="Arial" w:cs="Arial"/>
                <w:i/>
                <w:sz w:val="22"/>
                <w:szCs w:val="22"/>
              </w:rPr>
              <w:t>“Desde el punto de vista estadístico, el año agrícola es el periodo de dieciocho meses que resulta de la adición de las siembras y cosechas que se realizan en los ciclos agrícolas otoño-invierno y primavera-verano, y de las cosechas de productos de cultivos perennes. Comprende octubre-diciembre de un año más el siguiente completo y los meses enero-marzo del año subsecuente”</w:t>
            </w:r>
            <w:r w:rsidRPr="00A64003">
              <w:t xml:space="preserve"> </w:t>
            </w:r>
            <w:r w:rsidRPr="00A64003">
              <w:rPr>
                <w:rFonts w:ascii="Arial" w:hAnsi="Arial" w:cs="Arial"/>
                <w:i/>
                <w:sz w:val="22"/>
                <w:szCs w:val="22"/>
              </w:rPr>
              <w:t>.</w:t>
            </w:r>
          </w:p>
          <w:p w14:paraId="7A19BC66" w14:textId="77777777" w:rsidR="007071F6" w:rsidRPr="00A64003" w:rsidRDefault="007071F6" w:rsidP="0098104D">
            <w:pPr>
              <w:pStyle w:val="FORMATO"/>
              <w:tabs>
                <w:tab w:val="left" w:pos="1701"/>
              </w:tabs>
              <w:ind w:left="0" w:firstLine="0"/>
              <w:rPr>
                <w:rFonts w:ascii="Arial" w:hAnsi="Arial" w:cs="Arial"/>
                <w:i/>
                <w:sz w:val="22"/>
                <w:szCs w:val="22"/>
              </w:rPr>
            </w:pPr>
          </w:p>
          <w:p w14:paraId="7A19BC67" w14:textId="77777777" w:rsidR="007071F6" w:rsidRPr="00A64003" w:rsidRDefault="007071F6" w:rsidP="0098104D">
            <w:pPr>
              <w:pStyle w:val="Ttulo3"/>
              <w:rPr>
                <w:rStyle w:val="mw-headline"/>
                <w:b w:val="0"/>
                <w:sz w:val="22"/>
                <w:szCs w:val="22"/>
              </w:rPr>
            </w:pPr>
            <w:r w:rsidRPr="00A64003">
              <w:rPr>
                <w:rStyle w:val="mw-headline"/>
                <w:b w:val="0"/>
                <w:sz w:val="22"/>
                <w:szCs w:val="22"/>
              </w:rPr>
              <w:t>Para la</w:t>
            </w:r>
            <w:r w:rsidRPr="00A64003">
              <w:rPr>
                <w:rStyle w:val="mw-headline"/>
                <w:sz w:val="22"/>
                <w:szCs w:val="22"/>
              </w:rPr>
              <w:t xml:space="preserve"> liberación de captura en el </w:t>
            </w:r>
            <w:proofErr w:type="spellStart"/>
            <w:r w:rsidRPr="00A64003">
              <w:rPr>
                <w:rStyle w:val="mw-headline"/>
                <w:sz w:val="22"/>
                <w:szCs w:val="22"/>
              </w:rPr>
              <w:t>SIPrE</w:t>
            </w:r>
            <w:proofErr w:type="spellEnd"/>
            <w:r w:rsidRPr="00A64003">
              <w:rPr>
                <w:rStyle w:val="mw-headline"/>
                <w:sz w:val="22"/>
                <w:szCs w:val="22"/>
              </w:rPr>
              <w:t xml:space="preserve"> </w:t>
            </w:r>
            <w:r w:rsidRPr="00A64003">
              <w:rPr>
                <w:rStyle w:val="mw-headline"/>
                <w:b w:val="0"/>
                <w:sz w:val="22"/>
                <w:szCs w:val="22"/>
              </w:rPr>
              <w:t>se deberán de tomar en cuenta las siguientes precisiones:</w:t>
            </w:r>
          </w:p>
          <w:p w14:paraId="7A19BC68" w14:textId="77777777" w:rsidR="007071F6" w:rsidRPr="00A64003" w:rsidRDefault="007071F6" w:rsidP="0098104D">
            <w:pPr>
              <w:rPr>
                <w:lang w:eastAsia="es-ES"/>
              </w:rPr>
            </w:pPr>
          </w:p>
          <w:p w14:paraId="7A19BC69" w14:textId="223E77EE" w:rsidR="007071F6" w:rsidRPr="00A64003" w:rsidRDefault="007071F6" w:rsidP="009B7BC4">
            <w:pPr>
              <w:pStyle w:val="Prrafodelista"/>
              <w:numPr>
                <w:ilvl w:val="0"/>
                <w:numId w:val="62"/>
              </w:numPr>
              <w:spacing w:after="0" w:line="240" w:lineRule="auto"/>
              <w:jc w:val="both"/>
              <w:rPr>
                <w:rFonts w:ascii="Arial" w:hAnsi="Arial" w:cs="Arial"/>
                <w:lang w:eastAsia="es-ES"/>
              </w:rPr>
            </w:pPr>
            <w:r w:rsidRPr="00A64003">
              <w:rPr>
                <w:rFonts w:ascii="Arial" w:hAnsi="Arial" w:cs="Arial"/>
                <w:lang w:eastAsia="es-ES"/>
              </w:rPr>
              <w:t>El área de sistemas se encargará de extraer la información de la base de datos de SIAP SA</w:t>
            </w:r>
            <w:r w:rsidR="00C8574C" w:rsidRPr="00A64003">
              <w:rPr>
                <w:rFonts w:ascii="Arial" w:hAnsi="Arial" w:cs="Arial"/>
                <w:lang w:eastAsia="es-ES"/>
              </w:rPr>
              <w:t>DER</w:t>
            </w:r>
            <w:r w:rsidRPr="00A64003">
              <w:rPr>
                <w:rFonts w:ascii="Arial" w:hAnsi="Arial" w:cs="Arial"/>
                <w:lang w:eastAsia="es-ES"/>
              </w:rPr>
              <w:t xml:space="preserve"> para integrarla al </w:t>
            </w:r>
            <w:proofErr w:type="spellStart"/>
            <w:r w:rsidRPr="00A64003">
              <w:rPr>
                <w:rFonts w:ascii="Arial" w:hAnsi="Arial" w:cs="Arial"/>
                <w:lang w:eastAsia="es-ES"/>
              </w:rPr>
              <w:t>SIPrE</w:t>
            </w:r>
            <w:proofErr w:type="spellEnd"/>
            <w:r w:rsidR="0042097A" w:rsidRPr="00A64003">
              <w:t xml:space="preserve"> (</w:t>
            </w:r>
            <w:r w:rsidR="0042097A" w:rsidRPr="00A64003">
              <w:rPr>
                <w:rFonts w:ascii="Arial" w:hAnsi="Arial" w:cs="Arial"/>
                <w:lang w:eastAsia="es-ES"/>
              </w:rPr>
              <w:t>la consulta se debe hacer por cultivo genérico).</w:t>
            </w:r>
          </w:p>
          <w:p w14:paraId="7A19BC6A" w14:textId="77777777" w:rsidR="007071F6" w:rsidRPr="00A64003" w:rsidRDefault="007071F6" w:rsidP="0098104D">
            <w:pPr>
              <w:jc w:val="both"/>
              <w:rPr>
                <w:rFonts w:ascii="Arial" w:hAnsi="Arial" w:cs="Arial"/>
                <w:lang w:eastAsia="es-ES"/>
              </w:rPr>
            </w:pPr>
          </w:p>
          <w:p w14:paraId="7A19BC77" w14:textId="293B2337" w:rsidR="00A832DB" w:rsidRPr="00A64003" w:rsidRDefault="007071F6" w:rsidP="00D727FB">
            <w:pPr>
              <w:pStyle w:val="Prrafodelista"/>
              <w:numPr>
                <w:ilvl w:val="0"/>
                <w:numId w:val="62"/>
              </w:numPr>
              <w:spacing w:after="0" w:line="240" w:lineRule="auto"/>
              <w:jc w:val="both"/>
              <w:rPr>
                <w:lang w:eastAsia="es-ES"/>
              </w:rPr>
            </w:pPr>
            <w:r w:rsidRPr="00A64003">
              <w:rPr>
                <w:rFonts w:ascii="Arial" w:hAnsi="Arial" w:cs="Arial"/>
                <w:lang w:eastAsia="es-ES"/>
              </w:rPr>
              <w:t>Los cultivos que se integran son los más importantes conforme al valor de la producción: diez cíclicos y cinco perennes</w:t>
            </w:r>
            <w:r w:rsidRPr="00A64003">
              <w:rPr>
                <w:rFonts w:ascii="Arial" w:hAnsi="Arial"/>
                <w:iCs/>
              </w:rPr>
              <w:t>.</w:t>
            </w:r>
          </w:p>
        </w:tc>
      </w:tr>
      <w:tr w:rsidR="007071F6" w:rsidRPr="00A64003" w14:paraId="7A19BC7A" w14:textId="77777777" w:rsidTr="00BE3BEA">
        <w:tc>
          <w:tcPr>
            <w:tcW w:w="9404" w:type="dxa"/>
          </w:tcPr>
          <w:p w14:paraId="7A19BC79" w14:textId="77777777" w:rsidR="007071F6" w:rsidRPr="00A64003" w:rsidRDefault="007071F6" w:rsidP="0098104D">
            <w:pPr>
              <w:pStyle w:val="FORMATO"/>
              <w:tabs>
                <w:tab w:val="left" w:pos="1701"/>
              </w:tabs>
              <w:ind w:left="0" w:firstLine="0"/>
              <w:rPr>
                <w:rFonts w:ascii="Arial" w:hAnsi="Arial" w:cs="Arial"/>
                <w:sz w:val="22"/>
                <w:szCs w:val="22"/>
              </w:rPr>
            </w:pPr>
          </w:p>
        </w:tc>
      </w:tr>
      <w:tr w:rsidR="007071F6" w:rsidRPr="00A64003" w14:paraId="7A19BC7C" w14:textId="77777777" w:rsidTr="00BE3BEA">
        <w:tc>
          <w:tcPr>
            <w:tcW w:w="9404" w:type="dxa"/>
            <w:shd w:val="clear" w:color="auto" w:fill="auto"/>
          </w:tcPr>
          <w:p w14:paraId="7A19BC7B" w14:textId="729C17D1" w:rsidR="007071F6" w:rsidRPr="00A64003" w:rsidRDefault="007071F6" w:rsidP="0098104D">
            <w:pPr>
              <w:rPr>
                <w:rFonts w:ascii="Arial" w:hAnsi="Arial"/>
                <w:color w:val="5F5F5F" w:themeColor="accent4" w:themeShade="BF"/>
              </w:rPr>
            </w:pPr>
            <w:r w:rsidRPr="00A64003">
              <w:rPr>
                <w:rFonts w:ascii="Arial" w:hAnsi="Arial" w:cs="Arial"/>
                <w:b/>
                <w:color w:val="A5A5A5" w:themeColor="accent1" w:themeShade="BF"/>
                <w:sz w:val="40"/>
                <w:szCs w:val="40"/>
              </w:rPr>
              <w:t>12.</w:t>
            </w:r>
            <w:r w:rsidR="006E696D" w:rsidRPr="00A64003">
              <w:rPr>
                <w:rFonts w:ascii="Arial" w:hAnsi="Arial" w:cs="Arial"/>
                <w:b/>
                <w:color w:val="A5A5A5" w:themeColor="accent1" w:themeShade="BF"/>
                <w:sz w:val="40"/>
                <w:szCs w:val="40"/>
              </w:rPr>
              <w:t>41</w:t>
            </w:r>
          </w:p>
        </w:tc>
      </w:tr>
      <w:tr w:rsidR="007071F6" w:rsidRPr="00A64003" w14:paraId="7A19BC7E" w14:textId="77777777" w:rsidTr="00BE3BEA">
        <w:tc>
          <w:tcPr>
            <w:tcW w:w="9404" w:type="dxa"/>
          </w:tcPr>
          <w:p w14:paraId="7A19BC7D" w14:textId="77777777" w:rsidR="007071F6" w:rsidRPr="00A64003" w:rsidRDefault="007071F6" w:rsidP="007071F6">
            <w:pPr>
              <w:rPr>
                <w:rFonts w:ascii="Arial" w:hAnsi="Arial"/>
              </w:rPr>
            </w:pPr>
          </w:p>
        </w:tc>
      </w:tr>
      <w:tr w:rsidR="007071F6" w:rsidRPr="00A64003" w14:paraId="7A19BC84" w14:textId="77777777" w:rsidTr="00BE3BEA">
        <w:tc>
          <w:tcPr>
            <w:tcW w:w="9404" w:type="dxa"/>
          </w:tcPr>
          <w:p w14:paraId="7A19BC7F" w14:textId="77777777" w:rsidR="007071F6" w:rsidRPr="00A64003" w:rsidRDefault="007071F6" w:rsidP="007071F6">
            <w:pPr>
              <w:pStyle w:val="FORMATO"/>
              <w:tabs>
                <w:tab w:val="left" w:pos="1701"/>
              </w:tabs>
              <w:ind w:left="0" w:firstLine="0"/>
              <w:rPr>
                <w:rFonts w:ascii="Arial" w:hAnsi="Arial" w:cs="Arial"/>
                <w:color w:val="0000CC"/>
                <w:sz w:val="22"/>
                <w:szCs w:val="22"/>
              </w:rPr>
            </w:pPr>
            <w:r w:rsidRPr="00A64003">
              <w:rPr>
                <w:rFonts w:ascii="Arial" w:hAnsi="Arial" w:cs="Arial"/>
                <w:sz w:val="22"/>
                <w:szCs w:val="22"/>
              </w:rPr>
              <w:t xml:space="preserve">Con el fin de garantizar la comparabilidad a nivel nacional y la representatividad estatal de la estructura de cultivos, se deberá elegir un listado con los 10 primeros cultivos cíclicos y los cinco primeros cultivos perennes más importantes en la entidad, de acuerdo con su mayor participación </w:t>
            </w:r>
            <w:r w:rsidRPr="00A64003">
              <w:rPr>
                <w:rFonts w:ascii="Arial" w:hAnsi="Arial" w:cs="Arial"/>
                <w:b/>
                <w:sz w:val="22"/>
                <w:szCs w:val="22"/>
              </w:rPr>
              <w:t>dentro del Valor de la producción</w:t>
            </w:r>
            <w:r w:rsidRPr="00A64003">
              <w:rPr>
                <w:rFonts w:ascii="Arial" w:hAnsi="Arial" w:cs="Arial"/>
                <w:sz w:val="22"/>
                <w:szCs w:val="22"/>
              </w:rPr>
              <w:t xml:space="preserve"> de cada tipo de cultivo. Estos criterios no invalidan la exhaustividad del listado de cultivos, cuando en una entidad el número de éstos no </w:t>
            </w:r>
            <w:r w:rsidRPr="00A64003">
              <w:rPr>
                <w:rFonts w:ascii="Arial" w:hAnsi="Arial" w:cs="Arial"/>
                <w:sz w:val="22"/>
                <w:szCs w:val="22"/>
              </w:rPr>
              <w:lastRenderedPageBreak/>
              <w:t>es muy amplio; ni el seguimiento de aquellos cultivos que por alguna circunstancia ven reducida su participación relativa en el valor de la producción entre un año y otro</w:t>
            </w:r>
            <w:r w:rsidRPr="00A64003">
              <w:rPr>
                <w:rFonts w:ascii="Arial" w:hAnsi="Arial" w:cs="Arial"/>
                <w:color w:val="002060"/>
                <w:sz w:val="22"/>
                <w:szCs w:val="22"/>
              </w:rPr>
              <w:t xml:space="preserve">. </w:t>
            </w:r>
          </w:p>
          <w:p w14:paraId="7A19BC80" w14:textId="77777777" w:rsidR="007071F6" w:rsidRPr="00A64003" w:rsidRDefault="007071F6" w:rsidP="007071F6">
            <w:pPr>
              <w:rPr>
                <w:rFonts w:ascii="Arial" w:hAnsi="Arial"/>
                <w:lang w:val="es-ES_tradnl"/>
              </w:rPr>
            </w:pPr>
          </w:p>
          <w:p w14:paraId="7A19BC83" w14:textId="40DFC176" w:rsidR="007071F6" w:rsidRPr="00A64003" w:rsidRDefault="0042097A" w:rsidP="0042097A">
            <w:pPr>
              <w:pStyle w:val="FORMATO"/>
              <w:tabs>
                <w:tab w:val="left" w:pos="1701"/>
              </w:tabs>
              <w:ind w:left="0" w:firstLine="0"/>
              <w:rPr>
                <w:rFonts w:ascii="Arial" w:hAnsi="Arial"/>
              </w:rPr>
            </w:pPr>
            <w:r w:rsidRPr="00A64003">
              <w:rPr>
                <w:rFonts w:ascii="Arial" w:hAnsi="Arial" w:cs="Arial"/>
                <w:color w:val="000000"/>
                <w:sz w:val="22"/>
                <w:szCs w:val="22"/>
              </w:rPr>
              <w:t>S</w:t>
            </w:r>
            <w:r w:rsidR="007071F6" w:rsidRPr="00A64003">
              <w:rPr>
                <w:rFonts w:ascii="Arial" w:hAnsi="Arial" w:cs="Arial"/>
                <w:color w:val="000000"/>
                <w:sz w:val="22"/>
                <w:szCs w:val="22"/>
              </w:rPr>
              <w:t xml:space="preserve">e asignará para cada tipo de cultivo (cíclicos y perennes) un renglón denominado </w:t>
            </w:r>
            <w:r w:rsidR="007071F6" w:rsidRPr="00A64003">
              <w:rPr>
                <w:rFonts w:ascii="Arial" w:hAnsi="Arial" w:cs="Arial"/>
                <w:i/>
                <w:sz w:val="22"/>
                <w:szCs w:val="22"/>
              </w:rPr>
              <w:t>R</w:t>
            </w:r>
            <w:r w:rsidR="007071F6" w:rsidRPr="00A64003">
              <w:rPr>
                <w:rFonts w:ascii="Arial" w:hAnsi="Arial" w:cs="Arial"/>
                <w:i/>
                <w:color w:val="000000"/>
                <w:sz w:val="22"/>
                <w:szCs w:val="22"/>
              </w:rPr>
              <w:t>esto de los cultivos</w:t>
            </w:r>
            <w:r w:rsidR="007071F6" w:rsidRPr="00A64003">
              <w:rPr>
                <w:rFonts w:ascii="Arial" w:hAnsi="Arial" w:cs="Arial"/>
                <w:color w:val="000000"/>
                <w:sz w:val="22"/>
                <w:szCs w:val="22"/>
              </w:rPr>
              <w:t>... que contenga los diversos cultivos de menor participación en el Valor de la producción de la entidad, con el objeto de lograr la cuantificación completa de las categorías (</w:t>
            </w:r>
            <w:r w:rsidR="007071F6" w:rsidRPr="00A64003">
              <w:rPr>
                <w:rFonts w:ascii="Arial" w:hAnsi="Arial" w:cs="Arial"/>
                <w:b/>
                <w:color w:val="000000"/>
                <w:sz w:val="22"/>
                <w:szCs w:val="22"/>
              </w:rPr>
              <w:t>Superficie Sembrada y Cosechada y Valor de la Producción</w:t>
            </w:r>
            <w:r w:rsidR="007071F6" w:rsidRPr="00A64003">
              <w:rPr>
                <w:rFonts w:ascii="Arial" w:hAnsi="Arial" w:cs="Arial"/>
                <w:color w:val="000000"/>
                <w:sz w:val="22"/>
                <w:szCs w:val="22"/>
              </w:rPr>
              <w:t>).</w:t>
            </w:r>
          </w:p>
        </w:tc>
      </w:tr>
      <w:tr w:rsidR="007071F6" w:rsidRPr="00A64003" w14:paraId="7A19BC86" w14:textId="77777777" w:rsidTr="00BE3BEA">
        <w:tc>
          <w:tcPr>
            <w:tcW w:w="9404" w:type="dxa"/>
          </w:tcPr>
          <w:p w14:paraId="7A19BC85" w14:textId="77777777" w:rsidR="007071F6" w:rsidRPr="00A64003" w:rsidRDefault="007071F6" w:rsidP="007071F6">
            <w:pPr>
              <w:rPr>
                <w:rFonts w:ascii="Arial" w:hAnsi="Arial"/>
              </w:rPr>
            </w:pPr>
          </w:p>
        </w:tc>
      </w:tr>
    </w:tbl>
    <w:p w14:paraId="65725DBD" w14:textId="77777777" w:rsidR="007C1402" w:rsidRPr="00A64003" w:rsidRDefault="007C1402">
      <w:r w:rsidRPr="00A64003">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7071F6" w:rsidRPr="00A64003" w14:paraId="7A19BC88" w14:textId="77777777" w:rsidTr="00BE3BEA">
        <w:tc>
          <w:tcPr>
            <w:tcW w:w="9404" w:type="dxa"/>
          </w:tcPr>
          <w:p w14:paraId="7A19BC87" w14:textId="50764CEF" w:rsidR="007071F6" w:rsidRPr="00A64003" w:rsidRDefault="007071F6" w:rsidP="007071F6">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lastRenderedPageBreak/>
              <w:t>12.</w:t>
            </w:r>
            <w:r w:rsidR="00BE3BEA" w:rsidRPr="00A64003">
              <w:rPr>
                <w:rFonts w:ascii="Arial" w:hAnsi="Arial" w:cs="Arial"/>
                <w:b/>
                <w:color w:val="A5A5A5" w:themeColor="accent1" w:themeShade="BF"/>
                <w:sz w:val="40"/>
                <w:szCs w:val="40"/>
              </w:rPr>
              <w:t>41</w:t>
            </w:r>
            <w:r w:rsidRPr="00A64003">
              <w:rPr>
                <w:rFonts w:ascii="Arial" w:hAnsi="Arial" w:cs="Arial"/>
                <w:b/>
                <w:color w:val="A5A5A5" w:themeColor="accent1" w:themeShade="BF"/>
                <w:sz w:val="40"/>
                <w:szCs w:val="40"/>
              </w:rPr>
              <w:t xml:space="preserve"> y 12.</w:t>
            </w:r>
            <w:r w:rsidR="00BE3BEA" w:rsidRPr="00A64003">
              <w:rPr>
                <w:rFonts w:ascii="Arial" w:hAnsi="Arial" w:cs="Arial"/>
                <w:b/>
                <w:color w:val="A5A5A5" w:themeColor="accent1" w:themeShade="BF"/>
                <w:sz w:val="40"/>
                <w:szCs w:val="40"/>
              </w:rPr>
              <w:t>42</w:t>
            </w:r>
          </w:p>
        </w:tc>
      </w:tr>
      <w:tr w:rsidR="007071F6" w:rsidRPr="00A64003" w14:paraId="7A19BC8A" w14:textId="77777777" w:rsidTr="00BE3BEA">
        <w:tc>
          <w:tcPr>
            <w:tcW w:w="9404" w:type="dxa"/>
          </w:tcPr>
          <w:p w14:paraId="7A19BC89" w14:textId="77777777" w:rsidR="007071F6" w:rsidRPr="00A64003" w:rsidRDefault="007071F6" w:rsidP="007071F6">
            <w:pPr>
              <w:rPr>
                <w:rFonts w:ascii="Arial" w:hAnsi="Arial"/>
              </w:rPr>
            </w:pPr>
          </w:p>
        </w:tc>
      </w:tr>
      <w:tr w:rsidR="007071F6" w:rsidRPr="00A64003" w14:paraId="7A19BC9A" w14:textId="77777777" w:rsidTr="00BE3BEA">
        <w:tc>
          <w:tcPr>
            <w:tcW w:w="9404" w:type="dxa"/>
          </w:tcPr>
          <w:p w14:paraId="7A19BC8B" w14:textId="77777777" w:rsidR="007071F6" w:rsidRPr="00A64003" w:rsidRDefault="007071F6" w:rsidP="007071F6">
            <w:pPr>
              <w:pStyle w:val="FORMATO"/>
              <w:tabs>
                <w:tab w:val="left" w:pos="1701"/>
              </w:tabs>
              <w:ind w:left="0" w:firstLine="0"/>
              <w:rPr>
                <w:rFonts w:ascii="Arial" w:hAnsi="Arial" w:cs="Arial"/>
                <w:color w:val="000000"/>
                <w:sz w:val="22"/>
                <w:szCs w:val="22"/>
              </w:rPr>
            </w:pPr>
            <w:r w:rsidRPr="00A64003">
              <w:rPr>
                <w:rFonts w:ascii="Arial" w:hAnsi="Arial" w:cs="Arial"/>
                <w:color w:val="000000"/>
                <w:sz w:val="22"/>
                <w:szCs w:val="22"/>
              </w:rPr>
              <w:t xml:space="preserve">Con relación al tratamiento que se debe vigilar para la integración de datos referidos a </w:t>
            </w:r>
            <w:r w:rsidRPr="00A64003">
              <w:rPr>
                <w:rFonts w:ascii="Arial" w:hAnsi="Arial" w:cs="Arial"/>
                <w:b/>
                <w:bCs/>
                <w:color w:val="000000"/>
                <w:sz w:val="22"/>
                <w:szCs w:val="22"/>
              </w:rPr>
              <w:t>cultivos perennes,</w:t>
            </w:r>
            <w:r w:rsidRPr="00A64003">
              <w:rPr>
                <w:rFonts w:ascii="Arial" w:hAnsi="Arial" w:cs="Arial"/>
                <w:color w:val="000000"/>
                <w:sz w:val="22"/>
                <w:szCs w:val="22"/>
              </w:rPr>
              <w:t xml:space="preserve"> </w:t>
            </w:r>
            <w:r w:rsidRPr="00A64003">
              <w:rPr>
                <w:rFonts w:ascii="Arial" w:hAnsi="Arial" w:cs="Arial"/>
                <w:sz w:val="22"/>
                <w:szCs w:val="22"/>
              </w:rPr>
              <w:t>así como</w:t>
            </w:r>
            <w:r w:rsidRPr="00A64003">
              <w:rPr>
                <w:rFonts w:ascii="Arial" w:hAnsi="Arial" w:cs="Arial"/>
                <w:color w:val="000000"/>
                <w:sz w:val="22"/>
                <w:szCs w:val="22"/>
              </w:rPr>
              <w:t xml:space="preserve"> para los contenidos de las llamadas a/ y b/, a continuación se ofrecen las siguientes referencias:</w:t>
            </w:r>
          </w:p>
          <w:p w14:paraId="7A19BC8C" w14:textId="77777777" w:rsidR="007071F6" w:rsidRPr="00A64003" w:rsidRDefault="007071F6" w:rsidP="007071F6">
            <w:pPr>
              <w:pStyle w:val="FORMATO"/>
              <w:tabs>
                <w:tab w:val="left" w:pos="1701"/>
              </w:tabs>
              <w:ind w:left="0" w:firstLine="0"/>
              <w:rPr>
                <w:rFonts w:ascii="Arial" w:hAnsi="Arial" w:cs="Arial"/>
                <w:color w:val="000000"/>
                <w:sz w:val="22"/>
                <w:szCs w:val="22"/>
              </w:rPr>
            </w:pPr>
          </w:p>
          <w:p w14:paraId="7A19BC8D" w14:textId="77777777" w:rsidR="007071F6" w:rsidRPr="00A64003" w:rsidRDefault="007071F6" w:rsidP="007071F6">
            <w:pPr>
              <w:pStyle w:val="FORMATO"/>
              <w:tabs>
                <w:tab w:val="left" w:pos="1701"/>
              </w:tabs>
              <w:ind w:left="0" w:firstLine="0"/>
              <w:rPr>
                <w:rFonts w:ascii="Arial" w:hAnsi="Arial" w:cs="Arial"/>
                <w:color w:val="000000"/>
                <w:sz w:val="22"/>
                <w:szCs w:val="22"/>
              </w:rPr>
            </w:pPr>
            <w:r w:rsidRPr="00A64003">
              <w:rPr>
                <w:rFonts w:ascii="Arial" w:hAnsi="Arial" w:cs="Arial"/>
                <w:color w:val="000000"/>
                <w:sz w:val="22"/>
                <w:szCs w:val="22"/>
              </w:rPr>
              <w:t>El ciclo vegetativo de los cultivos puede ser de dos tipos: anual o perenne. Los anuales son aquellos que en un tiempo no mayor a un año recorre las siguientes etapas: nace después de haber sido sembrada la semilla, crece, da fruto y finalmente muere. Los perennes por su parte, son cultivos cuyo ciclo se cumple en periodos mayores a un año y pueden dar fruto durante varios años antes de concluir su ciclo productivo.</w:t>
            </w:r>
          </w:p>
          <w:p w14:paraId="7A19BC8E" w14:textId="77777777" w:rsidR="007071F6" w:rsidRPr="00A64003" w:rsidRDefault="007071F6" w:rsidP="007071F6">
            <w:pPr>
              <w:jc w:val="both"/>
              <w:rPr>
                <w:rFonts w:ascii="Arial" w:hAnsi="Arial" w:cs="Arial"/>
              </w:rPr>
            </w:pPr>
          </w:p>
          <w:p w14:paraId="7A19BC8F" w14:textId="77777777" w:rsidR="007071F6" w:rsidRPr="00A64003" w:rsidRDefault="007071F6" w:rsidP="007071F6">
            <w:pPr>
              <w:jc w:val="both"/>
              <w:rPr>
                <w:rFonts w:ascii="Arial" w:hAnsi="Arial" w:cs="Arial"/>
              </w:rPr>
            </w:pPr>
            <w:r w:rsidRPr="00A64003">
              <w:rPr>
                <w:rFonts w:ascii="Arial" w:hAnsi="Arial" w:cs="Arial"/>
                <w:color w:val="000000"/>
              </w:rPr>
              <w:t>Asimismo, los perennes pueden ser sembrados por medio de semilla (alfalfa), por partes vegetativas de las mismas plantas (pastos, caña de azúcar), o por vástagos o hijuelos (agaves) que son trasplantados a los terrenos de siembra; por lo anterior, suele denominarse superficie plantada a la superficie sembrada de perennes, ya que lo que se introduce en la tierra son semillas y/o plantas y no únicamente semillas.</w:t>
            </w:r>
          </w:p>
          <w:p w14:paraId="7A19BC90" w14:textId="77777777" w:rsidR="007071F6" w:rsidRPr="00A64003" w:rsidRDefault="007071F6" w:rsidP="007071F6">
            <w:pPr>
              <w:jc w:val="both"/>
              <w:rPr>
                <w:rFonts w:ascii="Arial" w:hAnsi="Arial" w:cs="Arial"/>
              </w:rPr>
            </w:pPr>
          </w:p>
          <w:p w14:paraId="7A19BC91" w14:textId="77777777" w:rsidR="007071F6" w:rsidRPr="00A64003" w:rsidRDefault="007071F6" w:rsidP="007071F6">
            <w:pPr>
              <w:jc w:val="both"/>
              <w:rPr>
                <w:rFonts w:ascii="Arial" w:hAnsi="Arial" w:cs="Arial"/>
                <w:color w:val="000000"/>
              </w:rPr>
            </w:pPr>
            <w:r w:rsidRPr="00A64003">
              <w:rPr>
                <w:rFonts w:ascii="Arial" w:hAnsi="Arial" w:cs="Arial"/>
                <w:color w:val="000000"/>
              </w:rPr>
              <w:t>El periodo que transcurre desde que se siembra o planta un perenne, y que este quede establecido o arraigado en suelo hasta que esté en condiciones de empezar a producir, puede ser de algunos meses y hasta años. Una vez que la planta comienza a producir, pasan varios años dando fruto hasta que finalmente entra en decadencia y muere.</w:t>
            </w:r>
          </w:p>
          <w:p w14:paraId="7A19BC92" w14:textId="77777777" w:rsidR="007071F6" w:rsidRPr="00A64003" w:rsidRDefault="007071F6" w:rsidP="007071F6">
            <w:pPr>
              <w:jc w:val="both"/>
              <w:rPr>
                <w:rFonts w:ascii="Arial" w:hAnsi="Arial" w:cs="Arial"/>
                <w:color w:val="000000"/>
              </w:rPr>
            </w:pPr>
          </w:p>
          <w:p w14:paraId="7A19BC93" w14:textId="77777777" w:rsidR="007071F6" w:rsidRPr="00A64003" w:rsidRDefault="007071F6" w:rsidP="007071F6">
            <w:pPr>
              <w:pStyle w:val="FORMATO"/>
              <w:tabs>
                <w:tab w:val="left" w:pos="1701"/>
              </w:tabs>
              <w:ind w:left="0" w:firstLine="0"/>
              <w:rPr>
                <w:rFonts w:ascii="Arial" w:hAnsi="Arial" w:cs="Arial"/>
                <w:color w:val="000000"/>
                <w:sz w:val="22"/>
                <w:szCs w:val="22"/>
              </w:rPr>
            </w:pPr>
            <w:r w:rsidRPr="00A64003">
              <w:rPr>
                <w:rFonts w:ascii="Arial" w:hAnsi="Arial" w:cs="Arial"/>
                <w:color w:val="000000"/>
                <w:sz w:val="22"/>
                <w:szCs w:val="22"/>
              </w:rPr>
              <w:t xml:space="preserve">La llamada </w:t>
            </w:r>
            <w:r w:rsidRPr="00A64003">
              <w:rPr>
                <w:rFonts w:ascii="Arial" w:hAnsi="Arial" w:cs="Arial"/>
                <w:b/>
                <w:bCs/>
                <w:color w:val="000000"/>
                <w:sz w:val="22"/>
                <w:szCs w:val="22"/>
              </w:rPr>
              <w:t xml:space="preserve">a/ </w:t>
            </w:r>
            <w:r w:rsidRPr="00A64003">
              <w:rPr>
                <w:rFonts w:ascii="Arial" w:hAnsi="Arial" w:cs="Arial"/>
                <w:color w:val="000000"/>
                <w:sz w:val="22"/>
                <w:szCs w:val="22"/>
              </w:rPr>
              <w:t xml:space="preserve">de los Formatos tipo, indica al usuario que la superficie sembrada de perennes comprende </w:t>
            </w:r>
            <w:r w:rsidRPr="00A64003">
              <w:rPr>
                <w:rFonts w:ascii="Arial" w:hAnsi="Arial" w:cs="Arial"/>
                <w:b/>
                <w:bCs/>
                <w:color w:val="000000"/>
                <w:sz w:val="22"/>
                <w:szCs w:val="22"/>
              </w:rPr>
              <w:t xml:space="preserve">toda </w:t>
            </w:r>
            <w:r w:rsidRPr="00A64003">
              <w:rPr>
                <w:rFonts w:ascii="Arial" w:hAnsi="Arial" w:cs="Arial"/>
                <w:color w:val="000000"/>
                <w:sz w:val="22"/>
                <w:szCs w:val="22"/>
              </w:rPr>
              <w:t>la superficie agrícola ocupada con este tipo de cultivos en el año agrícola de referencia, independientemente de la etapa del ciclo vegetativo en que se encuentren.</w:t>
            </w:r>
          </w:p>
          <w:p w14:paraId="7A19BC94" w14:textId="77777777" w:rsidR="007071F6" w:rsidRPr="00A64003" w:rsidRDefault="007071F6" w:rsidP="007071F6">
            <w:pPr>
              <w:jc w:val="both"/>
              <w:rPr>
                <w:rFonts w:ascii="Arial" w:hAnsi="Arial" w:cs="Arial"/>
              </w:rPr>
            </w:pPr>
          </w:p>
          <w:p w14:paraId="7A19BC95" w14:textId="77777777" w:rsidR="007071F6" w:rsidRPr="00A64003" w:rsidRDefault="007071F6" w:rsidP="007071F6">
            <w:pPr>
              <w:pStyle w:val="FORMATO"/>
              <w:tabs>
                <w:tab w:val="left" w:pos="1701"/>
              </w:tabs>
              <w:ind w:left="0" w:firstLine="0"/>
              <w:rPr>
                <w:rFonts w:ascii="Arial" w:hAnsi="Arial" w:cs="Arial"/>
                <w:color w:val="000000"/>
                <w:sz w:val="22"/>
                <w:szCs w:val="22"/>
              </w:rPr>
            </w:pPr>
            <w:r w:rsidRPr="00A64003">
              <w:rPr>
                <w:rFonts w:ascii="Arial" w:hAnsi="Arial" w:cs="Arial"/>
                <w:color w:val="000000"/>
                <w:sz w:val="22"/>
                <w:szCs w:val="22"/>
              </w:rPr>
              <w:t xml:space="preserve">La llamada </w:t>
            </w:r>
            <w:proofErr w:type="spellStart"/>
            <w:r w:rsidRPr="00A64003">
              <w:rPr>
                <w:rFonts w:ascii="Arial" w:hAnsi="Arial" w:cs="Arial"/>
                <w:b/>
                <w:bCs/>
                <w:color w:val="000000"/>
                <w:sz w:val="22"/>
                <w:szCs w:val="22"/>
              </w:rPr>
              <w:t>b/</w:t>
            </w:r>
            <w:proofErr w:type="spellEnd"/>
            <w:r w:rsidRPr="00A64003">
              <w:rPr>
                <w:rFonts w:ascii="Arial" w:hAnsi="Arial" w:cs="Arial"/>
                <w:color w:val="000000"/>
                <w:sz w:val="22"/>
                <w:szCs w:val="22"/>
              </w:rPr>
              <w:t xml:space="preserve"> tiene por objetivo presentar </w:t>
            </w:r>
            <w:r w:rsidRPr="00A64003">
              <w:rPr>
                <w:rFonts w:ascii="Arial" w:hAnsi="Arial" w:cs="Arial"/>
                <w:b/>
                <w:color w:val="000000"/>
                <w:sz w:val="22"/>
                <w:szCs w:val="22"/>
              </w:rPr>
              <w:t>solo una parte</w:t>
            </w:r>
            <w:r w:rsidRPr="00A64003">
              <w:rPr>
                <w:rFonts w:ascii="Arial" w:hAnsi="Arial" w:cs="Arial"/>
                <w:color w:val="000000"/>
                <w:sz w:val="22"/>
                <w:szCs w:val="22"/>
              </w:rPr>
              <w:t xml:space="preserve"> de esa superficie ocupada con perennes, la condición es que las plantas ya estén en la etapa productiva, dato que es relevante ya que es el que genera el valor de la producción.</w:t>
            </w:r>
          </w:p>
          <w:p w14:paraId="7A19BC96" w14:textId="77777777" w:rsidR="007071F6" w:rsidRPr="00A64003" w:rsidRDefault="007071F6" w:rsidP="007071F6">
            <w:pPr>
              <w:jc w:val="both"/>
              <w:rPr>
                <w:rFonts w:ascii="Arial" w:hAnsi="Arial" w:cs="Arial"/>
                <w:color w:val="000000"/>
              </w:rPr>
            </w:pPr>
          </w:p>
          <w:p w14:paraId="7A19BC97" w14:textId="77777777" w:rsidR="007071F6" w:rsidRPr="00A64003" w:rsidRDefault="007071F6" w:rsidP="007071F6">
            <w:pPr>
              <w:jc w:val="both"/>
              <w:rPr>
                <w:rFonts w:ascii="Arial" w:hAnsi="Arial" w:cs="Arial"/>
                <w:color w:val="000000"/>
              </w:rPr>
            </w:pPr>
            <w:r w:rsidRPr="00A64003">
              <w:rPr>
                <w:rFonts w:ascii="Arial" w:hAnsi="Arial" w:cs="Arial"/>
                <w:color w:val="000000"/>
              </w:rPr>
              <w:t>Dado que la superficie sembrada de perennes comprende el universo completo y que la superficie cosechada representa solo una parte de ese universo, la superficie sembrada debe ser igual o mayor a la cosechada.</w:t>
            </w:r>
          </w:p>
          <w:p w14:paraId="7A19BC98" w14:textId="77777777" w:rsidR="007071F6" w:rsidRPr="00A64003" w:rsidRDefault="007071F6" w:rsidP="007071F6">
            <w:pPr>
              <w:jc w:val="both"/>
              <w:rPr>
                <w:rFonts w:ascii="Arial" w:hAnsi="Arial" w:cs="Arial"/>
                <w:color w:val="000000"/>
              </w:rPr>
            </w:pPr>
          </w:p>
          <w:p w14:paraId="7A19BC99" w14:textId="77777777" w:rsidR="007071F6" w:rsidRPr="00A64003" w:rsidRDefault="007071F6" w:rsidP="007071F6">
            <w:pPr>
              <w:jc w:val="both"/>
              <w:rPr>
                <w:rFonts w:ascii="Arial" w:hAnsi="Arial"/>
              </w:rPr>
            </w:pPr>
            <w:r w:rsidRPr="00A64003">
              <w:rPr>
                <w:rFonts w:ascii="Arial" w:hAnsi="Arial" w:cs="Arial"/>
                <w:color w:val="000000"/>
              </w:rPr>
              <w:t>La superficie sembrada de algunos cultivos perennes puede ser la misma que la superficie cosechada durante el año agrícola, como en el caso de los pastos y la alfalfa, sin embargo, en otros cultivos como los frutales y el agave, que tienen una etapa de desarrollo mayor al año agrícola, da por resultado que la relación entre la superficie sembrada y cosechada no sea constante.</w:t>
            </w:r>
          </w:p>
        </w:tc>
      </w:tr>
      <w:tr w:rsidR="007071F6" w:rsidRPr="00A64003" w14:paraId="7A19BC9C" w14:textId="77777777" w:rsidTr="00BE3BEA">
        <w:tc>
          <w:tcPr>
            <w:tcW w:w="9404" w:type="dxa"/>
          </w:tcPr>
          <w:p w14:paraId="7A19BC9B" w14:textId="77777777" w:rsidR="007071F6" w:rsidRPr="00A64003" w:rsidRDefault="007071F6" w:rsidP="007071F6">
            <w:pPr>
              <w:rPr>
                <w:rFonts w:ascii="Arial" w:hAnsi="Arial"/>
              </w:rPr>
            </w:pPr>
          </w:p>
        </w:tc>
      </w:tr>
      <w:tr w:rsidR="007071F6" w:rsidRPr="00A64003" w14:paraId="7A19BCAA" w14:textId="77777777" w:rsidTr="00BE3BEA">
        <w:tc>
          <w:tcPr>
            <w:tcW w:w="9404" w:type="dxa"/>
          </w:tcPr>
          <w:p w14:paraId="7A19BCA9" w14:textId="77777777" w:rsidR="007071F6" w:rsidRPr="00A64003" w:rsidRDefault="007071F6" w:rsidP="007071F6">
            <w:pPr>
              <w:pStyle w:val="FORMATO"/>
              <w:tabs>
                <w:tab w:val="left" w:pos="1701"/>
              </w:tabs>
              <w:ind w:left="0" w:firstLine="0"/>
              <w:rPr>
                <w:rFonts w:ascii="Arial" w:hAnsi="Arial" w:cs="Arial"/>
                <w:color w:val="000000"/>
                <w:sz w:val="22"/>
                <w:szCs w:val="22"/>
              </w:rPr>
            </w:pPr>
          </w:p>
        </w:tc>
      </w:tr>
      <w:tr w:rsidR="007071F6" w:rsidRPr="00A64003" w14:paraId="7A19BCAC" w14:textId="77777777" w:rsidTr="00BE3BEA">
        <w:tc>
          <w:tcPr>
            <w:tcW w:w="9404" w:type="dxa"/>
          </w:tcPr>
          <w:p w14:paraId="7A19BCAB" w14:textId="751B3055" w:rsidR="007071F6" w:rsidRPr="00A64003" w:rsidRDefault="007071F6" w:rsidP="007071F6">
            <w:pPr>
              <w:rPr>
                <w:rFonts w:ascii="Arial" w:hAnsi="Arial"/>
                <w:color w:val="5F5F5F" w:themeColor="accent4" w:themeShade="BF"/>
              </w:rPr>
            </w:pPr>
            <w:r w:rsidRPr="00A64003">
              <w:rPr>
                <w:rFonts w:ascii="Arial" w:hAnsi="Arial" w:cs="Arial"/>
                <w:b/>
                <w:color w:val="A5A5A5" w:themeColor="accent1" w:themeShade="BF"/>
                <w:sz w:val="40"/>
                <w:szCs w:val="40"/>
              </w:rPr>
              <w:t>12.</w:t>
            </w:r>
            <w:r w:rsidR="00BE3BEA" w:rsidRPr="00A64003">
              <w:rPr>
                <w:rFonts w:ascii="Arial" w:hAnsi="Arial" w:cs="Arial"/>
                <w:b/>
                <w:color w:val="A5A5A5" w:themeColor="accent1" w:themeShade="BF"/>
                <w:sz w:val="40"/>
                <w:szCs w:val="40"/>
              </w:rPr>
              <w:t>43</w:t>
            </w:r>
          </w:p>
        </w:tc>
      </w:tr>
      <w:tr w:rsidR="007071F6" w:rsidRPr="00A64003" w14:paraId="7A19BCAE" w14:textId="77777777" w:rsidTr="00BE3BEA">
        <w:tc>
          <w:tcPr>
            <w:tcW w:w="9404" w:type="dxa"/>
          </w:tcPr>
          <w:p w14:paraId="7A19BCAD" w14:textId="77777777" w:rsidR="007071F6" w:rsidRPr="00A64003" w:rsidRDefault="007071F6" w:rsidP="007071F6">
            <w:pPr>
              <w:rPr>
                <w:rFonts w:ascii="Arial" w:hAnsi="Arial"/>
              </w:rPr>
            </w:pPr>
          </w:p>
        </w:tc>
      </w:tr>
      <w:tr w:rsidR="007071F6" w:rsidRPr="00A64003" w14:paraId="7A19BCB2" w14:textId="77777777" w:rsidTr="00BE3BEA">
        <w:tc>
          <w:tcPr>
            <w:tcW w:w="9404" w:type="dxa"/>
          </w:tcPr>
          <w:p w14:paraId="7A19BCAF" w14:textId="16609D12" w:rsidR="007071F6" w:rsidRPr="00A64003" w:rsidRDefault="007071F6" w:rsidP="007071F6">
            <w:pPr>
              <w:pStyle w:val="FORMATO"/>
              <w:tabs>
                <w:tab w:val="left" w:pos="1701"/>
              </w:tabs>
              <w:ind w:left="0" w:firstLine="0"/>
              <w:rPr>
                <w:rFonts w:ascii="Arial" w:hAnsi="Arial" w:cs="Arial"/>
                <w:color w:val="000000"/>
                <w:sz w:val="22"/>
                <w:szCs w:val="22"/>
              </w:rPr>
            </w:pPr>
            <w:r w:rsidRPr="00A64003">
              <w:rPr>
                <w:rFonts w:ascii="Arial" w:hAnsi="Arial" w:cs="Arial"/>
                <w:color w:val="000000"/>
                <w:sz w:val="22"/>
                <w:szCs w:val="22"/>
              </w:rPr>
              <w:t xml:space="preserve">Este cuadro deberá contener los mismos cultivos y municipios del cuadro </w:t>
            </w:r>
            <w:r w:rsidRPr="00A64003">
              <w:rPr>
                <w:rFonts w:ascii="Arial" w:hAnsi="Arial" w:cs="Arial"/>
                <w:sz w:val="22"/>
                <w:szCs w:val="22"/>
              </w:rPr>
              <w:t>12.</w:t>
            </w:r>
            <w:r w:rsidR="00BE3BEA" w:rsidRPr="00A64003">
              <w:rPr>
                <w:rFonts w:ascii="Arial" w:hAnsi="Arial" w:cs="Arial"/>
                <w:sz w:val="22"/>
                <w:szCs w:val="22"/>
              </w:rPr>
              <w:t>42</w:t>
            </w:r>
            <w:r w:rsidRPr="00A64003">
              <w:rPr>
                <w:rFonts w:ascii="Arial" w:hAnsi="Arial" w:cs="Arial"/>
                <w:sz w:val="22"/>
                <w:szCs w:val="22"/>
              </w:rPr>
              <w:t>.</w:t>
            </w:r>
          </w:p>
          <w:p w14:paraId="7A19BCB0" w14:textId="77777777" w:rsidR="007071F6" w:rsidRPr="00A64003" w:rsidRDefault="007071F6" w:rsidP="007071F6">
            <w:pPr>
              <w:rPr>
                <w:rFonts w:ascii="Arial" w:hAnsi="Arial" w:cs="Arial"/>
              </w:rPr>
            </w:pPr>
          </w:p>
          <w:p w14:paraId="7A19BCB1" w14:textId="77777777" w:rsidR="007071F6" w:rsidRPr="00A64003" w:rsidRDefault="007071F6" w:rsidP="007071F6">
            <w:pPr>
              <w:pStyle w:val="FORMATO"/>
              <w:tabs>
                <w:tab w:val="left" w:pos="1701"/>
              </w:tabs>
              <w:ind w:left="0" w:firstLine="0"/>
              <w:rPr>
                <w:rFonts w:ascii="Arial" w:hAnsi="Arial"/>
              </w:rPr>
            </w:pPr>
            <w:r w:rsidRPr="00A64003">
              <w:rPr>
                <w:rFonts w:ascii="Arial" w:hAnsi="Arial" w:cs="Arial"/>
                <w:color w:val="000000"/>
                <w:sz w:val="22"/>
                <w:szCs w:val="22"/>
              </w:rPr>
              <w:t xml:space="preserve">Los cultivos perennes no deberán presentar ninguna llamada que mencione la superficie sembrada o cosechada, ya que la información solo se refiere al </w:t>
            </w:r>
            <w:r w:rsidRPr="00A64003">
              <w:rPr>
                <w:rFonts w:ascii="Arial" w:hAnsi="Arial" w:cs="Arial"/>
                <w:b/>
                <w:color w:val="000000"/>
                <w:sz w:val="22"/>
                <w:szCs w:val="22"/>
              </w:rPr>
              <w:t>Volumen</w:t>
            </w:r>
            <w:r w:rsidRPr="00A64003">
              <w:rPr>
                <w:rFonts w:ascii="Arial" w:hAnsi="Arial" w:cs="Arial"/>
                <w:color w:val="000000"/>
                <w:sz w:val="22"/>
                <w:szCs w:val="22"/>
              </w:rPr>
              <w:t xml:space="preserve"> y </w:t>
            </w:r>
            <w:r w:rsidRPr="00A64003">
              <w:rPr>
                <w:rFonts w:ascii="Arial" w:hAnsi="Arial" w:cs="Arial"/>
                <w:b/>
                <w:color w:val="000000"/>
                <w:sz w:val="22"/>
                <w:szCs w:val="22"/>
              </w:rPr>
              <w:t>Valor</w:t>
            </w:r>
            <w:r w:rsidRPr="00A64003">
              <w:rPr>
                <w:rFonts w:ascii="Arial" w:hAnsi="Arial" w:cs="Arial"/>
                <w:color w:val="000000"/>
                <w:sz w:val="22"/>
                <w:szCs w:val="22"/>
              </w:rPr>
              <w:t>.</w:t>
            </w:r>
          </w:p>
        </w:tc>
      </w:tr>
      <w:tr w:rsidR="007071F6" w:rsidRPr="00A64003" w14:paraId="7A19BCB4" w14:textId="77777777" w:rsidTr="00BE3BEA">
        <w:tc>
          <w:tcPr>
            <w:tcW w:w="9404" w:type="dxa"/>
          </w:tcPr>
          <w:p w14:paraId="7A19BCB3" w14:textId="77777777" w:rsidR="007071F6" w:rsidRPr="00A64003" w:rsidRDefault="007071F6" w:rsidP="007071F6">
            <w:pPr>
              <w:rPr>
                <w:rFonts w:ascii="Arial" w:hAnsi="Arial"/>
              </w:rPr>
            </w:pPr>
          </w:p>
        </w:tc>
      </w:tr>
      <w:tr w:rsidR="007071F6" w:rsidRPr="00A64003" w14:paraId="7A19BCB6" w14:textId="77777777" w:rsidTr="00BE3BEA">
        <w:tc>
          <w:tcPr>
            <w:tcW w:w="9404" w:type="dxa"/>
          </w:tcPr>
          <w:p w14:paraId="7A19BCB5" w14:textId="2F1A133B" w:rsidR="007071F6" w:rsidRPr="00A64003" w:rsidRDefault="007071F6" w:rsidP="007071F6">
            <w:pPr>
              <w:rPr>
                <w:rFonts w:ascii="Arial" w:hAnsi="Arial"/>
                <w:color w:val="5F5F5F" w:themeColor="accent4" w:themeShade="BF"/>
              </w:rPr>
            </w:pPr>
            <w:r w:rsidRPr="00A64003">
              <w:rPr>
                <w:rFonts w:ascii="Arial" w:hAnsi="Arial" w:cs="Arial"/>
                <w:b/>
                <w:color w:val="A5A5A5" w:themeColor="accent1" w:themeShade="BF"/>
                <w:sz w:val="40"/>
                <w:szCs w:val="40"/>
              </w:rPr>
              <w:lastRenderedPageBreak/>
              <w:t>12.</w:t>
            </w:r>
            <w:r w:rsidR="00BE3BEA" w:rsidRPr="00A64003">
              <w:rPr>
                <w:rFonts w:ascii="Arial" w:hAnsi="Arial" w:cs="Arial"/>
                <w:b/>
                <w:color w:val="A5A5A5" w:themeColor="accent1" w:themeShade="BF"/>
                <w:sz w:val="40"/>
                <w:szCs w:val="40"/>
              </w:rPr>
              <w:t>44</w:t>
            </w:r>
          </w:p>
        </w:tc>
      </w:tr>
      <w:tr w:rsidR="007071F6" w:rsidRPr="00A64003" w14:paraId="7A19BCB8" w14:textId="77777777" w:rsidTr="00BE3BEA">
        <w:tc>
          <w:tcPr>
            <w:tcW w:w="9404" w:type="dxa"/>
          </w:tcPr>
          <w:p w14:paraId="7A19BCB7" w14:textId="77777777" w:rsidR="007071F6" w:rsidRPr="00A64003" w:rsidRDefault="007071F6" w:rsidP="007071F6">
            <w:pPr>
              <w:rPr>
                <w:rFonts w:ascii="Arial" w:hAnsi="Arial"/>
              </w:rPr>
            </w:pPr>
          </w:p>
        </w:tc>
      </w:tr>
      <w:tr w:rsidR="007071F6" w:rsidRPr="00A64003" w14:paraId="7A19BCBC" w14:textId="77777777" w:rsidTr="00BE3BEA">
        <w:tc>
          <w:tcPr>
            <w:tcW w:w="9404" w:type="dxa"/>
          </w:tcPr>
          <w:p w14:paraId="7A19BCB9" w14:textId="266AA177" w:rsidR="007071F6" w:rsidRPr="00A64003" w:rsidRDefault="007071F6" w:rsidP="007071F6">
            <w:pPr>
              <w:pStyle w:val="FORMATO"/>
              <w:tabs>
                <w:tab w:val="left" w:pos="1701"/>
              </w:tabs>
              <w:ind w:left="0" w:firstLine="0"/>
              <w:rPr>
                <w:rFonts w:ascii="Arial" w:hAnsi="Arial" w:cs="Arial"/>
                <w:color w:val="0000CC"/>
                <w:sz w:val="22"/>
                <w:szCs w:val="22"/>
              </w:rPr>
            </w:pPr>
            <w:r w:rsidRPr="00A64003">
              <w:rPr>
                <w:rFonts w:ascii="Arial" w:hAnsi="Arial" w:cs="Arial"/>
                <w:color w:val="000000"/>
                <w:sz w:val="22"/>
                <w:szCs w:val="22"/>
              </w:rPr>
              <w:t xml:space="preserve">Este cuadro se integra con los mismos 10 cultivos cíclicos definidos como principales en el cuadro </w:t>
            </w:r>
            <w:r w:rsidRPr="00A64003">
              <w:rPr>
                <w:rFonts w:ascii="Arial" w:hAnsi="Arial" w:cs="Arial"/>
                <w:sz w:val="22"/>
                <w:szCs w:val="22"/>
              </w:rPr>
              <w:t>12.</w:t>
            </w:r>
            <w:r w:rsidR="003405FA" w:rsidRPr="00A64003">
              <w:rPr>
                <w:rFonts w:ascii="Arial" w:hAnsi="Arial" w:cs="Arial"/>
                <w:sz w:val="22"/>
                <w:szCs w:val="22"/>
              </w:rPr>
              <w:t>41</w:t>
            </w:r>
            <w:r w:rsidRPr="00A64003">
              <w:rPr>
                <w:rFonts w:ascii="Arial" w:hAnsi="Arial" w:cs="Arial"/>
                <w:color w:val="000000"/>
                <w:sz w:val="22"/>
                <w:szCs w:val="22"/>
              </w:rPr>
              <w:t xml:space="preserve">, solo que ahora serán clasificados desde el punto de vista de su comportamiento en cada </w:t>
            </w:r>
            <w:r w:rsidRPr="00A64003">
              <w:rPr>
                <w:rFonts w:ascii="Arial" w:hAnsi="Arial" w:cs="Arial"/>
                <w:b/>
                <w:color w:val="000000"/>
                <w:sz w:val="22"/>
                <w:szCs w:val="22"/>
              </w:rPr>
              <w:t>ciclo agrícola</w:t>
            </w:r>
            <w:r w:rsidRPr="00A64003">
              <w:rPr>
                <w:rFonts w:ascii="Arial" w:hAnsi="Arial" w:cs="Arial"/>
                <w:color w:val="000000"/>
                <w:sz w:val="22"/>
                <w:szCs w:val="22"/>
              </w:rPr>
              <w:t xml:space="preserve"> (otoño-invierno y primavera-verano). El ordenamiento de estos 10 cultivos deberá coincidir con el utilizado en el cuadro </w:t>
            </w:r>
            <w:r w:rsidRPr="00A64003">
              <w:rPr>
                <w:rFonts w:ascii="Arial" w:hAnsi="Arial" w:cs="Arial"/>
                <w:sz w:val="22"/>
                <w:szCs w:val="22"/>
              </w:rPr>
              <w:t>12.</w:t>
            </w:r>
            <w:r w:rsidR="00BE3BEA" w:rsidRPr="00A64003">
              <w:rPr>
                <w:rFonts w:ascii="Arial" w:hAnsi="Arial" w:cs="Arial"/>
                <w:sz w:val="22"/>
                <w:szCs w:val="22"/>
              </w:rPr>
              <w:t>45</w:t>
            </w:r>
            <w:r w:rsidRPr="00A64003">
              <w:rPr>
                <w:rFonts w:ascii="Arial" w:hAnsi="Arial" w:cs="Arial"/>
                <w:sz w:val="22"/>
                <w:szCs w:val="22"/>
              </w:rPr>
              <w:t>.</w:t>
            </w:r>
          </w:p>
          <w:p w14:paraId="7A19BCBA" w14:textId="77777777" w:rsidR="007071F6" w:rsidRPr="00A64003" w:rsidRDefault="007071F6" w:rsidP="007071F6">
            <w:pPr>
              <w:rPr>
                <w:rFonts w:ascii="Arial" w:hAnsi="Arial" w:cs="Arial"/>
              </w:rPr>
            </w:pPr>
          </w:p>
          <w:p w14:paraId="7A19BCBB" w14:textId="63C10FD2" w:rsidR="007071F6" w:rsidRPr="00A64003" w:rsidRDefault="007071F6" w:rsidP="007071F6">
            <w:pPr>
              <w:pStyle w:val="FORMATO"/>
              <w:tabs>
                <w:tab w:val="left" w:pos="1701"/>
              </w:tabs>
              <w:ind w:left="0" w:firstLine="0"/>
              <w:rPr>
                <w:rFonts w:ascii="Arial" w:hAnsi="Arial"/>
              </w:rPr>
            </w:pPr>
            <w:r w:rsidRPr="00A64003">
              <w:rPr>
                <w:rFonts w:ascii="Arial" w:hAnsi="Arial" w:cs="Arial"/>
                <w:color w:val="000000"/>
                <w:sz w:val="22"/>
                <w:szCs w:val="22"/>
              </w:rPr>
              <w:t xml:space="preserve">Se registrará en ambos ciclos un renglón denominado </w:t>
            </w:r>
            <w:r w:rsidRPr="00A64003">
              <w:rPr>
                <w:rFonts w:ascii="Arial" w:hAnsi="Arial" w:cs="Arial"/>
                <w:b/>
                <w:sz w:val="22"/>
                <w:szCs w:val="22"/>
              </w:rPr>
              <w:t>Re</w:t>
            </w:r>
            <w:r w:rsidRPr="00A64003">
              <w:rPr>
                <w:rFonts w:ascii="Arial" w:hAnsi="Arial" w:cs="Arial"/>
                <w:b/>
                <w:color w:val="000000"/>
                <w:sz w:val="22"/>
                <w:szCs w:val="22"/>
              </w:rPr>
              <w:t>sto de cultivos</w:t>
            </w:r>
            <w:r w:rsidRPr="00A64003">
              <w:rPr>
                <w:rFonts w:ascii="Arial" w:hAnsi="Arial" w:cs="Arial"/>
                <w:color w:val="000000"/>
                <w:sz w:val="22"/>
                <w:szCs w:val="22"/>
              </w:rPr>
              <w:t xml:space="preserve"> (grupo de cultivos de menor participación en la entidad, el cual ya fue identificado desde el cuadro </w:t>
            </w:r>
            <w:r w:rsidRPr="00A64003">
              <w:rPr>
                <w:rFonts w:ascii="Arial" w:hAnsi="Arial" w:cs="Arial"/>
                <w:sz w:val="22"/>
                <w:szCs w:val="22"/>
              </w:rPr>
              <w:t>12.</w:t>
            </w:r>
            <w:r w:rsidR="00BE3BEA" w:rsidRPr="00A64003">
              <w:rPr>
                <w:rFonts w:ascii="Arial" w:hAnsi="Arial" w:cs="Arial"/>
                <w:sz w:val="22"/>
                <w:szCs w:val="22"/>
              </w:rPr>
              <w:t>41</w:t>
            </w:r>
            <w:r w:rsidRPr="00A64003">
              <w:rPr>
                <w:rFonts w:ascii="Arial" w:hAnsi="Arial" w:cs="Arial"/>
                <w:sz w:val="22"/>
                <w:szCs w:val="22"/>
              </w:rPr>
              <w:t>), con</w:t>
            </w:r>
            <w:r w:rsidRPr="00A64003">
              <w:rPr>
                <w:rFonts w:ascii="Arial" w:hAnsi="Arial" w:cs="Arial"/>
                <w:color w:val="000000"/>
                <w:sz w:val="22"/>
                <w:szCs w:val="22"/>
              </w:rPr>
              <w:t xml:space="preserve"> el fin de obtener los subtotales por ciclo, y a partir de la sumatoria de éstos, más el desglose de los cultivos también por ciclo, obtener el total de las categorías </w:t>
            </w:r>
            <w:r w:rsidRPr="00A64003">
              <w:rPr>
                <w:rFonts w:ascii="Arial" w:hAnsi="Arial" w:cs="Arial"/>
                <w:b/>
                <w:color w:val="000000"/>
                <w:sz w:val="22"/>
                <w:szCs w:val="22"/>
              </w:rPr>
              <w:t xml:space="preserve">Superficie </w:t>
            </w:r>
            <w:r w:rsidRPr="00A64003">
              <w:rPr>
                <w:rFonts w:ascii="Arial" w:hAnsi="Arial" w:cs="Arial"/>
                <w:b/>
                <w:sz w:val="22"/>
                <w:szCs w:val="22"/>
              </w:rPr>
              <w:t>sem</w:t>
            </w:r>
            <w:r w:rsidRPr="00A64003">
              <w:rPr>
                <w:rFonts w:ascii="Arial" w:hAnsi="Arial" w:cs="Arial"/>
                <w:b/>
                <w:color w:val="000000"/>
                <w:sz w:val="22"/>
                <w:szCs w:val="22"/>
              </w:rPr>
              <w:t xml:space="preserve">brada y Superficie </w:t>
            </w:r>
            <w:r w:rsidRPr="00A64003">
              <w:rPr>
                <w:rFonts w:ascii="Arial" w:hAnsi="Arial" w:cs="Arial"/>
                <w:b/>
                <w:sz w:val="22"/>
                <w:szCs w:val="22"/>
              </w:rPr>
              <w:t>c</w:t>
            </w:r>
            <w:r w:rsidRPr="00A64003">
              <w:rPr>
                <w:rFonts w:ascii="Arial" w:hAnsi="Arial" w:cs="Arial"/>
                <w:b/>
                <w:color w:val="000000"/>
                <w:sz w:val="22"/>
                <w:szCs w:val="22"/>
              </w:rPr>
              <w:t>osechada</w:t>
            </w:r>
            <w:r w:rsidRPr="00A64003">
              <w:rPr>
                <w:rFonts w:ascii="Arial" w:hAnsi="Arial" w:cs="Arial"/>
                <w:color w:val="000000"/>
                <w:sz w:val="22"/>
                <w:szCs w:val="22"/>
              </w:rPr>
              <w:t>.</w:t>
            </w:r>
          </w:p>
        </w:tc>
      </w:tr>
      <w:tr w:rsidR="007071F6" w:rsidRPr="00A64003" w14:paraId="7A19BCBE" w14:textId="77777777" w:rsidTr="00BE3BEA">
        <w:tc>
          <w:tcPr>
            <w:tcW w:w="9404" w:type="dxa"/>
          </w:tcPr>
          <w:p w14:paraId="7A19BCBD" w14:textId="77777777" w:rsidR="007071F6" w:rsidRPr="00A64003" w:rsidRDefault="007071F6" w:rsidP="007071F6">
            <w:pPr>
              <w:rPr>
                <w:rFonts w:ascii="Arial" w:hAnsi="Arial"/>
              </w:rPr>
            </w:pPr>
          </w:p>
        </w:tc>
      </w:tr>
      <w:tr w:rsidR="007071F6" w:rsidRPr="00A64003" w14:paraId="7A19BCC0" w14:textId="77777777" w:rsidTr="00BE3BEA">
        <w:tc>
          <w:tcPr>
            <w:tcW w:w="9404" w:type="dxa"/>
          </w:tcPr>
          <w:p w14:paraId="7A19BCBF" w14:textId="1BC5803B" w:rsidR="007071F6" w:rsidRPr="00A64003" w:rsidRDefault="007071F6" w:rsidP="007071F6">
            <w:pPr>
              <w:rPr>
                <w:rFonts w:ascii="Arial" w:hAnsi="Arial" w:cs="Arial"/>
                <w:b/>
                <w:color w:val="5F5F5F" w:themeColor="accent4" w:themeShade="BF"/>
                <w:sz w:val="40"/>
                <w:szCs w:val="40"/>
              </w:rPr>
            </w:pPr>
            <w:r w:rsidRPr="00A64003">
              <w:rPr>
                <w:rFonts w:ascii="Arial" w:hAnsi="Arial" w:cs="Arial"/>
                <w:b/>
                <w:color w:val="A5A5A5" w:themeColor="accent1" w:themeShade="BF"/>
                <w:sz w:val="40"/>
                <w:szCs w:val="40"/>
              </w:rPr>
              <w:t>12.</w:t>
            </w:r>
            <w:r w:rsidR="00BE3BEA" w:rsidRPr="00A64003">
              <w:rPr>
                <w:rFonts w:ascii="Arial" w:hAnsi="Arial" w:cs="Arial"/>
                <w:b/>
                <w:color w:val="A5A5A5" w:themeColor="accent1" w:themeShade="BF"/>
                <w:sz w:val="40"/>
                <w:szCs w:val="40"/>
              </w:rPr>
              <w:t>44</w:t>
            </w:r>
            <w:r w:rsidRPr="00A64003">
              <w:rPr>
                <w:rFonts w:ascii="Arial" w:hAnsi="Arial" w:cs="Arial"/>
                <w:b/>
                <w:color w:val="A5A5A5" w:themeColor="accent1" w:themeShade="BF"/>
                <w:sz w:val="40"/>
                <w:szCs w:val="40"/>
              </w:rPr>
              <w:t xml:space="preserve"> y 12.</w:t>
            </w:r>
            <w:r w:rsidR="00BE3BEA" w:rsidRPr="00A64003">
              <w:rPr>
                <w:rFonts w:ascii="Arial" w:hAnsi="Arial" w:cs="Arial"/>
                <w:b/>
                <w:color w:val="A5A5A5" w:themeColor="accent1" w:themeShade="BF"/>
                <w:sz w:val="40"/>
                <w:szCs w:val="40"/>
              </w:rPr>
              <w:t>45</w:t>
            </w:r>
          </w:p>
        </w:tc>
      </w:tr>
      <w:tr w:rsidR="007071F6" w:rsidRPr="00A64003" w14:paraId="7A19BCC2" w14:textId="77777777" w:rsidTr="00BE3BEA">
        <w:tc>
          <w:tcPr>
            <w:tcW w:w="9404" w:type="dxa"/>
          </w:tcPr>
          <w:p w14:paraId="7A19BCC1" w14:textId="77777777" w:rsidR="007071F6" w:rsidRPr="00A64003" w:rsidRDefault="007071F6" w:rsidP="007071F6">
            <w:pPr>
              <w:rPr>
                <w:rFonts w:ascii="Arial" w:hAnsi="Arial" w:cs="Arial"/>
              </w:rPr>
            </w:pPr>
          </w:p>
        </w:tc>
      </w:tr>
      <w:tr w:rsidR="007071F6" w:rsidRPr="00A64003" w14:paraId="7A19BCC4" w14:textId="77777777" w:rsidTr="00BE3BEA">
        <w:tc>
          <w:tcPr>
            <w:tcW w:w="9404" w:type="dxa"/>
          </w:tcPr>
          <w:p w14:paraId="7A19BCC3" w14:textId="6D7E1FF8" w:rsidR="007071F6" w:rsidRPr="00A64003" w:rsidRDefault="007071F6" w:rsidP="00D727FB">
            <w:pPr>
              <w:jc w:val="both"/>
              <w:rPr>
                <w:rFonts w:ascii="Arial" w:hAnsi="Arial" w:cs="Arial"/>
              </w:rPr>
            </w:pPr>
            <w:r w:rsidRPr="00A64003">
              <w:rPr>
                <w:rFonts w:ascii="Arial" w:eastAsia="Calibri" w:hAnsi="Arial" w:cs="Arial"/>
              </w:rPr>
              <w:t xml:space="preserve">La selección de los principales cultivos será en forma decreciente de acuerdo con la mayor proporción que éstos guarden dentro del </w:t>
            </w:r>
            <w:r w:rsidRPr="00A64003">
              <w:rPr>
                <w:rFonts w:ascii="Arial" w:eastAsia="Calibri" w:hAnsi="Arial" w:cs="Arial"/>
                <w:b/>
              </w:rPr>
              <w:t>Valor de la producción</w:t>
            </w:r>
            <w:r w:rsidRPr="00A64003">
              <w:rPr>
                <w:rFonts w:ascii="Arial" w:eastAsia="Calibri" w:hAnsi="Arial" w:cs="Arial"/>
              </w:rPr>
              <w:t xml:space="preserve"> de cada ciclo agrícola.</w:t>
            </w:r>
          </w:p>
        </w:tc>
      </w:tr>
      <w:tr w:rsidR="0042097A" w:rsidRPr="00A64003" w14:paraId="60D9E0BA" w14:textId="77777777" w:rsidTr="00BE3BEA">
        <w:tc>
          <w:tcPr>
            <w:tcW w:w="9404" w:type="dxa"/>
          </w:tcPr>
          <w:p w14:paraId="40F3B7AB" w14:textId="77777777" w:rsidR="0042097A" w:rsidRPr="00A64003" w:rsidRDefault="0042097A" w:rsidP="007071F6">
            <w:pPr>
              <w:jc w:val="both"/>
              <w:rPr>
                <w:rFonts w:ascii="Arial" w:eastAsia="Calibri" w:hAnsi="Arial" w:cs="Arial"/>
              </w:rPr>
            </w:pPr>
          </w:p>
        </w:tc>
      </w:tr>
      <w:tr w:rsidR="0042097A" w:rsidRPr="00A64003" w14:paraId="594D9972" w14:textId="77777777" w:rsidTr="00BE3BEA">
        <w:tc>
          <w:tcPr>
            <w:tcW w:w="9404" w:type="dxa"/>
          </w:tcPr>
          <w:p w14:paraId="1BD1C3B4" w14:textId="422768C9" w:rsidR="0042097A" w:rsidRPr="00A64003" w:rsidRDefault="0042097A" w:rsidP="007071F6">
            <w:pPr>
              <w:jc w:val="both"/>
              <w:rPr>
                <w:rFonts w:ascii="Arial" w:eastAsia="Calibri" w:hAnsi="Arial" w:cs="Arial"/>
              </w:rPr>
            </w:pPr>
            <w:r w:rsidRPr="00A64003">
              <w:rPr>
                <w:rFonts w:ascii="Arial" w:eastAsia="Calibri" w:hAnsi="Arial" w:cs="Arial"/>
                <w:b/>
                <w:color w:val="A5A5A5" w:themeColor="accent1" w:themeShade="BF"/>
                <w:sz w:val="40"/>
                <w:szCs w:val="40"/>
              </w:rPr>
              <w:t>12.</w:t>
            </w:r>
            <w:r w:rsidR="00BE3BEA" w:rsidRPr="00A64003">
              <w:rPr>
                <w:rFonts w:ascii="Arial" w:hAnsi="Arial" w:cs="Arial"/>
                <w:b/>
                <w:color w:val="A5A5A5" w:themeColor="accent1" w:themeShade="BF"/>
                <w:sz w:val="40"/>
                <w:szCs w:val="40"/>
              </w:rPr>
              <w:t>51</w:t>
            </w:r>
            <w:r w:rsidRPr="00A64003">
              <w:rPr>
                <w:rFonts w:ascii="Arial" w:hAnsi="Arial" w:cs="Arial"/>
                <w:b/>
                <w:color w:val="A5A5A5" w:themeColor="accent1" w:themeShade="BF"/>
                <w:sz w:val="40"/>
                <w:szCs w:val="40"/>
              </w:rPr>
              <w:t xml:space="preserve"> a 12.</w:t>
            </w:r>
            <w:r w:rsidR="00BE3BEA" w:rsidRPr="00A64003">
              <w:rPr>
                <w:rFonts w:ascii="Arial" w:hAnsi="Arial" w:cs="Arial"/>
                <w:b/>
                <w:color w:val="A5A5A5" w:themeColor="accent1" w:themeShade="BF"/>
                <w:sz w:val="40"/>
                <w:szCs w:val="40"/>
              </w:rPr>
              <w:t>53</w:t>
            </w:r>
          </w:p>
        </w:tc>
      </w:tr>
      <w:tr w:rsidR="0042097A" w:rsidRPr="00A64003" w14:paraId="44A38F6D" w14:textId="77777777" w:rsidTr="00BE3BEA">
        <w:tc>
          <w:tcPr>
            <w:tcW w:w="9404" w:type="dxa"/>
          </w:tcPr>
          <w:p w14:paraId="17702762" w14:textId="77777777" w:rsidR="0042097A" w:rsidRPr="00A64003" w:rsidRDefault="0042097A" w:rsidP="007071F6">
            <w:pPr>
              <w:jc w:val="both"/>
              <w:rPr>
                <w:rFonts w:ascii="Arial" w:eastAsia="Calibri" w:hAnsi="Arial" w:cs="Arial"/>
              </w:rPr>
            </w:pPr>
          </w:p>
        </w:tc>
      </w:tr>
      <w:tr w:rsidR="0042097A" w:rsidRPr="00A64003" w14:paraId="616606EA" w14:textId="77777777" w:rsidTr="00BE3BEA">
        <w:tc>
          <w:tcPr>
            <w:tcW w:w="9404" w:type="dxa"/>
          </w:tcPr>
          <w:p w14:paraId="26673B98" w14:textId="3C64A7B8" w:rsidR="0042097A" w:rsidRPr="00A64003" w:rsidRDefault="0042097A" w:rsidP="0098104D">
            <w:pPr>
              <w:jc w:val="both"/>
              <w:rPr>
                <w:rFonts w:ascii="Arial" w:eastAsia="Calibri" w:hAnsi="Arial" w:cs="Arial"/>
              </w:rPr>
            </w:pPr>
            <w:r w:rsidRPr="00A64003">
              <w:rPr>
                <w:rFonts w:ascii="Arial" w:hAnsi="Arial" w:cs="Arial"/>
                <w:color w:val="000000"/>
              </w:rPr>
              <w:t>La integración de la información para las categorías correspondientes a estos cuadros está a cargo del área de sistemas.</w:t>
            </w:r>
          </w:p>
        </w:tc>
      </w:tr>
      <w:tr w:rsidR="007071F6" w:rsidRPr="00A64003" w14:paraId="7A19BCCA" w14:textId="77777777" w:rsidTr="00BE3BEA">
        <w:tc>
          <w:tcPr>
            <w:tcW w:w="9404" w:type="dxa"/>
          </w:tcPr>
          <w:p w14:paraId="7A19BCC9" w14:textId="77777777" w:rsidR="007071F6" w:rsidRPr="00A64003" w:rsidRDefault="007071F6" w:rsidP="007071F6">
            <w:pPr>
              <w:jc w:val="both"/>
              <w:rPr>
                <w:rFonts w:ascii="Arial" w:hAnsi="Arial" w:cs="Arial"/>
                <w:lang w:val="es-ES_tradnl"/>
              </w:rPr>
            </w:pPr>
          </w:p>
        </w:tc>
      </w:tr>
      <w:tr w:rsidR="007071F6" w:rsidRPr="00A64003" w14:paraId="7A19BCD0" w14:textId="77777777" w:rsidTr="00BE3BEA">
        <w:tc>
          <w:tcPr>
            <w:tcW w:w="9404" w:type="dxa"/>
          </w:tcPr>
          <w:p w14:paraId="27BF2D95" w14:textId="3AA3F717" w:rsidR="007071F6" w:rsidRPr="00A64003" w:rsidRDefault="007071F6" w:rsidP="007071F6">
            <w:pPr>
              <w:jc w:val="both"/>
              <w:rPr>
                <w:rFonts w:ascii="Arial" w:hAnsi="Arial" w:cs="Arial"/>
              </w:rPr>
            </w:pPr>
            <w:r w:rsidRPr="00A64003">
              <w:rPr>
                <w:rFonts w:ascii="Arial" w:hAnsi="Arial" w:cs="Arial"/>
              </w:rPr>
              <w:t xml:space="preserve">La información necesaria para la integración de estos cuadros se obtendrá de la consulta en línea a la página de Internet del </w:t>
            </w:r>
            <w:hyperlink r:id="rId158" w:history="1">
              <w:r w:rsidRPr="00A64003">
                <w:rPr>
                  <w:rStyle w:val="Hipervnculo"/>
                  <w:rFonts w:ascii="Arial" w:hAnsi="Arial" w:cs="Arial"/>
                </w:rPr>
                <w:t>Servicio de Información Agroalimentaria y Pesquera (SIAP)</w:t>
              </w:r>
            </w:hyperlink>
            <w:r w:rsidRPr="00A64003">
              <w:rPr>
                <w:rFonts w:ascii="Arial" w:hAnsi="Arial" w:cs="Arial"/>
              </w:rPr>
              <w:t xml:space="preserve"> de la </w:t>
            </w:r>
            <w:r w:rsidR="009B51E2" w:rsidRPr="00A64003">
              <w:rPr>
                <w:rFonts w:ascii="Arial" w:hAnsi="Arial" w:cs="Arial"/>
              </w:rPr>
              <w:t>Secretaría de Agricultura y Desarrollo Rural (SADER).</w:t>
            </w:r>
          </w:p>
          <w:p w14:paraId="7A19BCCC" w14:textId="6C446300" w:rsidR="007071F6" w:rsidRPr="00A64003" w:rsidRDefault="007071F6" w:rsidP="007071F6">
            <w:pPr>
              <w:jc w:val="both"/>
              <w:rPr>
                <w:rFonts w:ascii="Arial" w:hAnsi="Arial" w:cs="Arial"/>
                <w:lang w:val="es-ES_tradnl"/>
              </w:rPr>
            </w:pPr>
            <w:r w:rsidRPr="00A64003">
              <w:rPr>
                <w:rFonts w:ascii="Arial" w:hAnsi="Arial" w:cs="Arial"/>
              </w:rPr>
              <w:t xml:space="preserve"> </w:t>
            </w:r>
          </w:p>
          <w:p w14:paraId="7A19BCCD" w14:textId="7CEBAE17" w:rsidR="007071F6" w:rsidRPr="00A64003" w:rsidRDefault="007071F6" w:rsidP="007071F6">
            <w:pPr>
              <w:jc w:val="both"/>
              <w:rPr>
                <w:rFonts w:ascii="Arial" w:hAnsi="Arial" w:cs="Arial"/>
                <w:lang w:val="es-ES_tradnl"/>
              </w:rPr>
            </w:pPr>
            <w:r w:rsidRPr="00A64003">
              <w:rPr>
                <w:rFonts w:ascii="Arial" w:hAnsi="Arial" w:cs="Arial"/>
                <w:lang w:val="es-ES_tradnl"/>
              </w:rPr>
              <w:t>Los cultivos a seleccionar deben ser los 10 principales cíclicos y los 5 principales perennes y el orden en que se presenten debe ser decreciente sin importar si son cíclicos y perennes. Dicha selección se hará a partir del valor de la producción reportado en el cuadro 12.</w:t>
            </w:r>
            <w:r w:rsidR="00BE3BEA" w:rsidRPr="00A64003">
              <w:rPr>
                <w:rFonts w:ascii="Arial" w:hAnsi="Arial" w:cs="Arial"/>
                <w:lang w:val="es-ES_tradnl"/>
              </w:rPr>
              <w:t>41</w:t>
            </w:r>
            <w:r w:rsidRPr="00A64003">
              <w:rPr>
                <w:rFonts w:ascii="Arial" w:hAnsi="Arial" w:cs="Arial"/>
                <w:lang w:val="es-ES_tradnl"/>
              </w:rPr>
              <w:t xml:space="preserve">, es decir, </w:t>
            </w:r>
            <w:r w:rsidRPr="00A64003">
              <w:rPr>
                <w:rFonts w:ascii="Arial" w:hAnsi="Arial" w:cs="Arial"/>
                <w:b/>
                <w:lang w:val="es-ES_tradnl"/>
              </w:rPr>
              <w:t>deben ser los mismos cultivos</w:t>
            </w:r>
            <w:r w:rsidRPr="00A64003">
              <w:rPr>
                <w:rFonts w:ascii="Arial" w:hAnsi="Arial" w:cs="Arial"/>
                <w:lang w:val="es-ES_tradnl"/>
              </w:rPr>
              <w:t>.</w:t>
            </w:r>
          </w:p>
          <w:p w14:paraId="7A19BCCE" w14:textId="77777777" w:rsidR="007071F6" w:rsidRPr="00A64003" w:rsidRDefault="007071F6" w:rsidP="007071F6">
            <w:pPr>
              <w:jc w:val="both"/>
              <w:rPr>
                <w:rFonts w:ascii="Arial" w:hAnsi="Arial" w:cs="Arial"/>
                <w:lang w:val="es-ES_tradnl"/>
              </w:rPr>
            </w:pPr>
          </w:p>
          <w:p w14:paraId="7A19BCCF" w14:textId="61F5A396" w:rsidR="007071F6" w:rsidRPr="00A64003" w:rsidRDefault="007071F6" w:rsidP="007071F6">
            <w:pPr>
              <w:jc w:val="both"/>
              <w:rPr>
                <w:rFonts w:ascii="Arial" w:hAnsi="Arial" w:cs="Arial"/>
                <w:lang w:val="es-ES_tradnl"/>
              </w:rPr>
            </w:pPr>
            <w:r w:rsidRPr="00A64003">
              <w:rPr>
                <w:rFonts w:ascii="Arial" w:hAnsi="Arial" w:cs="Arial"/>
                <w:lang w:val="es-ES_tradnl"/>
              </w:rPr>
              <w:t>Cuando las denominaciones de cultivos no coincidan con lo que se presenta en el cuadro 12.</w:t>
            </w:r>
            <w:r w:rsidR="00BE3BEA" w:rsidRPr="00A64003">
              <w:rPr>
                <w:rFonts w:ascii="Arial" w:hAnsi="Arial" w:cs="Arial"/>
                <w:lang w:val="es-ES_tradnl"/>
              </w:rPr>
              <w:t>41</w:t>
            </w:r>
            <w:r w:rsidRPr="00A64003">
              <w:rPr>
                <w:rFonts w:ascii="Arial" w:hAnsi="Arial" w:cs="Arial"/>
                <w:lang w:val="es-ES_tradnl"/>
              </w:rPr>
              <w:t xml:space="preserve"> será necesario consultar el </w:t>
            </w:r>
            <w:hyperlink r:id="rId159" w:history="1">
              <w:r w:rsidRPr="00A64003">
                <w:rPr>
                  <w:rStyle w:val="Hipervnculo"/>
                  <w:rFonts w:ascii="Arial" w:hAnsi="Arial" w:cs="Arial"/>
                  <w:i/>
                  <w:lang w:val="es-ES_tradnl"/>
                </w:rPr>
                <w:t>Catálogo de equivalencias de cultivos genéricos y cultivos a detalle</w:t>
              </w:r>
            </w:hyperlink>
            <w:r w:rsidRPr="00A64003">
              <w:rPr>
                <w:rStyle w:val="Hipervnculo"/>
                <w:rFonts w:ascii="Arial" w:hAnsi="Arial" w:cs="Arial"/>
                <w:color w:val="auto"/>
                <w:u w:val="none"/>
                <w:lang w:val="es-ES_tradnl"/>
              </w:rPr>
              <w:t xml:space="preserve">, o bien, hacer la consulta a través del </w:t>
            </w:r>
            <w:r w:rsidR="00FE7A18" w:rsidRPr="00A64003">
              <w:rPr>
                <w:rFonts w:ascii="Arial" w:hAnsi="Arial"/>
              </w:rPr>
              <w:t>Foro de Asistencia Técnica</w:t>
            </w:r>
            <w:r w:rsidRPr="00A64003">
              <w:rPr>
                <w:rFonts w:ascii="Arial" w:hAnsi="Arial" w:cs="Arial"/>
                <w:lang w:val="es-ES_tradnl"/>
              </w:rPr>
              <w:t>.</w:t>
            </w:r>
          </w:p>
        </w:tc>
      </w:tr>
      <w:tr w:rsidR="007071F6" w:rsidRPr="00A64003" w14:paraId="7A19BCD2" w14:textId="77777777" w:rsidTr="00BE3BEA">
        <w:tc>
          <w:tcPr>
            <w:tcW w:w="9404" w:type="dxa"/>
          </w:tcPr>
          <w:p w14:paraId="7A19BCD1" w14:textId="77777777" w:rsidR="007071F6" w:rsidRPr="00A64003" w:rsidRDefault="007071F6" w:rsidP="007071F6">
            <w:pPr>
              <w:jc w:val="both"/>
              <w:rPr>
                <w:rFonts w:ascii="Arial" w:hAnsi="Arial" w:cs="Arial"/>
                <w:lang w:val="es-ES_tradnl"/>
              </w:rPr>
            </w:pPr>
          </w:p>
        </w:tc>
      </w:tr>
      <w:tr w:rsidR="007071F6" w:rsidRPr="00A64003" w14:paraId="7A19BCD4" w14:textId="77777777" w:rsidTr="00BE3BEA">
        <w:tc>
          <w:tcPr>
            <w:tcW w:w="9404" w:type="dxa"/>
          </w:tcPr>
          <w:p w14:paraId="7A19BCD3" w14:textId="43FFD05C" w:rsidR="007071F6" w:rsidRPr="00A64003" w:rsidRDefault="007071F6" w:rsidP="007071F6">
            <w:pPr>
              <w:rPr>
                <w:rFonts w:ascii="Arial" w:hAnsi="Arial" w:cs="Arial"/>
                <w:color w:val="5F5F5F" w:themeColor="accent4" w:themeShade="BF"/>
              </w:rPr>
            </w:pPr>
            <w:r w:rsidRPr="00A64003">
              <w:rPr>
                <w:rFonts w:ascii="Arial" w:eastAsia="Calibri" w:hAnsi="Arial" w:cs="Arial"/>
                <w:b/>
                <w:color w:val="A5A5A5" w:themeColor="accent1" w:themeShade="BF"/>
                <w:sz w:val="40"/>
                <w:szCs w:val="40"/>
              </w:rPr>
              <w:t>12.</w:t>
            </w:r>
            <w:r w:rsidR="00BE3BEA" w:rsidRPr="00A64003">
              <w:rPr>
                <w:rFonts w:ascii="Arial" w:hAnsi="Arial" w:cs="Arial"/>
                <w:b/>
                <w:color w:val="A5A5A5" w:themeColor="accent1" w:themeShade="BF"/>
                <w:sz w:val="40"/>
                <w:szCs w:val="40"/>
              </w:rPr>
              <w:t>52</w:t>
            </w:r>
          </w:p>
        </w:tc>
      </w:tr>
      <w:tr w:rsidR="007071F6" w:rsidRPr="00A64003" w14:paraId="7A19BCD6" w14:textId="77777777" w:rsidTr="00BE3BEA">
        <w:tc>
          <w:tcPr>
            <w:tcW w:w="9404" w:type="dxa"/>
          </w:tcPr>
          <w:p w14:paraId="7A19BCD5" w14:textId="77777777" w:rsidR="007071F6" w:rsidRPr="00A64003" w:rsidRDefault="007071F6" w:rsidP="007071F6">
            <w:pPr>
              <w:rPr>
                <w:rFonts w:ascii="Arial" w:hAnsi="Arial" w:cs="Arial"/>
              </w:rPr>
            </w:pPr>
          </w:p>
        </w:tc>
      </w:tr>
      <w:tr w:rsidR="007071F6" w:rsidRPr="00A64003" w14:paraId="7A19BCD9" w14:textId="77777777" w:rsidTr="00BE3BEA">
        <w:tc>
          <w:tcPr>
            <w:tcW w:w="9404" w:type="dxa"/>
            <w:shd w:val="clear" w:color="auto" w:fill="auto"/>
          </w:tcPr>
          <w:p w14:paraId="7A19BCD8" w14:textId="64CBCD31" w:rsidR="007071F6" w:rsidRPr="00A64003" w:rsidRDefault="007071F6" w:rsidP="007071F6">
            <w:pPr>
              <w:pStyle w:val="FORMATO"/>
              <w:tabs>
                <w:tab w:val="left" w:pos="1701"/>
              </w:tabs>
              <w:ind w:left="0" w:firstLine="0"/>
              <w:rPr>
                <w:rFonts w:ascii="Arial" w:hAnsi="Arial" w:cs="Arial"/>
              </w:rPr>
            </w:pPr>
            <w:r w:rsidRPr="00A64003">
              <w:rPr>
                <w:rFonts w:ascii="Arial" w:hAnsi="Arial" w:cs="Arial"/>
                <w:color w:val="000000"/>
                <w:sz w:val="22"/>
                <w:szCs w:val="22"/>
              </w:rPr>
              <w:t>Es posible que la fuente presente información en un determinado cultivo para dos de las tres categorías requeridas en el cuadro y que para la otra categoría ese cultivo no aparezca, por lo que en la integración del cuadro deberá asignarse el valor “</w:t>
            </w:r>
            <w:r w:rsidRPr="00A64003">
              <w:rPr>
                <w:rFonts w:ascii="Arial" w:hAnsi="Arial" w:cs="Arial"/>
                <w:b/>
                <w:color w:val="000000"/>
                <w:sz w:val="22"/>
                <w:szCs w:val="22"/>
              </w:rPr>
              <w:t>0</w:t>
            </w:r>
            <w:r w:rsidRPr="00A64003">
              <w:rPr>
                <w:rFonts w:ascii="Arial" w:hAnsi="Arial" w:cs="Arial"/>
                <w:color w:val="000000"/>
                <w:sz w:val="22"/>
                <w:szCs w:val="22"/>
              </w:rPr>
              <w:t>” a dicho cultivo (para la categoría que no presente ese cultivo).</w:t>
            </w:r>
          </w:p>
        </w:tc>
      </w:tr>
    </w:tbl>
    <w:p w14:paraId="0CFD4704" w14:textId="77777777" w:rsidR="00D727FB" w:rsidRPr="00A64003" w:rsidRDefault="00D727FB" w:rsidP="00662B0D">
      <w:pPr>
        <w:jc w:val="right"/>
        <w:rPr>
          <w:rFonts w:ascii="Arial" w:hAnsi="Arial"/>
          <w:b/>
          <w:color w:val="000000" w:themeColor="text2" w:themeShade="BF"/>
          <w:sz w:val="40"/>
        </w:rPr>
      </w:pPr>
    </w:p>
    <w:p w14:paraId="1B202F39" w14:textId="77777777" w:rsidR="00F45E0B" w:rsidRPr="00A64003" w:rsidRDefault="00F45E0B">
      <w:pPr>
        <w:spacing w:after="200" w:line="276" w:lineRule="auto"/>
      </w:pPr>
      <w:r w:rsidRPr="00A64003">
        <w:br w:type="page"/>
      </w:r>
    </w:p>
    <w:p w14:paraId="7A19BCF9" w14:textId="080DF943" w:rsidR="00662B0D" w:rsidRPr="00A64003" w:rsidRDefault="00000000" w:rsidP="00662B0D">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13 </w:t>
        </w:r>
        <w:bookmarkStart w:id="41" w:name="Ganadería"/>
        <w:r w:rsidR="004B1308" w:rsidRPr="00A64003">
          <w:rPr>
            <w:rStyle w:val="Hipervnculo"/>
            <w:rFonts w:ascii="Arial" w:hAnsi="Arial"/>
            <w:b/>
            <w:color w:val="A5A5A5" w:themeColor="accent1" w:themeShade="BF"/>
            <w:sz w:val="44"/>
          </w:rPr>
          <w:t>Ganadería</w:t>
        </w:r>
        <w:bookmarkEnd w:id="41"/>
      </w:hyperlink>
    </w:p>
    <w:p w14:paraId="7A19BCFA" w14:textId="77777777" w:rsidR="00662B0D" w:rsidRPr="00A64003" w:rsidRDefault="00662B0D" w:rsidP="00662B0D">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30243B" w:rsidRPr="00A64003" w14:paraId="75DC2ACE" w14:textId="77777777" w:rsidTr="000603D6">
        <w:tc>
          <w:tcPr>
            <w:tcW w:w="9394" w:type="dxa"/>
            <w:shd w:val="clear" w:color="auto" w:fill="auto"/>
          </w:tcPr>
          <w:p w14:paraId="5B3AB26F" w14:textId="77777777" w:rsidR="0030243B" w:rsidRPr="00A64003" w:rsidRDefault="0030243B" w:rsidP="00BA7E37">
            <w:pPr>
              <w:rPr>
                <w:rFonts w:ascii="Arial" w:hAnsi="Arial"/>
              </w:rPr>
            </w:pPr>
          </w:p>
        </w:tc>
      </w:tr>
      <w:tr w:rsidR="0030243B" w:rsidRPr="00A64003" w14:paraId="5DD07DD0" w14:textId="77777777" w:rsidTr="000603D6">
        <w:tc>
          <w:tcPr>
            <w:tcW w:w="9394" w:type="dxa"/>
            <w:shd w:val="clear" w:color="auto" w:fill="auto"/>
          </w:tcPr>
          <w:p w14:paraId="0D6459AA" w14:textId="57636E64" w:rsidR="0030243B" w:rsidRPr="00A64003" w:rsidRDefault="0030243B" w:rsidP="009A5858">
            <w:pPr>
              <w:rPr>
                <w:rFonts w:ascii="Arial" w:hAnsi="Arial"/>
              </w:rPr>
            </w:pPr>
            <w:r w:rsidRPr="00A64003">
              <w:rPr>
                <w:rFonts w:ascii="Arial" w:eastAsia="Calibri" w:hAnsi="Arial" w:cs="Arial"/>
                <w:b/>
                <w:color w:val="A5A5A5" w:themeColor="accent1" w:themeShade="BF"/>
                <w:sz w:val="40"/>
                <w:szCs w:val="40"/>
              </w:rPr>
              <w:t>13.5</w:t>
            </w:r>
            <w:r w:rsidR="00660891" w:rsidRPr="00A64003">
              <w:rPr>
                <w:rFonts w:ascii="Arial" w:eastAsia="Calibri" w:hAnsi="Arial" w:cs="Arial"/>
                <w:b/>
                <w:color w:val="A5A5A5" w:themeColor="accent1" w:themeShade="BF"/>
                <w:sz w:val="40"/>
                <w:szCs w:val="40"/>
              </w:rPr>
              <w:t>,</w:t>
            </w:r>
            <w:r w:rsidR="007565E8" w:rsidRPr="00A64003">
              <w:rPr>
                <w:rFonts w:ascii="Arial" w:eastAsia="Calibri" w:hAnsi="Arial" w:cs="Arial"/>
                <w:b/>
                <w:color w:val="A5A5A5" w:themeColor="accent1" w:themeShade="BF"/>
                <w:sz w:val="40"/>
                <w:szCs w:val="40"/>
              </w:rPr>
              <w:t xml:space="preserve"> </w:t>
            </w:r>
            <w:r w:rsidR="009A5858" w:rsidRPr="00A64003">
              <w:rPr>
                <w:rFonts w:ascii="Arial" w:eastAsia="Calibri" w:hAnsi="Arial" w:cs="Arial"/>
                <w:b/>
                <w:color w:val="A5A5A5" w:themeColor="accent1" w:themeShade="BF"/>
                <w:sz w:val="40"/>
                <w:szCs w:val="40"/>
              </w:rPr>
              <w:t>13.6</w:t>
            </w:r>
            <w:r w:rsidR="000E4F35" w:rsidRPr="00A64003">
              <w:rPr>
                <w:rFonts w:ascii="Arial" w:eastAsia="Calibri" w:hAnsi="Arial" w:cs="Arial"/>
                <w:b/>
                <w:color w:val="A5A5A5" w:themeColor="accent1" w:themeShade="BF"/>
                <w:sz w:val="40"/>
                <w:szCs w:val="40"/>
              </w:rPr>
              <w:t>, 13.7</w:t>
            </w:r>
            <w:r w:rsidRPr="00A64003">
              <w:rPr>
                <w:rFonts w:ascii="Arial" w:eastAsia="Calibri" w:hAnsi="Arial" w:cs="Arial"/>
                <w:b/>
                <w:color w:val="A5A5A5" w:themeColor="accent1" w:themeShade="BF"/>
                <w:sz w:val="40"/>
                <w:szCs w:val="40"/>
              </w:rPr>
              <w:t xml:space="preserve"> </w:t>
            </w:r>
            <w:r w:rsidR="00660891" w:rsidRPr="00A64003">
              <w:rPr>
                <w:rFonts w:ascii="Arial" w:eastAsia="Calibri" w:hAnsi="Arial" w:cs="Arial"/>
                <w:b/>
                <w:color w:val="A5A5A5" w:themeColor="accent1" w:themeShade="BF"/>
                <w:sz w:val="40"/>
                <w:szCs w:val="40"/>
              </w:rPr>
              <w:t>y 13.</w:t>
            </w:r>
            <w:r w:rsidR="00E53F0A" w:rsidRPr="00A64003">
              <w:rPr>
                <w:rFonts w:ascii="Arial" w:eastAsia="Calibri" w:hAnsi="Arial" w:cs="Arial"/>
                <w:b/>
                <w:color w:val="A5A5A5" w:themeColor="accent1" w:themeShade="BF"/>
                <w:sz w:val="40"/>
                <w:szCs w:val="40"/>
              </w:rPr>
              <w:t>81</w:t>
            </w:r>
            <w:r w:rsidR="00660891" w:rsidRPr="00A64003">
              <w:rPr>
                <w:rFonts w:ascii="Arial" w:eastAsia="Calibri" w:hAnsi="Arial" w:cs="Arial"/>
                <w:b/>
                <w:color w:val="A5A5A5" w:themeColor="accent1" w:themeShade="BF"/>
                <w:sz w:val="40"/>
                <w:szCs w:val="40"/>
              </w:rPr>
              <w:t xml:space="preserve"> al 13.</w:t>
            </w:r>
            <w:r w:rsidR="00E53F0A" w:rsidRPr="00A64003">
              <w:rPr>
                <w:rFonts w:ascii="Arial" w:eastAsia="Calibri" w:hAnsi="Arial" w:cs="Arial"/>
                <w:b/>
                <w:color w:val="A5A5A5" w:themeColor="accent1" w:themeShade="BF"/>
                <w:sz w:val="40"/>
                <w:szCs w:val="40"/>
              </w:rPr>
              <w:t>88</w:t>
            </w:r>
          </w:p>
        </w:tc>
      </w:tr>
      <w:tr w:rsidR="0030243B" w:rsidRPr="00A64003" w14:paraId="579C6F40" w14:textId="77777777" w:rsidTr="000603D6">
        <w:tc>
          <w:tcPr>
            <w:tcW w:w="9394" w:type="dxa"/>
            <w:shd w:val="clear" w:color="auto" w:fill="auto"/>
          </w:tcPr>
          <w:p w14:paraId="0FE4CD16" w14:textId="77777777" w:rsidR="0030243B" w:rsidRPr="00A64003" w:rsidRDefault="0030243B" w:rsidP="00BA7E37">
            <w:pPr>
              <w:rPr>
                <w:rFonts w:ascii="Arial" w:hAnsi="Arial"/>
              </w:rPr>
            </w:pPr>
          </w:p>
        </w:tc>
      </w:tr>
      <w:tr w:rsidR="00662B0D" w:rsidRPr="00A64003" w14:paraId="7A19BD00" w14:textId="77777777" w:rsidTr="009A5858">
        <w:tc>
          <w:tcPr>
            <w:tcW w:w="9394" w:type="dxa"/>
            <w:shd w:val="clear" w:color="auto" w:fill="auto"/>
          </w:tcPr>
          <w:p w14:paraId="71ED0586" w14:textId="32BECEEB" w:rsidR="00BE264E" w:rsidRPr="00A64003" w:rsidRDefault="00994965" w:rsidP="00240FAB">
            <w:pPr>
              <w:pStyle w:val="FORMATO"/>
              <w:tabs>
                <w:tab w:val="left" w:pos="1701"/>
              </w:tabs>
              <w:ind w:left="0" w:firstLine="0"/>
              <w:rPr>
                <w:rFonts w:ascii="Arial" w:hAnsi="Arial" w:cs="Arial"/>
                <w:sz w:val="22"/>
              </w:rPr>
            </w:pPr>
            <w:r w:rsidRPr="00A64003">
              <w:rPr>
                <w:rFonts w:ascii="Arial" w:hAnsi="Arial" w:cs="Arial"/>
                <w:sz w:val="22"/>
              </w:rPr>
              <w:t>La información necesaria para la integración de e</w:t>
            </w:r>
            <w:r w:rsidR="00D80992" w:rsidRPr="00A64003">
              <w:rPr>
                <w:rFonts w:ascii="Arial" w:hAnsi="Arial" w:cs="Arial"/>
                <w:sz w:val="22"/>
              </w:rPr>
              <w:t xml:space="preserve">stos cuadros se obtendrá de la </w:t>
            </w:r>
            <w:r w:rsidRPr="00A64003">
              <w:rPr>
                <w:rFonts w:ascii="Arial" w:hAnsi="Arial" w:cs="Arial"/>
                <w:sz w:val="22"/>
              </w:rPr>
              <w:t>consulta en línea a la página</w:t>
            </w:r>
            <w:r w:rsidR="00B200F1" w:rsidRPr="00A64003">
              <w:rPr>
                <w:rFonts w:ascii="Arial" w:hAnsi="Arial" w:cs="Arial"/>
                <w:sz w:val="22"/>
              </w:rPr>
              <w:t xml:space="preserve"> de Internet</w:t>
            </w:r>
            <w:r w:rsidRPr="00A64003">
              <w:rPr>
                <w:rFonts w:ascii="Arial" w:hAnsi="Arial" w:cs="Arial"/>
                <w:sz w:val="22"/>
              </w:rPr>
              <w:t xml:space="preserve"> del </w:t>
            </w:r>
            <w:hyperlink r:id="rId160" w:history="1">
              <w:r w:rsidRPr="00A64003">
                <w:rPr>
                  <w:rStyle w:val="Hipervnculo"/>
                  <w:rFonts w:ascii="Arial" w:hAnsi="Arial" w:cs="Arial"/>
                  <w:sz w:val="22"/>
                </w:rPr>
                <w:t>Servicio de Información Agroalimentaria y Pesquera (SIAP)</w:t>
              </w:r>
            </w:hyperlink>
            <w:r w:rsidRPr="00A64003">
              <w:rPr>
                <w:rFonts w:ascii="Arial" w:hAnsi="Arial" w:cs="Arial"/>
                <w:sz w:val="22"/>
              </w:rPr>
              <w:t xml:space="preserve"> de la </w:t>
            </w:r>
            <w:r w:rsidR="009B51E2" w:rsidRPr="00A64003">
              <w:rPr>
                <w:rFonts w:ascii="Arial" w:hAnsi="Arial" w:cs="Arial"/>
                <w:sz w:val="22"/>
                <w:szCs w:val="22"/>
              </w:rPr>
              <w:t>Secretaría de Agricultura y Desarrollo Rural (SADER).</w:t>
            </w:r>
          </w:p>
          <w:p w14:paraId="0911CAFE" w14:textId="77777777" w:rsidR="00BE264E" w:rsidRPr="00A64003" w:rsidRDefault="00BE264E" w:rsidP="00240FAB">
            <w:pPr>
              <w:pStyle w:val="FORMATO"/>
              <w:tabs>
                <w:tab w:val="left" w:pos="1701"/>
              </w:tabs>
              <w:ind w:left="0" w:firstLine="0"/>
              <w:rPr>
                <w:rFonts w:ascii="Arial" w:hAnsi="Arial" w:cs="Arial"/>
                <w:sz w:val="22"/>
              </w:rPr>
            </w:pPr>
          </w:p>
          <w:p w14:paraId="2A14176E" w14:textId="011241C4" w:rsidR="00097FC4" w:rsidRPr="00A64003" w:rsidRDefault="007E16E0" w:rsidP="000E4F35">
            <w:pPr>
              <w:pStyle w:val="FORMATO"/>
              <w:tabs>
                <w:tab w:val="left" w:pos="1701"/>
              </w:tabs>
              <w:ind w:left="0" w:firstLine="0"/>
              <w:rPr>
                <w:rFonts w:ascii="Arial" w:hAnsi="Arial" w:cs="Arial"/>
                <w:sz w:val="22"/>
              </w:rPr>
            </w:pPr>
            <w:r w:rsidRPr="00A64003">
              <w:rPr>
                <w:rFonts w:ascii="Arial" w:hAnsi="Arial" w:cs="Arial"/>
                <w:sz w:val="22"/>
              </w:rPr>
              <w:t>Particularmente</w:t>
            </w:r>
            <w:r w:rsidR="00BE264E" w:rsidRPr="00A64003">
              <w:rPr>
                <w:rFonts w:ascii="Arial" w:hAnsi="Arial" w:cs="Arial"/>
                <w:sz w:val="22"/>
              </w:rPr>
              <w:t xml:space="preserve">, para el cuadro 13.6 y </w:t>
            </w:r>
            <w:r w:rsidR="000E4F35" w:rsidRPr="00A64003">
              <w:rPr>
                <w:rFonts w:ascii="Arial" w:hAnsi="Arial" w:cs="Arial"/>
                <w:sz w:val="22"/>
              </w:rPr>
              <w:t>13.7</w:t>
            </w:r>
            <w:r w:rsidR="00BE264E" w:rsidRPr="00A64003">
              <w:rPr>
                <w:rFonts w:ascii="Arial" w:hAnsi="Arial" w:cs="Arial"/>
                <w:sz w:val="22"/>
              </w:rPr>
              <w:t xml:space="preserve"> se obtendrá del documento </w:t>
            </w:r>
            <w:hyperlink r:id="rId161" w:history="1">
              <w:r w:rsidR="00BE264E" w:rsidRPr="00A64003">
                <w:rPr>
                  <w:rStyle w:val="Hipervnculo"/>
                  <w:rFonts w:ascii="Arial" w:hAnsi="Arial" w:cs="Arial"/>
                  <w:i/>
                  <w:sz w:val="22"/>
                </w:rPr>
                <w:t>Capacidad instalada para sacrificio de especies pecuarias</w:t>
              </w:r>
            </w:hyperlink>
            <w:r w:rsidR="00BE264E" w:rsidRPr="00A64003">
              <w:rPr>
                <w:rFonts w:ascii="Arial" w:hAnsi="Arial" w:cs="Arial"/>
                <w:sz w:val="22"/>
              </w:rPr>
              <w:t>.</w:t>
            </w:r>
          </w:p>
          <w:p w14:paraId="3471A929" w14:textId="77777777" w:rsidR="00944772" w:rsidRPr="00A64003" w:rsidRDefault="00944772" w:rsidP="000E4F35">
            <w:pPr>
              <w:pStyle w:val="FORMATO"/>
              <w:tabs>
                <w:tab w:val="left" w:pos="1701"/>
              </w:tabs>
              <w:ind w:left="0" w:firstLine="0"/>
              <w:rPr>
                <w:rFonts w:ascii="Arial" w:hAnsi="Arial" w:cs="Arial"/>
                <w:sz w:val="22"/>
              </w:rPr>
            </w:pPr>
          </w:p>
          <w:p w14:paraId="7A19BCFF" w14:textId="331E3CED" w:rsidR="00BD03BA" w:rsidRPr="00A64003" w:rsidRDefault="00BD03BA" w:rsidP="000E4F35">
            <w:pPr>
              <w:pStyle w:val="FORMATO"/>
              <w:tabs>
                <w:tab w:val="left" w:pos="1701"/>
              </w:tabs>
              <w:ind w:left="0" w:firstLine="0"/>
              <w:rPr>
                <w:rFonts w:ascii="Arial" w:hAnsi="Arial"/>
              </w:rPr>
            </w:pPr>
          </w:p>
        </w:tc>
      </w:tr>
      <w:tr w:rsidR="00170C7E" w:rsidRPr="00A64003" w14:paraId="019C9920" w14:textId="77777777" w:rsidTr="009A5858">
        <w:tc>
          <w:tcPr>
            <w:tcW w:w="9394" w:type="dxa"/>
            <w:shd w:val="clear" w:color="auto" w:fill="auto"/>
          </w:tcPr>
          <w:p w14:paraId="332DDDA4" w14:textId="0AE9EC60" w:rsidR="00170C7E" w:rsidRPr="00A64003" w:rsidRDefault="00BD03BA" w:rsidP="00240FAB">
            <w:pPr>
              <w:pStyle w:val="FORMATO"/>
              <w:tabs>
                <w:tab w:val="left" w:pos="1701"/>
              </w:tabs>
              <w:ind w:left="0" w:firstLine="0"/>
              <w:rPr>
                <w:rFonts w:ascii="Arial" w:hAnsi="Arial" w:cs="Arial"/>
                <w:sz w:val="22"/>
              </w:rPr>
            </w:pPr>
            <w:r w:rsidRPr="00A64003">
              <w:rPr>
                <w:rFonts w:ascii="Arial" w:eastAsia="Calibri" w:hAnsi="Arial" w:cs="Arial"/>
                <w:b/>
                <w:color w:val="A5A5A5" w:themeColor="accent1" w:themeShade="BF"/>
                <w:sz w:val="40"/>
                <w:szCs w:val="40"/>
              </w:rPr>
              <w:t>13.81 al 13.88</w:t>
            </w:r>
          </w:p>
        </w:tc>
      </w:tr>
      <w:tr w:rsidR="00BD03BA" w:rsidRPr="00A64003" w14:paraId="0B842B35" w14:textId="77777777" w:rsidTr="009A5858">
        <w:tc>
          <w:tcPr>
            <w:tcW w:w="9394" w:type="dxa"/>
            <w:shd w:val="clear" w:color="auto" w:fill="auto"/>
          </w:tcPr>
          <w:p w14:paraId="37487A4D" w14:textId="77777777" w:rsidR="00BD03BA" w:rsidRPr="00A64003" w:rsidRDefault="00BD03BA" w:rsidP="00240FAB">
            <w:pPr>
              <w:pStyle w:val="FORMATO"/>
              <w:tabs>
                <w:tab w:val="left" w:pos="1701"/>
              </w:tabs>
              <w:ind w:left="0" w:firstLine="0"/>
              <w:rPr>
                <w:rFonts w:ascii="Arial" w:hAnsi="Arial" w:cs="Arial"/>
                <w:sz w:val="22"/>
              </w:rPr>
            </w:pPr>
          </w:p>
          <w:p w14:paraId="7288BA88" w14:textId="77777777" w:rsidR="00BD03BA" w:rsidRPr="00A64003" w:rsidRDefault="00BD03BA" w:rsidP="00BD03BA">
            <w:pPr>
              <w:jc w:val="both"/>
              <w:rPr>
                <w:rFonts w:ascii="Arial" w:eastAsia="Times New Roman" w:hAnsi="Arial" w:cs="Arial"/>
                <w:lang w:val="es-ES_tradnl" w:eastAsia="es-ES"/>
              </w:rPr>
            </w:pPr>
            <w:r w:rsidRPr="00A64003">
              <w:rPr>
                <w:rFonts w:ascii="Arial" w:eastAsia="Times New Roman" w:hAnsi="Arial" w:cs="Arial"/>
                <w:lang w:val="es-ES_tradnl" w:eastAsia="es-ES"/>
              </w:rPr>
              <w:t xml:space="preserve">La publicación de estos cuadros está condicionada a que las autoridades del Instituto nos indiquen que ya es posible hacerlo, mientras tanto el diseño de cuadros se mantiene en preparación a una eventual instrucción superior. En </w:t>
            </w:r>
            <w:proofErr w:type="spellStart"/>
            <w:r w:rsidRPr="00A64003">
              <w:rPr>
                <w:rFonts w:ascii="Arial" w:eastAsia="Times New Roman" w:hAnsi="Arial" w:cs="Arial"/>
                <w:lang w:val="es-ES_tradnl" w:eastAsia="es-ES"/>
              </w:rPr>
              <w:t>SIPrE</w:t>
            </w:r>
            <w:proofErr w:type="spellEnd"/>
            <w:r w:rsidRPr="00A64003">
              <w:rPr>
                <w:rFonts w:ascii="Arial" w:eastAsia="Times New Roman" w:hAnsi="Arial" w:cs="Arial"/>
                <w:lang w:val="es-ES_tradnl" w:eastAsia="es-ES"/>
              </w:rPr>
              <w:t xml:space="preserve"> el número de cuadro viene acompañado de una “x” con lo que se impide la publicación de estos cuadros en México en Cifras.</w:t>
            </w:r>
          </w:p>
          <w:p w14:paraId="56BF7F51" w14:textId="687A4F7E" w:rsidR="00BD03BA" w:rsidRPr="00A64003" w:rsidRDefault="00BD03BA" w:rsidP="00240FAB">
            <w:pPr>
              <w:pStyle w:val="FORMATO"/>
              <w:tabs>
                <w:tab w:val="left" w:pos="1701"/>
              </w:tabs>
              <w:ind w:left="0" w:firstLine="0"/>
              <w:rPr>
                <w:rFonts w:ascii="Arial" w:hAnsi="Arial" w:cs="Arial"/>
                <w:sz w:val="22"/>
              </w:rPr>
            </w:pPr>
          </w:p>
        </w:tc>
      </w:tr>
      <w:tr w:rsidR="008F63E5" w:rsidRPr="00A64003" w14:paraId="7A19BD02" w14:textId="77777777" w:rsidTr="009A5858">
        <w:tc>
          <w:tcPr>
            <w:tcW w:w="9394" w:type="dxa"/>
          </w:tcPr>
          <w:p w14:paraId="7A19BD01" w14:textId="77777777" w:rsidR="008F63E5" w:rsidRPr="00A64003" w:rsidRDefault="008F63E5" w:rsidP="00240FAB">
            <w:pPr>
              <w:pStyle w:val="FORMATO"/>
              <w:tabs>
                <w:tab w:val="left" w:pos="1701"/>
              </w:tabs>
              <w:ind w:left="0" w:firstLine="0"/>
              <w:rPr>
                <w:rFonts w:ascii="Arial" w:hAnsi="Arial" w:cs="Arial"/>
                <w:sz w:val="22"/>
              </w:rPr>
            </w:pPr>
          </w:p>
        </w:tc>
      </w:tr>
    </w:tbl>
    <w:p w14:paraId="1B34C28F" w14:textId="5B1E9153" w:rsidR="00593CB7" w:rsidRPr="00A64003" w:rsidRDefault="00593CB7" w:rsidP="000F1173">
      <w:pPr>
        <w:jc w:val="right"/>
        <w:rPr>
          <w:rFonts w:ascii="Arial" w:hAnsi="Arial"/>
          <w:b/>
          <w:color w:val="000000" w:themeColor="text2" w:themeShade="BF"/>
          <w:sz w:val="40"/>
        </w:rPr>
      </w:pPr>
    </w:p>
    <w:p w14:paraId="3EBA1377" w14:textId="77777777" w:rsidR="00C02D44" w:rsidRPr="00A64003" w:rsidRDefault="00C02D44" w:rsidP="000F1173">
      <w:pPr>
        <w:jc w:val="right"/>
        <w:rPr>
          <w:rFonts w:ascii="Arial" w:hAnsi="Arial"/>
          <w:b/>
          <w:color w:val="000000" w:themeColor="text2" w:themeShade="BF"/>
          <w:sz w:val="40"/>
        </w:rPr>
      </w:pPr>
    </w:p>
    <w:p w14:paraId="395BE538" w14:textId="77777777" w:rsidR="00F45E0B" w:rsidRPr="00A64003" w:rsidRDefault="00F45E0B">
      <w:pPr>
        <w:spacing w:after="200" w:line="276" w:lineRule="auto"/>
      </w:pPr>
      <w:r w:rsidRPr="00A64003">
        <w:br w:type="page"/>
      </w:r>
    </w:p>
    <w:p w14:paraId="7A19BD21" w14:textId="3CC053CE" w:rsidR="000F1173" w:rsidRPr="00A64003" w:rsidRDefault="00000000" w:rsidP="000F1173">
      <w:pPr>
        <w:jc w:val="right"/>
        <w:rPr>
          <w:rFonts w:ascii="Arial" w:hAnsi="Arial"/>
          <w:b/>
          <w:color w:val="A5A5A5" w:themeColor="accent1" w:themeShade="BF"/>
          <w:sz w:val="44"/>
        </w:rPr>
      </w:pPr>
      <w:hyperlink w:anchor="Especificacionestema2" w:history="1">
        <w:r w:rsidR="000F1173" w:rsidRPr="00A64003">
          <w:rPr>
            <w:rStyle w:val="Hipervnculo"/>
            <w:rFonts w:ascii="Arial" w:hAnsi="Arial"/>
            <w:b/>
            <w:color w:val="A5A5A5" w:themeColor="accent1" w:themeShade="BF"/>
            <w:sz w:val="44"/>
          </w:rPr>
          <w:t>1</w:t>
        </w:r>
        <w:r w:rsidR="00140566" w:rsidRPr="00A64003">
          <w:rPr>
            <w:rStyle w:val="Hipervnculo"/>
            <w:rFonts w:ascii="Arial" w:hAnsi="Arial"/>
            <w:b/>
            <w:color w:val="A5A5A5" w:themeColor="accent1" w:themeShade="BF"/>
            <w:sz w:val="44"/>
          </w:rPr>
          <w:t>4</w:t>
        </w:r>
        <w:r w:rsidR="004B1308" w:rsidRPr="00A64003">
          <w:rPr>
            <w:rStyle w:val="Hipervnculo"/>
            <w:rFonts w:ascii="Arial" w:hAnsi="Arial"/>
            <w:b/>
            <w:color w:val="A5A5A5" w:themeColor="accent1" w:themeShade="BF"/>
            <w:sz w:val="44"/>
          </w:rPr>
          <w:t xml:space="preserve"> </w:t>
        </w:r>
        <w:bookmarkStart w:id="42" w:name="Aprovechamiento"/>
        <w:r w:rsidR="004B1308" w:rsidRPr="00A64003">
          <w:rPr>
            <w:rStyle w:val="Hipervnculo"/>
            <w:rFonts w:ascii="Arial" w:hAnsi="Arial"/>
            <w:b/>
            <w:color w:val="A5A5A5" w:themeColor="accent1" w:themeShade="BF"/>
            <w:sz w:val="44"/>
          </w:rPr>
          <w:t>Aprovechamiento forestal</w:t>
        </w:r>
        <w:bookmarkEnd w:id="42"/>
      </w:hyperlink>
    </w:p>
    <w:p w14:paraId="7A19BD22" w14:textId="77777777" w:rsidR="000F1173" w:rsidRPr="00A64003" w:rsidRDefault="000F1173" w:rsidP="000F1173">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170C7E" w:rsidRPr="00A64003" w14:paraId="1FFD0AD9" w14:textId="77777777" w:rsidTr="00862B8C">
        <w:tc>
          <w:tcPr>
            <w:tcW w:w="9394" w:type="dxa"/>
          </w:tcPr>
          <w:p w14:paraId="3C659474" w14:textId="2C96AD0C" w:rsidR="00170C7E" w:rsidRPr="00A64003" w:rsidRDefault="00170C7E" w:rsidP="000F1173">
            <w:pPr>
              <w:rPr>
                <w:rFonts w:ascii="Arial" w:hAnsi="Arial" w:cs="Arial"/>
                <w:b/>
                <w:color w:val="A5A5A5" w:themeColor="accent1" w:themeShade="BF"/>
                <w:sz w:val="40"/>
                <w:szCs w:val="40"/>
              </w:rPr>
            </w:pPr>
            <w:r w:rsidRPr="00A64003">
              <w:rPr>
                <w:rFonts w:ascii="Arial" w:hAnsi="Arial" w:cs="Arial"/>
                <w:b/>
                <w:color w:val="A5A5A5" w:themeColor="accent1" w:themeShade="BF"/>
                <w:sz w:val="40"/>
                <w:szCs w:val="40"/>
              </w:rPr>
              <w:t>14.1 y 14.2</w:t>
            </w:r>
          </w:p>
        </w:tc>
      </w:tr>
      <w:tr w:rsidR="000F1173" w:rsidRPr="00A64003" w14:paraId="7A19BD26" w14:textId="77777777" w:rsidTr="00862B8C">
        <w:tc>
          <w:tcPr>
            <w:tcW w:w="9394" w:type="dxa"/>
          </w:tcPr>
          <w:p w14:paraId="7A19BD25" w14:textId="77777777" w:rsidR="000F1173" w:rsidRPr="00A64003" w:rsidRDefault="000F1173" w:rsidP="000F1173">
            <w:pPr>
              <w:rPr>
                <w:rFonts w:ascii="Arial" w:hAnsi="Arial"/>
              </w:rPr>
            </w:pPr>
          </w:p>
        </w:tc>
      </w:tr>
      <w:tr w:rsidR="000F1173" w:rsidRPr="00A64003" w14:paraId="7A19BD2E" w14:textId="77777777" w:rsidTr="00862B8C">
        <w:tc>
          <w:tcPr>
            <w:tcW w:w="9394" w:type="dxa"/>
          </w:tcPr>
          <w:p w14:paraId="7A19BD27" w14:textId="01A8888B" w:rsidR="00140566" w:rsidRPr="00A64003" w:rsidRDefault="00140566" w:rsidP="00140566">
            <w:pPr>
              <w:pStyle w:val="FORMATO"/>
              <w:tabs>
                <w:tab w:val="left" w:pos="1701"/>
              </w:tabs>
              <w:ind w:left="0" w:firstLine="0"/>
              <w:rPr>
                <w:rFonts w:ascii="Arial" w:hAnsi="Arial" w:cs="Arial"/>
                <w:sz w:val="22"/>
              </w:rPr>
            </w:pPr>
            <w:r w:rsidRPr="00A64003">
              <w:rPr>
                <w:rFonts w:ascii="Arial" w:hAnsi="Arial" w:cs="Arial"/>
                <w:sz w:val="22"/>
              </w:rPr>
              <w:t xml:space="preserve">Como apoyo para el llenado de estos cuadros se sugiere consultar el </w:t>
            </w:r>
            <w:r w:rsidRPr="00A64003">
              <w:rPr>
                <w:rFonts w:ascii="Arial" w:hAnsi="Arial" w:cs="Arial"/>
                <w:b/>
                <w:i/>
                <w:sz w:val="22"/>
              </w:rPr>
              <w:t>Catálogo Técnico de Nombres Comunes de las Especies Forestales Maderables</w:t>
            </w:r>
            <w:r w:rsidRPr="00A64003">
              <w:rPr>
                <w:rFonts w:ascii="Arial" w:hAnsi="Arial" w:cs="Arial"/>
                <w:sz w:val="22"/>
              </w:rPr>
              <w:t xml:space="preserve">, así como del procedimiento para solicitar información y elementos a considerar en el registro de nombres técnicos; este material se encuentra en la sección de </w:t>
            </w:r>
            <w:hyperlink r:id="rId162" w:history="1">
              <w:r w:rsidR="0089151A" w:rsidRPr="00A64003">
                <w:rPr>
                  <w:rStyle w:val="Hipervnculo"/>
                  <w:rFonts w:ascii="Arial" w:hAnsi="Arial"/>
                  <w:b/>
                  <w:bCs/>
                  <w:sz w:val="22"/>
                </w:rPr>
                <w:t>Catálogos</w:t>
              </w:r>
            </w:hyperlink>
            <w:r w:rsidR="002C39F5" w:rsidRPr="00A64003">
              <w:rPr>
                <w:rFonts w:ascii="Arial" w:hAnsi="Arial" w:cs="Arial"/>
                <w:sz w:val="22"/>
              </w:rPr>
              <w:t xml:space="preserve"> en el Sitio de </w:t>
            </w:r>
            <w:r w:rsidR="00040E81" w:rsidRPr="00A64003">
              <w:rPr>
                <w:rFonts w:ascii="Arial" w:hAnsi="Arial" w:cs="Arial"/>
                <w:sz w:val="22"/>
              </w:rPr>
              <w:t>C</w:t>
            </w:r>
            <w:r w:rsidRPr="00A64003">
              <w:rPr>
                <w:rFonts w:ascii="Arial" w:hAnsi="Arial" w:cs="Arial"/>
                <w:sz w:val="22"/>
              </w:rPr>
              <w:t>olaboración.</w:t>
            </w:r>
          </w:p>
          <w:p w14:paraId="7A19BD28" w14:textId="77777777" w:rsidR="00140566" w:rsidRPr="00A64003" w:rsidRDefault="00140566" w:rsidP="00140566">
            <w:pPr>
              <w:pStyle w:val="FORMATO"/>
              <w:tabs>
                <w:tab w:val="left" w:pos="1701"/>
              </w:tabs>
              <w:ind w:left="0" w:firstLine="0"/>
              <w:rPr>
                <w:rFonts w:ascii="Arial" w:hAnsi="Arial" w:cs="Arial"/>
                <w:sz w:val="22"/>
              </w:rPr>
            </w:pPr>
          </w:p>
          <w:p w14:paraId="7F30FC3E" w14:textId="77777777" w:rsidR="00862B8C" w:rsidRPr="00A64003" w:rsidRDefault="00140566" w:rsidP="00140566">
            <w:pPr>
              <w:jc w:val="both"/>
              <w:rPr>
                <w:rFonts w:ascii="Arial" w:hAnsi="Arial" w:cs="Arial"/>
              </w:rPr>
            </w:pPr>
            <w:r w:rsidRPr="00A64003">
              <w:rPr>
                <w:rFonts w:ascii="Arial" w:hAnsi="Arial" w:cs="Arial"/>
              </w:rPr>
              <w:t xml:space="preserve">Las llamadas que describen a las especies </w:t>
            </w:r>
            <w:r w:rsidR="00862B8C" w:rsidRPr="00A64003">
              <w:rPr>
                <w:rFonts w:ascii="Arial" w:hAnsi="Arial" w:cs="Arial"/>
              </w:rPr>
              <w:t xml:space="preserve">a </w:t>
            </w:r>
            <w:r w:rsidRPr="00A64003">
              <w:rPr>
                <w:rFonts w:ascii="Arial" w:hAnsi="Arial" w:cs="Arial"/>
              </w:rPr>
              <w:t>integr</w:t>
            </w:r>
            <w:r w:rsidR="00862B8C" w:rsidRPr="00A64003">
              <w:rPr>
                <w:rFonts w:ascii="Arial" w:hAnsi="Arial" w:cs="Arial"/>
              </w:rPr>
              <w:t>ar</w:t>
            </w:r>
            <w:r w:rsidRPr="00A64003">
              <w:rPr>
                <w:rFonts w:ascii="Arial" w:hAnsi="Arial" w:cs="Arial"/>
              </w:rPr>
              <w:t xml:space="preserve"> para este cuadro deberán considerar las siguientes características: </w:t>
            </w:r>
          </w:p>
          <w:p w14:paraId="4C7A726C" w14:textId="77777777" w:rsidR="00862B8C" w:rsidRPr="00A64003" w:rsidRDefault="00862B8C" w:rsidP="00862B8C">
            <w:pPr>
              <w:jc w:val="both"/>
              <w:rPr>
                <w:rFonts w:ascii="Arial" w:hAnsi="Arial" w:cs="Arial"/>
              </w:rPr>
            </w:pPr>
          </w:p>
          <w:p w14:paraId="3EFD6F2B" w14:textId="325332EA" w:rsidR="00862B8C" w:rsidRPr="00A64003" w:rsidRDefault="00862B8C" w:rsidP="009B7BC4">
            <w:pPr>
              <w:pStyle w:val="Prrafodelista"/>
              <w:numPr>
                <w:ilvl w:val="0"/>
                <w:numId w:val="76"/>
              </w:numPr>
              <w:spacing w:after="0" w:line="240" w:lineRule="auto"/>
              <w:ind w:left="714" w:hanging="357"/>
              <w:jc w:val="both"/>
              <w:rPr>
                <w:rFonts w:ascii="Arial" w:hAnsi="Arial" w:cs="Arial"/>
              </w:rPr>
            </w:pPr>
            <w:r w:rsidRPr="00A64003">
              <w:rPr>
                <w:rFonts w:ascii="Arial" w:hAnsi="Arial" w:cs="Arial"/>
              </w:rPr>
              <w:t>E</w:t>
            </w:r>
            <w:r w:rsidR="00140566" w:rsidRPr="00A64003">
              <w:rPr>
                <w:rFonts w:ascii="Arial" w:hAnsi="Arial" w:cs="Arial"/>
              </w:rPr>
              <w:t xml:space="preserve">n los grupos de especies la redacción del texto </w:t>
            </w:r>
            <w:r w:rsidR="00072C63" w:rsidRPr="00A64003">
              <w:rPr>
                <w:rFonts w:ascii="Arial" w:hAnsi="Arial" w:cs="Arial"/>
              </w:rPr>
              <w:t xml:space="preserve">deberá iniciar con el concepto </w:t>
            </w:r>
            <w:r w:rsidR="00140566" w:rsidRPr="00A64003">
              <w:rPr>
                <w:rFonts w:ascii="Arial" w:hAnsi="Arial" w:cs="Arial"/>
                <w:color w:val="0070C0"/>
              </w:rPr>
              <w:t>Comprende</w:t>
            </w:r>
            <w:r w:rsidR="00140566" w:rsidRPr="00A64003">
              <w:rPr>
                <w:rFonts w:ascii="Arial" w:hAnsi="Arial" w:cs="Arial"/>
              </w:rPr>
              <w:t xml:space="preserve">, especificando los nombres común y técnico de cada especie; </w:t>
            </w:r>
          </w:p>
          <w:p w14:paraId="2D129EFC" w14:textId="77777777" w:rsidR="00862B8C" w:rsidRPr="00A64003" w:rsidRDefault="00862B8C" w:rsidP="00862B8C">
            <w:pPr>
              <w:pStyle w:val="Prrafodelista"/>
              <w:spacing w:after="0" w:line="240" w:lineRule="auto"/>
              <w:ind w:left="714"/>
              <w:jc w:val="both"/>
              <w:rPr>
                <w:rFonts w:ascii="Arial" w:hAnsi="Arial" w:cs="Arial"/>
              </w:rPr>
            </w:pPr>
          </w:p>
          <w:p w14:paraId="3E69E830" w14:textId="05FA5466" w:rsidR="00862B8C" w:rsidRPr="00A64003" w:rsidRDefault="00140566" w:rsidP="009B7BC4">
            <w:pPr>
              <w:pStyle w:val="Prrafodelista"/>
              <w:numPr>
                <w:ilvl w:val="0"/>
                <w:numId w:val="76"/>
              </w:numPr>
              <w:spacing w:after="0" w:line="240" w:lineRule="auto"/>
              <w:ind w:left="714" w:hanging="357"/>
              <w:jc w:val="both"/>
              <w:rPr>
                <w:rFonts w:ascii="Arial" w:hAnsi="Arial" w:cs="Arial"/>
              </w:rPr>
            </w:pPr>
            <w:r w:rsidRPr="00A64003">
              <w:rPr>
                <w:rFonts w:ascii="Arial" w:hAnsi="Arial" w:cs="Arial"/>
              </w:rPr>
              <w:t>en cambio, para aquellos casos en que el nombre común de la especie ya esté descrito en el encabezado de la matriz de cifras, el te</w:t>
            </w:r>
            <w:r w:rsidR="00072C63" w:rsidRPr="00A64003">
              <w:rPr>
                <w:rFonts w:ascii="Arial" w:hAnsi="Arial" w:cs="Arial"/>
              </w:rPr>
              <w:t xml:space="preserve">xto de la llamada iniciará con </w:t>
            </w:r>
            <w:r w:rsidRPr="00A64003">
              <w:rPr>
                <w:rFonts w:ascii="Arial" w:hAnsi="Arial" w:cs="Arial"/>
                <w:color w:val="0070C0"/>
              </w:rPr>
              <w:t>Se refiere a</w:t>
            </w:r>
            <w:r w:rsidRPr="00A64003">
              <w:rPr>
                <w:rFonts w:ascii="Arial" w:hAnsi="Arial" w:cs="Arial"/>
              </w:rPr>
              <w:t xml:space="preserve"> y únicamente se agregará el nombre técnico. </w:t>
            </w:r>
          </w:p>
          <w:p w14:paraId="3396264B" w14:textId="77777777" w:rsidR="00862B8C" w:rsidRPr="00A64003" w:rsidRDefault="00862B8C" w:rsidP="00862B8C">
            <w:pPr>
              <w:pStyle w:val="Prrafodelista"/>
              <w:spacing w:after="0" w:line="240" w:lineRule="auto"/>
              <w:rPr>
                <w:rFonts w:ascii="Arial" w:hAnsi="Arial" w:cs="Arial"/>
              </w:rPr>
            </w:pPr>
          </w:p>
          <w:p w14:paraId="7A19BD29" w14:textId="7FFD4D94" w:rsidR="00140566" w:rsidRPr="00A64003" w:rsidRDefault="00140566" w:rsidP="009B7BC4">
            <w:pPr>
              <w:pStyle w:val="Prrafodelista"/>
              <w:numPr>
                <w:ilvl w:val="0"/>
                <w:numId w:val="76"/>
              </w:numPr>
              <w:spacing w:after="0" w:line="240" w:lineRule="auto"/>
              <w:ind w:left="714" w:hanging="357"/>
              <w:jc w:val="both"/>
              <w:rPr>
                <w:rFonts w:ascii="Arial" w:hAnsi="Arial" w:cs="Arial"/>
              </w:rPr>
            </w:pPr>
            <w:r w:rsidRPr="00A64003">
              <w:rPr>
                <w:rFonts w:ascii="Arial" w:hAnsi="Arial" w:cs="Arial"/>
              </w:rPr>
              <w:t xml:space="preserve">Las llamadas del cuadro 14.2 deben coincidir con las del 14.1. </w:t>
            </w:r>
          </w:p>
          <w:p w14:paraId="7A19BD2A" w14:textId="77777777" w:rsidR="00140566" w:rsidRPr="00A64003" w:rsidRDefault="00140566" w:rsidP="00140566">
            <w:pPr>
              <w:jc w:val="both"/>
              <w:rPr>
                <w:rFonts w:ascii="Arial" w:hAnsi="Arial" w:cs="Arial"/>
              </w:rPr>
            </w:pPr>
          </w:p>
          <w:p w14:paraId="7A19BD2B" w14:textId="5C92D963" w:rsidR="00140566" w:rsidRPr="00A64003" w:rsidRDefault="00140566" w:rsidP="00140566">
            <w:pPr>
              <w:jc w:val="both"/>
              <w:rPr>
                <w:rFonts w:ascii="Arial" w:hAnsi="Arial" w:cs="Arial"/>
              </w:rPr>
            </w:pPr>
            <w:r w:rsidRPr="00A64003">
              <w:rPr>
                <w:rFonts w:ascii="Arial" w:hAnsi="Arial" w:cs="Arial"/>
              </w:rPr>
              <w:t>Los subtotales de Coníferas y Latifoliadas no se p</w:t>
            </w:r>
            <w:r w:rsidR="00C83E43" w:rsidRPr="00A64003">
              <w:rPr>
                <w:rFonts w:ascii="Arial" w:hAnsi="Arial" w:cs="Arial"/>
              </w:rPr>
              <w:t>resentan</w:t>
            </w:r>
            <w:r w:rsidRPr="00A64003">
              <w:rPr>
                <w:rFonts w:ascii="Arial" w:hAnsi="Arial" w:cs="Arial"/>
              </w:rPr>
              <w:t xml:space="preserve"> en el </w:t>
            </w:r>
            <w:r w:rsidR="00806863" w:rsidRPr="00A64003">
              <w:rPr>
                <w:rFonts w:ascii="Arial" w:hAnsi="Arial" w:cs="Arial"/>
              </w:rPr>
              <w:t xml:space="preserve">proyecto </w:t>
            </w:r>
            <w:r w:rsidR="00F245EF" w:rsidRPr="00A64003">
              <w:rPr>
                <w:rFonts w:ascii="Arial" w:hAnsi="Arial" w:cs="Arial"/>
                <w:i/>
                <w:sz w:val="24"/>
              </w:rPr>
              <w:t>IEGEMC</w:t>
            </w:r>
            <w:r w:rsidRPr="00A64003">
              <w:rPr>
                <w:rFonts w:ascii="Arial" w:hAnsi="Arial" w:cs="Arial"/>
              </w:rPr>
              <w:t xml:space="preserve"> pero sí en SIMBAD, por lo que deberán capturarse todos los subtotales que aparezcan en la pantalla de captura del </w:t>
            </w:r>
            <w:proofErr w:type="spellStart"/>
            <w:r w:rsidR="003B3C48" w:rsidRPr="00A64003">
              <w:rPr>
                <w:rFonts w:ascii="Arial" w:hAnsi="Arial" w:cs="Arial"/>
              </w:rPr>
              <w:t>SIPrE</w:t>
            </w:r>
            <w:proofErr w:type="spellEnd"/>
            <w:r w:rsidRPr="00A64003">
              <w:rPr>
                <w:rFonts w:ascii="Arial" w:hAnsi="Arial" w:cs="Arial"/>
              </w:rPr>
              <w:t xml:space="preserve">; estos subtotales se presentan en el sistema cuando se utilizan dos o más clasificaciones en el encabezado de la matriz de cifras diseñado para el </w:t>
            </w:r>
            <w:r w:rsidR="003F759E" w:rsidRPr="00A64003">
              <w:rPr>
                <w:rFonts w:ascii="Arial" w:hAnsi="Arial" w:cs="Arial"/>
              </w:rPr>
              <w:t>Formato tipo</w:t>
            </w:r>
            <w:r w:rsidRPr="00A64003">
              <w:rPr>
                <w:rFonts w:ascii="Arial" w:hAnsi="Arial" w:cs="Arial"/>
              </w:rPr>
              <w:t>. La nueva herramienta para imputar valores es útil para el llenado automático de los campos de subtotales.</w:t>
            </w:r>
          </w:p>
          <w:p w14:paraId="7A19BD2C" w14:textId="77777777" w:rsidR="00140566" w:rsidRPr="00A64003" w:rsidRDefault="00140566" w:rsidP="00140566">
            <w:pPr>
              <w:rPr>
                <w:rFonts w:ascii="Arial" w:hAnsi="Arial" w:cs="Arial"/>
              </w:rPr>
            </w:pPr>
          </w:p>
          <w:p w14:paraId="7A19BD2D" w14:textId="15C60F73" w:rsidR="000F1173" w:rsidRPr="00A64003" w:rsidRDefault="00140566" w:rsidP="00F27BE5">
            <w:pPr>
              <w:jc w:val="both"/>
              <w:rPr>
                <w:rFonts w:ascii="Arial" w:hAnsi="Arial"/>
              </w:rPr>
            </w:pPr>
            <w:r w:rsidRPr="00A64003">
              <w:rPr>
                <w:rFonts w:ascii="Arial" w:hAnsi="Arial" w:cs="Arial"/>
              </w:rPr>
              <w:t>Podrán no capturarse los casos donde los subtotales sean iguales a ceros (este caso se explica con mayor d</w:t>
            </w:r>
            <w:r w:rsidR="007C3276" w:rsidRPr="00A64003">
              <w:rPr>
                <w:rFonts w:ascii="Arial" w:hAnsi="Arial" w:cs="Arial"/>
              </w:rPr>
              <w:t xml:space="preserve">etalle en el numeral </w:t>
            </w:r>
            <w:r w:rsidR="00F27BE5" w:rsidRPr="00A64003">
              <w:rPr>
                <w:rFonts w:ascii="Arial" w:hAnsi="Arial" w:cs="Arial"/>
              </w:rPr>
              <w:t>15</w:t>
            </w:r>
            <w:r w:rsidR="007C3276" w:rsidRPr="00A64003">
              <w:rPr>
                <w:rFonts w:ascii="Arial" w:hAnsi="Arial" w:cs="Arial"/>
              </w:rPr>
              <w:t xml:space="preserve"> de las </w:t>
            </w:r>
            <w:hyperlink w:anchor="SIPRE22" w:history="1">
              <w:r w:rsidR="007C3276" w:rsidRPr="00A64003">
                <w:rPr>
                  <w:rStyle w:val="Hipervnculo"/>
                  <w:rFonts w:ascii="Arial" w:hAnsi="Arial" w:cs="Arial"/>
                  <w:b/>
                </w:rPr>
                <w:t>E</w:t>
              </w:r>
              <w:r w:rsidRPr="00A64003">
                <w:rPr>
                  <w:rStyle w:val="Hipervnculo"/>
                  <w:rFonts w:ascii="Arial" w:hAnsi="Arial" w:cs="Arial"/>
                  <w:b/>
                </w:rPr>
                <w:t>specificaciones</w:t>
              </w:r>
              <w:r w:rsidR="00D80992" w:rsidRPr="00A64003">
                <w:rPr>
                  <w:rStyle w:val="Hipervnculo"/>
                  <w:rFonts w:ascii="Arial" w:hAnsi="Arial" w:cs="Arial"/>
                  <w:b/>
                </w:rPr>
                <w:t xml:space="preserve"> para casos especiales en</w:t>
              </w:r>
              <w:r w:rsidRPr="00A64003">
                <w:rPr>
                  <w:rStyle w:val="Hipervnculo"/>
                  <w:rFonts w:ascii="Arial" w:hAnsi="Arial" w:cs="Arial"/>
                  <w:b/>
                </w:rPr>
                <w:t xml:space="preserve"> </w:t>
              </w:r>
              <w:r w:rsidR="00722230" w:rsidRPr="00A64003">
                <w:rPr>
                  <w:rStyle w:val="Hipervnculo"/>
                  <w:rFonts w:ascii="Arial" w:hAnsi="Arial" w:cs="Arial"/>
                  <w:b/>
                </w:rPr>
                <w:t xml:space="preserve">el </w:t>
              </w:r>
              <w:proofErr w:type="spellStart"/>
              <w:r w:rsidR="003B3C48" w:rsidRPr="00A64003">
                <w:rPr>
                  <w:rStyle w:val="Hipervnculo"/>
                  <w:rFonts w:ascii="Arial" w:hAnsi="Arial" w:cs="Arial"/>
                  <w:b/>
                </w:rPr>
                <w:t>SIPrE</w:t>
              </w:r>
              <w:proofErr w:type="spellEnd"/>
            </w:hyperlink>
            <w:r w:rsidRPr="00A64003">
              <w:rPr>
                <w:rFonts w:ascii="Arial" w:hAnsi="Arial" w:cs="Arial"/>
              </w:rPr>
              <w:t xml:space="preserve"> de este documento).</w:t>
            </w:r>
          </w:p>
        </w:tc>
      </w:tr>
      <w:tr w:rsidR="000F1173" w:rsidRPr="00A64003" w14:paraId="7A19BD30" w14:textId="77777777" w:rsidTr="00862B8C">
        <w:tc>
          <w:tcPr>
            <w:tcW w:w="9394" w:type="dxa"/>
          </w:tcPr>
          <w:p w14:paraId="7A19BD2F" w14:textId="77777777" w:rsidR="000F1173" w:rsidRPr="00A64003" w:rsidRDefault="000F1173" w:rsidP="000F1173">
            <w:pPr>
              <w:rPr>
                <w:rFonts w:ascii="Arial" w:hAnsi="Arial"/>
              </w:rPr>
            </w:pPr>
          </w:p>
        </w:tc>
      </w:tr>
      <w:tr w:rsidR="000F1173" w:rsidRPr="00A64003" w14:paraId="7A19BD32" w14:textId="77777777" w:rsidTr="00862B8C">
        <w:tc>
          <w:tcPr>
            <w:tcW w:w="9394" w:type="dxa"/>
          </w:tcPr>
          <w:p w14:paraId="7A19BD31" w14:textId="77777777" w:rsidR="000F1173" w:rsidRPr="00A64003" w:rsidRDefault="007C3276" w:rsidP="000F11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14.3 y 14.4</w:t>
            </w:r>
          </w:p>
        </w:tc>
      </w:tr>
      <w:tr w:rsidR="000F1173" w:rsidRPr="00A64003" w14:paraId="7A19BD34" w14:textId="77777777" w:rsidTr="00862B8C">
        <w:tc>
          <w:tcPr>
            <w:tcW w:w="9394" w:type="dxa"/>
          </w:tcPr>
          <w:p w14:paraId="7A19BD33" w14:textId="77777777" w:rsidR="000F1173" w:rsidRPr="00A64003" w:rsidRDefault="000F1173" w:rsidP="000F1173">
            <w:pPr>
              <w:rPr>
                <w:rFonts w:ascii="Arial" w:hAnsi="Arial"/>
              </w:rPr>
            </w:pPr>
          </w:p>
        </w:tc>
      </w:tr>
      <w:tr w:rsidR="007C3276" w:rsidRPr="00A64003" w14:paraId="7A19BD36" w14:textId="77777777" w:rsidTr="00862B8C">
        <w:tc>
          <w:tcPr>
            <w:tcW w:w="9394" w:type="dxa"/>
          </w:tcPr>
          <w:p w14:paraId="7A19BD35" w14:textId="77777777" w:rsidR="007C3276" w:rsidRPr="00A64003" w:rsidRDefault="007C3276" w:rsidP="007C3276">
            <w:pPr>
              <w:jc w:val="both"/>
              <w:rPr>
                <w:rFonts w:ascii="Arial" w:hAnsi="Arial"/>
              </w:rPr>
            </w:pPr>
            <w:r w:rsidRPr="00A64003">
              <w:rPr>
                <w:rFonts w:ascii="Arial" w:hAnsi="Arial" w:cs="Arial"/>
              </w:rPr>
              <w:t>El total de las categorías así como para cada uno de los municipios, deben ser iguales a los presentados en los cuadros 14.1 y 14.2, respectivamente.</w:t>
            </w:r>
          </w:p>
        </w:tc>
      </w:tr>
      <w:tr w:rsidR="007C3276" w:rsidRPr="00A64003" w14:paraId="7A19BD38" w14:textId="77777777" w:rsidTr="00862B8C">
        <w:tc>
          <w:tcPr>
            <w:tcW w:w="9394" w:type="dxa"/>
          </w:tcPr>
          <w:p w14:paraId="7A19BD37" w14:textId="77777777" w:rsidR="007C3276" w:rsidRPr="00A64003" w:rsidRDefault="007C3276" w:rsidP="007C3276">
            <w:pPr>
              <w:rPr>
                <w:rFonts w:ascii="Arial" w:hAnsi="Arial"/>
              </w:rPr>
            </w:pPr>
          </w:p>
        </w:tc>
      </w:tr>
      <w:tr w:rsidR="007C3276" w:rsidRPr="00A64003" w14:paraId="7A19BD3A" w14:textId="77777777" w:rsidTr="00862B8C">
        <w:tc>
          <w:tcPr>
            <w:tcW w:w="9394" w:type="dxa"/>
          </w:tcPr>
          <w:p w14:paraId="7A19BD39" w14:textId="77777777" w:rsidR="007C3276" w:rsidRPr="00A64003" w:rsidRDefault="007C3276" w:rsidP="007C3276">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14.5 y 14.6</w:t>
            </w:r>
          </w:p>
        </w:tc>
      </w:tr>
      <w:tr w:rsidR="007C3276" w:rsidRPr="00A64003" w14:paraId="7A19BD3C" w14:textId="77777777" w:rsidTr="00862B8C">
        <w:tc>
          <w:tcPr>
            <w:tcW w:w="9394" w:type="dxa"/>
          </w:tcPr>
          <w:p w14:paraId="7A19BD3B" w14:textId="77777777" w:rsidR="007C3276" w:rsidRPr="00A64003" w:rsidRDefault="007C3276" w:rsidP="007C3276">
            <w:pPr>
              <w:rPr>
                <w:rFonts w:ascii="Arial" w:hAnsi="Arial"/>
              </w:rPr>
            </w:pPr>
          </w:p>
        </w:tc>
      </w:tr>
      <w:tr w:rsidR="007C3276" w:rsidRPr="00A64003" w14:paraId="7A19BD3E" w14:textId="77777777" w:rsidTr="00862B8C">
        <w:tc>
          <w:tcPr>
            <w:tcW w:w="9394" w:type="dxa"/>
          </w:tcPr>
          <w:p w14:paraId="470AC584" w14:textId="3B35EBC0" w:rsidR="00621534" w:rsidRPr="00A64003" w:rsidRDefault="00621534" w:rsidP="00D6678C">
            <w:pPr>
              <w:jc w:val="both"/>
              <w:rPr>
                <w:rFonts w:ascii="Arial" w:hAnsi="Arial" w:cs="Arial"/>
              </w:rPr>
            </w:pPr>
            <w:r w:rsidRPr="00A64003">
              <w:rPr>
                <w:rFonts w:ascii="Arial" w:hAnsi="Arial" w:cs="Arial"/>
              </w:rPr>
              <w:t xml:space="preserve">Para el llenado de estos cuadros es necesario utilizar el </w:t>
            </w:r>
            <w:hyperlink r:id="rId163" w:history="1">
              <w:r w:rsidR="0062154F" w:rsidRPr="00A64003">
                <w:rPr>
                  <w:rStyle w:val="Hipervnculo"/>
                  <w:rFonts w:ascii="Arial" w:hAnsi="Arial" w:cs="Arial"/>
                  <w:b/>
                  <w:i/>
                </w:rPr>
                <w:t>C</w:t>
              </w:r>
              <w:r w:rsidRPr="00A64003">
                <w:rPr>
                  <w:rStyle w:val="Hipervnculo"/>
                  <w:rFonts w:ascii="Arial" w:hAnsi="Arial" w:cs="Arial"/>
                  <w:b/>
                  <w:i/>
                </w:rPr>
                <w:t>atálogo de productos o especies forestales no maderables</w:t>
              </w:r>
            </w:hyperlink>
            <w:r w:rsidRPr="00A64003">
              <w:rPr>
                <w:rFonts w:ascii="Arial" w:hAnsi="Arial" w:cs="Arial"/>
              </w:rPr>
              <w:t xml:space="preserve"> y </w:t>
            </w:r>
            <w:r w:rsidRPr="00A64003">
              <w:rPr>
                <w:rFonts w:ascii="Arial" w:hAnsi="Arial" w:cs="Arial"/>
                <w:b/>
              </w:rPr>
              <w:t>asentar en una llamada las especies</w:t>
            </w:r>
            <w:r w:rsidRPr="00A64003">
              <w:rPr>
                <w:rFonts w:ascii="Arial" w:hAnsi="Arial" w:cs="Arial"/>
              </w:rPr>
              <w:t xml:space="preserve"> </w:t>
            </w:r>
            <w:r w:rsidR="00862B8C" w:rsidRPr="00A64003">
              <w:rPr>
                <w:rFonts w:ascii="Arial" w:hAnsi="Arial" w:cs="Arial"/>
              </w:rPr>
              <w:t xml:space="preserve">(que en algunos casos incluye su nombre científico), </w:t>
            </w:r>
            <w:r w:rsidR="00862B8C" w:rsidRPr="00A64003">
              <w:rPr>
                <w:rFonts w:ascii="Arial" w:hAnsi="Arial" w:cs="Arial"/>
                <w:b/>
              </w:rPr>
              <w:t>y/o productos que componen cada clase</w:t>
            </w:r>
            <w:r w:rsidR="00862B8C" w:rsidRPr="00A64003">
              <w:rPr>
                <w:rFonts w:ascii="Arial" w:hAnsi="Arial" w:cs="Arial"/>
              </w:rPr>
              <w:t>; cabe señalar que la llamada no está considerada en ninguno de los dos formatos, sin embargo será necesario incluirla para tener mayores elementos de análisis y sobre todo para poder actualizar el catálogo, además de verificar si se están haciendo las agrupaciones de manera correcta.</w:t>
            </w:r>
          </w:p>
          <w:p w14:paraId="57A098A1" w14:textId="77777777" w:rsidR="00862B8C" w:rsidRPr="00A64003" w:rsidRDefault="00862B8C" w:rsidP="00D6678C">
            <w:pPr>
              <w:jc w:val="both"/>
              <w:rPr>
                <w:rFonts w:ascii="Arial" w:hAnsi="Arial" w:cs="Arial"/>
              </w:rPr>
            </w:pPr>
          </w:p>
          <w:p w14:paraId="7A19BD3D" w14:textId="2B2BAF96" w:rsidR="007C3276" w:rsidRPr="00A64003" w:rsidRDefault="007C3276" w:rsidP="00D6678C">
            <w:pPr>
              <w:jc w:val="both"/>
              <w:rPr>
                <w:rFonts w:ascii="Arial" w:hAnsi="Arial"/>
              </w:rPr>
            </w:pPr>
            <w:r w:rsidRPr="00A64003">
              <w:rPr>
                <w:rFonts w:ascii="Arial" w:hAnsi="Arial" w:cs="Arial"/>
              </w:rPr>
              <w:lastRenderedPageBreak/>
              <w:t>El cuadro 14.5 deberá presentar el mismo listado de grupo de productos que el 14.6, para así permitir la comparabilidad entre ambos cuadros</w:t>
            </w:r>
            <w:r w:rsidR="00D6678C" w:rsidRPr="00A64003">
              <w:rPr>
                <w:rFonts w:ascii="Arial" w:hAnsi="Arial" w:cs="Arial"/>
              </w:rPr>
              <w:t>.</w:t>
            </w:r>
          </w:p>
        </w:tc>
      </w:tr>
      <w:tr w:rsidR="00CC08E2" w:rsidRPr="00A64003" w14:paraId="305F0BA8" w14:textId="77777777" w:rsidTr="00862B8C">
        <w:tc>
          <w:tcPr>
            <w:tcW w:w="9394" w:type="dxa"/>
          </w:tcPr>
          <w:p w14:paraId="5D55670B" w14:textId="77777777" w:rsidR="00CC08E2" w:rsidRPr="00A64003" w:rsidRDefault="00CC08E2" w:rsidP="00D6678C">
            <w:pPr>
              <w:jc w:val="both"/>
              <w:rPr>
                <w:rFonts w:ascii="Arial" w:hAnsi="Arial" w:cs="Arial"/>
              </w:rPr>
            </w:pPr>
          </w:p>
        </w:tc>
      </w:tr>
      <w:tr w:rsidR="007C3276" w:rsidRPr="00A64003" w14:paraId="7A19BD42" w14:textId="77777777" w:rsidTr="00862B8C">
        <w:tc>
          <w:tcPr>
            <w:tcW w:w="9394" w:type="dxa"/>
          </w:tcPr>
          <w:p w14:paraId="7A19BD41" w14:textId="77777777" w:rsidR="007C3276" w:rsidRPr="00A64003" w:rsidRDefault="007C3276" w:rsidP="007C3276">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14.5 y 14.8</w:t>
            </w:r>
          </w:p>
        </w:tc>
      </w:tr>
      <w:tr w:rsidR="007C3276" w:rsidRPr="00A64003" w14:paraId="7A19BD44" w14:textId="77777777" w:rsidTr="00862B8C">
        <w:tc>
          <w:tcPr>
            <w:tcW w:w="9394" w:type="dxa"/>
          </w:tcPr>
          <w:p w14:paraId="7A19BD43" w14:textId="77777777" w:rsidR="007C3276" w:rsidRPr="00A64003" w:rsidRDefault="007C3276" w:rsidP="007C3276">
            <w:pPr>
              <w:rPr>
                <w:rFonts w:ascii="Arial" w:hAnsi="Arial"/>
              </w:rPr>
            </w:pPr>
          </w:p>
        </w:tc>
      </w:tr>
      <w:tr w:rsidR="000F1173" w:rsidRPr="00A64003" w14:paraId="7A19BD46" w14:textId="77777777" w:rsidTr="00862B8C">
        <w:tc>
          <w:tcPr>
            <w:tcW w:w="9394" w:type="dxa"/>
          </w:tcPr>
          <w:p w14:paraId="7A19BD45" w14:textId="77777777" w:rsidR="000F1173" w:rsidRPr="00A64003" w:rsidRDefault="007C3276" w:rsidP="007C3276">
            <w:pPr>
              <w:jc w:val="both"/>
              <w:rPr>
                <w:rFonts w:ascii="Arial" w:hAnsi="Arial"/>
              </w:rPr>
            </w:pPr>
            <w:r w:rsidRPr="00A64003">
              <w:rPr>
                <w:rFonts w:ascii="Arial" w:hAnsi="Arial" w:cs="Arial"/>
              </w:rPr>
              <w:t xml:space="preserve">Cuando el </w:t>
            </w:r>
            <w:r w:rsidRPr="00A64003">
              <w:rPr>
                <w:rFonts w:ascii="Arial" w:hAnsi="Arial" w:cs="Arial"/>
                <w:b/>
              </w:rPr>
              <w:t>Volumen de producción</w:t>
            </w:r>
            <w:r w:rsidRPr="00A64003">
              <w:rPr>
                <w:rFonts w:ascii="Arial" w:hAnsi="Arial" w:cs="Arial"/>
              </w:rPr>
              <w:t xml:space="preserve"> y </w:t>
            </w:r>
            <w:r w:rsidRPr="00A64003">
              <w:rPr>
                <w:rFonts w:ascii="Arial" w:hAnsi="Arial" w:cs="Arial"/>
                <w:b/>
              </w:rPr>
              <w:t xml:space="preserve">Volumen autorizado de los productos forestales no maderables </w:t>
            </w:r>
            <w:r w:rsidRPr="00A64003">
              <w:rPr>
                <w:rFonts w:ascii="Arial" w:hAnsi="Arial" w:cs="Arial"/>
              </w:rPr>
              <w:t>sea</w:t>
            </w:r>
            <w:r w:rsidR="00200B00" w:rsidRPr="00A64003">
              <w:rPr>
                <w:rFonts w:ascii="Arial" w:hAnsi="Arial" w:cs="Arial"/>
              </w:rPr>
              <w:t>n</w:t>
            </w:r>
            <w:r w:rsidRPr="00A64003">
              <w:rPr>
                <w:rFonts w:ascii="Arial" w:hAnsi="Arial" w:cs="Arial"/>
              </w:rPr>
              <w:t xml:space="preserve"> reportado</w:t>
            </w:r>
            <w:r w:rsidR="00200B00" w:rsidRPr="00A64003">
              <w:rPr>
                <w:rFonts w:ascii="Arial" w:hAnsi="Arial" w:cs="Arial"/>
              </w:rPr>
              <w:t>s</w:t>
            </w:r>
            <w:r w:rsidRPr="00A64003">
              <w:rPr>
                <w:rFonts w:ascii="Arial" w:hAnsi="Arial" w:cs="Arial"/>
              </w:rPr>
              <w:t xml:space="preserve"> con diferentes unidades de medida se integrará únicamente lo registrado en toneladas.</w:t>
            </w:r>
          </w:p>
        </w:tc>
      </w:tr>
      <w:tr w:rsidR="000F1173" w:rsidRPr="00A64003" w14:paraId="7A19BD49" w14:textId="77777777" w:rsidTr="00862B8C">
        <w:tc>
          <w:tcPr>
            <w:tcW w:w="9394" w:type="dxa"/>
          </w:tcPr>
          <w:p w14:paraId="7A19BD48" w14:textId="77777777" w:rsidR="00D6678C" w:rsidRPr="00A64003" w:rsidRDefault="00D6678C" w:rsidP="000F1173">
            <w:pPr>
              <w:rPr>
                <w:rFonts w:ascii="Arial" w:hAnsi="Arial"/>
              </w:rPr>
            </w:pPr>
          </w:p>
        </w:tc>
      </w:tr>
      <w:tr w:rsidR="007C3276" w:rsidRPr="00A64003" w14:paraId="7A19BD4B" w14:textId="77777777" w:rsidTr="00862B8C">
        <w:tc>
          <w:tcPr>
            <w:tcW w:w="9394" w:type="dxa"/>
          </w:tcPr>
          <w:p w14:paraId="7A19BD4A" w14:textId="77777777" w:rsidR="007C3276" w:rsidRPr="00A64003" w:rsidRDefault="008B78EC" w:rsidP="000F11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14.7 y 14.8</w:t>
            </w:r>
          </w:p>
        </w:tc>
      </w:tr>
      <w:tr w:rsidR="007C3276" w:rsidRPr="00A64003" w14:paraId="7A19BD4D" w14:textId="77777777" w:rsidTr="00862B8C">
        <w:tc>
          <w:tcPr>
            <w:tcW w:w="9394" w:type="dxa"/>
          </w:tcPr>
          <w:p w14:paraId="7A19BD4C" w14:textId="77777777" w:rsidR="007C3276" w:rsidRPr="00A64003" w:rsidRDefault="007C3276" w:rsidP="000F1173">
            <w:pPr>
              <w:rPr>
                <w:rFonts w:ascii="Arial" w:hAnsi="Arial"/>
              </w:rPr>
            </w:pPr>
          </w:p>
        </w:tc>
      </w:tr>
      <w:tr w:rsidR="007C3276" w:rsidRPr="00A64003" w14:paraId="7A19BD51" w14:textId="77777777" w:rsidTr="00862B8C">
        <w:tc>
          <w:tcPr>
            <w:tcW w:w="9394" w:type="dxa"/>
          </w:tcPr>
          <w:p w14:paraId="7A19BD4E" w14:textId="77777777" w:rsidR="00A345D0" w:rsidRPr="00A64003" w:rsidRDefault="00A345D0" w:rsidP="008B78EC">
            <w:pPr>
              <w:jc w:val="both"/>
              <w:rPr>
                <w:rFonts w:ascii="Arial" w:hAnsi="Arial" w:cs="Arial"/>
              </w:rPr>
            </w:pPr>
            <w:r w:rsidRPr="00A64003">
              <w:rPr>
                <w:rFonts w:ascii="Arial" w:hAnsi="Arial" w:cs="Arial"/>
                <w:bCs/>
              </w:rPr>
              <w:t xml:space="preserve">Las </w:t>
            </w:r>
            <w:r w:rsidRPr="00A64003">
              <w:rPr>
                <w:rFonts w:ascii="Arial" w:hAnsi="Arial" w:cs="Arial"/>
                <w:b/>
                <w:bCs/>
              </w:rPr>
              <w:t>Autorizaciones vigentes a fin de año</w:t>
            </w:r>
            <w:r w:rsidRPr="00A64003">
              <w:rPr>
                <w:rFonts w:ascii="Arial" w:hAnsi="Arial" w:cs="Arial"/>
                <w:bCs/>
              </w:rPr>
              <w:t xml:space="preserve"> deben incluir a las otorgadas durante el año </w:t>
            </w:r>
            <w:r w:rsidRPr="00A64003">
              <w:rPr>
                <w:rFonts w:ascii="Arial" w:hAnsi="Arial" w:cs="Arial"/>
                <w:b/>
                <w:bCs/>
              </w:rPr>
              <w:t>más las otorgadas en años anteriores que aún se encuentren vigentes</w:t>
            </w:r>
            <w:r w:rsidRPr="00A64003">
              <w:rPr>
                <w:rFonts w:ascii="Arial" w:hAnsi="Arial" w:cs="Arial"/>
                <w:bCs/>
                <w:i/>
              </w:rPr>
              <w:t xml:space="preserve">. </w:t>
            </w:r>
            <w:r w:rsidRPr="00A64003">
              <w:rPr>
                <w:rFonts w:ascii="Arial" w:hAnsi="Arial" w:cs="Arial"/>
              </w:rPr>
              <w:t xml:space="preserve">Debido a que se tiene conocimiento de que las Autorizaciones otorgadas por la Secretaría de Medio Ambiente y Recursos Naturales (SEMARNAT) pueden tener vigencia durante más de un año; los formatos incluyen dos categorías con el fin de diferenciar las autorizaciones que se encuentran vigentes a una fecha determinada, que en este caso es al 31 de diciembre </w:t>
            </w:r>
            <w:r w:rsidRPr="00A64003">
              <w:rPr>
                <w:rFonts w:ascii="Arial" w:hAnsi="Arial" w:cs="Arial"/>
                <w:bCs/>
              </w:rPr>
              <w:t>(ver llamada a/)</w:t>
            </w:r>
            <w:r w:rsidRPr="00A64003">
              <w:rPr>
                <w:rFonts w:ascii="Arial" w:hAnsi="Arial" w:cs="Arial"/>
              </w:rPr>
              <w:t xml:space="preserve"> y las que se otorgaron durante el año.</w:t>
            </w:r>
          </w:p>
          <w:p w14:paraId="7A19BD4F" w14:textId="77777777" w:rsidR="008B78EC" w:rsidRPr="00A64003" w:rsidRDefault="008B78EC" w:rsidP="008B78EC">
            <w:pPr>
              <w:jc w:val="both"/>
              <w:rPr>
                <w:rFonts w:ascii="Arial" w:hAnsi="Arial" w:cs="Arial"/>
              </w:rPr>
            </w:pPr>
          </w:p>
          <w:p w14:paraId="7A19BD50" w14:textId="5087228D" w:rsidR="007C3276" w:rsidRPr="00A64003" w:rsidRDefault="008B78EC" w:rsidP="00A86EED">
            <w:pPr>
              <w:jc w:val="both"/>
              <w:rPr>
                <w:rFonts w:ascii="Arial" w:hAnsi="Arial"/>
              </w:rPr>
            </w:pPr>
            <w:r w:rsidRPr="00A64003">
              <w:rPr>
                <w:rFonts w:ascii="Arial" w:hAnsi="Arial" w:cs="Arial"/>
              </w:rPr>
              <w:t xml:space="preserve">En ese sentido, se espera que </w:t>
            </w:r>
            <w:r w:rsidRPr="00A64003">
              <w:rPr>
                <w:rFonts w:ascii="Arial" w:hAnsi="Arial" w:cs="Arial"/>
                <w:bCs/>
              </w:rPr>
              <w:t>el número de Autorizaciones otorgadas durante el año</w:t>
            </w:r>
            <w:r w:rsidRPr="00A64003">
              <w:rPr>
                <w:rFonts w:ascii="Arial" w:hAnsi="Arial" w:cs="Arial"/>
                <w:b/>
                <w:bCs/>
              </w:rPr>
              <w:t xml:space="preserve"> </w:t>
            </w:r>
            <w:r w:rsidRPr="00A64003">
              <w:rPr>
                <w:rFonts w:ascii="Arial" w:hAnsi="Arial" w:cs="Arial"/>
                <w:bCs/>
              </w:rPr>
              <w:t>sea menor a las vigentes al final del mismo,</w:t>
            </w:r>
            <w:r w:rsidRPr="00A64003">
              <w:rPr>
                <w:rFonts w:ascii="Arial" w:hAnsi="Arial" w:cs="Arial"/>
                <w:b/>
                <w:bCs/>
              </w:rPr>
              <w:t xml:space="preserve"> </w:t>
            </w:r>
            <w:r w:rsidR="00A86EED" w:rsidRPr="00A64003">
              <w:rPr>
                <w:rFonts w:ascii="Arial" w:hAnsi="Arial" w:cs="Arial"/>
                <w:bCs/>
              </w:rPr>
              <w:t>sin embargo, en alguna</w:t>
            </w:r>
            <w:r w:rsidRPr="00A64003">
              <w:rPr>
                <w:rFonts w:ascii="Arial" w:hAnsi="Arial" w:cs="Arial"/>
                <w:bCs/>
              </w:rPr>
              <w:t xml:space="preserve">s </w:t>
            </w:r>
            <w:r w:rsidR="00A86EED" w:rsidRPr="00A64003">
              <w:rPr>
                <w:rFonts w:ascii="Arial" w:hAnsi="Arial" w:cs="Arial"/>
                <w:bCs/>
              </w:rPr>
              <w:t>entidades</w:t>
            </w:r>
            <w:r w:rsidRPr="00A64003">
              <w:rPr>
                <w:rFonts w:ascii="Arial" w:hAnsi="Arial" w:cs="Arial"/>
                <w:bCs/>
              </w:rPr>
              <w:t xml:space="preserve"> se han registrado c</w:t>
            </w:r>
            <w:r w:rsidRPr="00A64003">
              <w:rPr>
                <w:rFonts w:ascii="Arial" w:hAnsi="Arial" w:cs="Arial"/>
              </w:rPr>
              <w:t>asos de autorizaciones otorgadas durante el año con una vigencia menor a un año, lo cual impacta en la Relación Analítica respecto a las Autorizaciones vigentes a fin de año, por lo que se agregó una explicación en la llamada a/ como segmento opcional, para justificar dicha situación, segmento que deberá ser validado o cancelado por la fuente.</w:t>
            </w:r>
          </w:p>
        </w:tc>
      </w:tr>
    </w:tbl>
    <w:p w14:paraId="7A19BD52" w14:textId="77777777" w:rsidR="000F1173" w:rsidRPr="00A64003" w:rsidRDefault="000F1173" w:rsidP="000F1173">
      <w:pPr>
        <w:rPr>
          <w:rFonts w:ascii="Arial" w:hAnsi="Arial"/>
        </w:rPr>
      </w:pPr>
    </w:p>
    <w:p w14:paraId="21C9627F" w14:textId="77777777" w:rsidR="00D727FB" w:rsidRPr="00A64003" w:rsidRDefault="00D727FB" w:rsidP="0034020F">
      <w:pPr>
        <w:jc w:val="right"/>
        <w:rPr>
          <w:rFonts w:ascii="Arial" w:hAnsi="Arial"/>
          <w:bCs/>
          <w:color w:val="000000" w:themeColor="text2" w:themeShade="BF"/>
          <w:sz w:val="18"/>
          <w:szCs w:val="8"/>
        </w:rPr>
      </w:pPr>
    </w:p>
    <w:p w14:paraId="455BC164" w14:textId="77777777" w:rsidR="00903CB8" w:rsidRPr="00A64003" w:rsidRDefault="00903CB8">
      <w:r w:rsidRPr="00A64003">
        <w:br w:type="page"/>
      </w:r>
    </w:p>
    <w:p w14:paraId="7A19BD64" w14:textId="12FB14DB" w:rsidR="0034020F" w:rsidRPr="00A64003" w:rsidRDefault="00000000" w:rsidP="0034020F">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15 </w:t>
        </w:r>
        <w:bookmarkStart w:id="43" w:name="Pesca"/>
        <w:r w:rsidR="004B1308" w:rsidRPr="00A64003">
          <w:rPr>
            <w:rStyle w:val="Hipervnculo"/>
            <w:rFonts w:ascii="Arial" w:hAnsi="Arial"/>
            <w:b/>
            <w:color w:val="A5A5A5" w:themeColor="accent1" w:themeShade="BF"/>
            <w:sz w:val="44"/>
          </w:rPr>
          <w:t>Pesca</w:t>
        </w:r>
        <w:bookmarkEnd w:id="43"/>
      </w:hyperlink>
    </w:p>
    <w:p w14:paraId="7A19BD65" w14:textId="77777777" w:rsidR="00C64BF4" w:rsidRPr="00A64003" w:rsidRDefault="00C64BF4" w:rsidP="0034020F">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C64BF4" w:rsidRPr="00A64003" w14:paraId="7A19BD67" w14:textId="77777777" w:rsidTr="008D5C04">
        <w:tc>
          <w:tcPr>
            <w:tcW w:w="9394" w:type="dxa"/>
            <w:shd w:val="clear" w:color="auto" w:fill="auto"/>
          </w:tcPr>
          <w:p w14:paraId="7A19BD66" w14:textId="63C9B053" w:rsidR="00C64BF4" w:rsidRPr="00A64003" w:rsidRDefault="009A1BAF" w:rsidP="000F1173">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15.1</w:t>
            </w:r>
            <w:r w:rsidR="00194E16" w:rsidRPr="00A64003">
              <w:rPr>
                <w:rFonts w:ascii="Arial" w:hAnsi="Arial" w:cs="Arial"/>
                <w:b/>
                <w:color w:val="A5A5A5" w:themeColor="accent1" w:themeShade="BF"/>
                <w:sz w:val="40"/>
                <w:szCs w:val="40"/>
              </w:rPr>
              <w:t xml:space="preserve">, 15.4 y </w:t>
            </w:r>
            <w:r w:rsidRPr="00A64003">
              <w:rPr>
                <w:rFonts w:ascii="Arial" w:hAnsi="Arial" w:cs="Arial"/>
                <w:b/>
                <w:color w:val="A5A5A5" w:themeColor="accent1" w:themeShade="BF"/>
                <w:sz w:val="40"/>
                <w:szCs w:val="40"/>
              </w:rPr>
              <w:t>15.</w:t>
            </w:r>
            <w:r w:rsidR="00C45138" w:rsidRPr="00A64003">
              <w:rPr>
                <w:rFonts w:ascii="Arial" w:hAnsi="Arial" w:cs="Arial"/>
                <w:b/>
                <w:color w:val="A5A5A5" w:themeColor="accent1" w:themeShade="BF"/>
                <w:sz w:val="40"/>
                <w:szCs w:val="40"/>
              </w:rPr>
              <w:t>5</w:t>
            </w:r>
          </w:p>
        </w:tc>
      </w:tr>
      <w:tr w:rsidR="00C64BF4" w:rsidRPr="00A64003" w14:paraId="7A19BD69" w14:textId="77777777" w:rsidTr="008D5C04">
        <w:tc>
          <w:tcPr>
            <w:tcW w:w="9394" w:type="dxa"/>
            <w:shd w:val="clear" w:color="auto" w:fill="auto"/>
          </w:tcPr>
          <w:p w14:paraId="7A19BD68" w14:textId="77777777" w:rsidR="00C64BF4" w:rsidRPr="00A64003" w:rsidRDefault="00C64BF4" w:rsidP="000F1173">
            <w:pPr>
              <w:rPr>
                <w:rFonts w:ascii="Arial" w:hAnsi="Arial"/>
              </w:rPr>
            </w:pPr>
          </w:p>
        </w:tc>
      </w:tr>
      <w:tr w:rsidR="009A1BAF" w:rsidRPr="00A64003" w14:paraId="7A19BD8F" w14:textId="77777777" w:rsidTr="008D5C04">
        <w:trPr>
          <w:trHeight w:val="4142"/>
        </w:trPr>
        <w:tc>
          <w:tcPr>
            <w:tcW w:w="9394" w:type="dxa"/>
            <w:shd w:val="clear" w:color="auto" w:fill="auto"/>
          </w:tcPr>
          <w:p w14:paraId="7A19BD6A" w14:textId="6C16FD21" w:rsidR="00D80992" w:rsidRPr="00A64003" w:rsidRDefault="00D80992" w:rsidP="00D80992">
            <w:pPr>
              <w:jc w:val="both"/>
              <w:rPr>
                <w:rFonts w:ascii="Arial" w:hAnsi="Arial" w:cs="Arial"/>
                <w:b/>
                <w:color w:val="000000" w:themeColor="text2" w:themeShade="BF"/>
              </w:rPr>
            </w:pPr>
            <w:r w:rsidRPr="00A64003">
              <w:rPr>
                <w:rFonts w:ascii="Arial" w:hAnsi="Arial" w:cs="Arial"/>
              </w:rPr>
              <w:t xml:space="preserve">La información requerida para </w:t>
            </w:r>
            <w:r w:rsidR="00755CAF" w:rsidRPr="00A64003">
              <w:rPr>
                <w:rFonts w:ascii="Arial" w:hAnsi="Arial" w:cs="Arial"/>
              </w:rPr>
              <w:t>el</w:t>
            </w:r>
            <w:r w:rsidRPr="00A64003">
              <w:rPr>
                <w:rFonts w:ascii="Arial" w:hAnsi="Arial" w:cs="Arial"/>
              </w:rPr>
              <w:t xml:space="preserve"> cuadro 15</w:t>
            </w:r>
            <w:r w:rsidR="00755CAF" w:rsidRPr="00A64003">
              <w:rPr>
                <w:rFonts w:ascii="Arial" w:hAnsi="Arial" w:cs="Arial"/>
              </w:rPr>
              <w:t>.1</w:t>
            </w:r>
            <w:r w:rsidRPr="00A64003">
              <w:rPr>
                <w:rFonts w:ascii="Arial" w:hAnsi="Arial" w:cs="Arial"/>
              </w:rPr>
              <w:t xml:space="preserve"> se obtendrá de la base de datos de Acuacultura y Pesca del sitio de </w:t>
            </w:r>
            <w:hyperlink r:id="rId164" w:history="1">
              <w:r w:rsidRPr="00A64003">
                <w:rPr>
                  <w:rStyle w:val="Hipervnculo"/>
                  <w:rFonts w:ascii="Arial" w:hAnsi="Arial" w:cs="Arial"/>
                </w:rPr>
                <w:t>CONAPESCA</w:t>
              </w:r>
            </w:hyperlink>
            <w:r w:rsidR="00991561" w:rsidRPr="00A64003">
              <w:rPr>
                <w:rStyle w:val="Hipervnculo"/>
                <w:rFonts w:ascii="Arial" w:hAnsi="Arial" w:cs="Arial"/>
                <w:color w:val="auto"/>
                <w:u w:val="none"/>
              </w:rPr>
              <w:t>;</w:t>
            </w:r>
            <w:r w:rsidRPr="00A64003">
              <w:rPr>
                <w:rFonts w:ascii="Arial" w:hAnsi="Arial" w:cs="Arial"/>
              </w:rPr>
              <w:t xml:space="preserve"> para el resto de los cuadros, el integrador debe extraer la información del </w:t>
            </w:r>
            <w:r w:rsidRPr="00A64003">
              <w:rPr>
                <w:rFonts w:ascii="Arial" w:hAnsi="Arial" w:cs="Arial"/>
                <w:i/>
              </w:rPr>
              <w:t xml:space="preserve">Anuario Estadístico de Acuacultura y Pesca </w:t>
            </w:r>
            <w:r w:rsidRPr="00A64003">
              <w:rPr>
                <w:rFonts w:ascii="Arial" w:hAnsi="Arial" w:cs="Arial"/>
              </w:rPr>
              <w:t xml:space="preserve">en su versión </w:t>
            </w:r>
            <w:r w:rsidR="00AB70AF" w:rsidRPr="00A64003">
              <w:rPr>
                <w:rFonts w:ascii="Arial" w:hAnsi="Arial" w:cs="Arial"/>
              </w:rPr>
              <w:t>PDF</w:t>
            </w:r>
            <w:r w:rsidR="00416A0B" w:rsidRPr="00A64003">
              <w:rPr>
                <w:rFonts w:ascii="Arial" w:hAnsi="Arial" w:cs="Arial"/>
              </w:rPr>
              <w:t>,</w:t>
            </w:r>
            <w:r w:rsidRPr="00A64003">
              <w:rPr>
                <w:rFonts w:ascii="Arial" w:hAnsi="Arial" w:cs="Arial"/>
              </w:rPr>
              <w:t xml:space="preserve"> misma que </w:t>
            </w:r>
            <w:r w:rsidR="002C39F5" w:rsidRPr="00A64003">
              <w:rPr>
                <w:rFonts w:ascii="Arial" w:hAnsi="Arial" w:cs="Arial"/>
              </w:rPr>
              <w:t xml:space="preserve">será depositada en el Sitio de </w:t>
            </w:r>
            <w:r w:rsidR="00040E81" w:rsidRPr="00A64003">
              <w:rPr>
                <w:rFonts w:ascii="Arial" w:hAnsi="Arial" w:cs="Arial"/>
              </w:rPr>
              <w:t>C</w:t>
            </w:r>
            <w:r w:rsidRPr="00A64003">
              <w:rPr>
                <w:rFonts w:ascii="Arial" w:hAnsi="Arial" w:cs="Arial"/>
              </w:rPr>
              <w:t xml:space="preserve">olaboración en </w:t>
            </w:r>
            <w:r w:rsidR="00DA1E48" w:rsidRPr="00A64003">
              <w:rPr>
                <w:rFonts w:ascii="Arial" w:hAnsi="Arial"/>
                <w:bCs/>
              </w:rPr>
              <w:t>Para su integración</w:t>
            </w:r>
            <w:r w:rsidRPr="00A64003">
              <w:rPr>
                <w:rFonts w:ascii="Arial" w:hAnsi="Arial" w:cs="Arial"/>
                <w:i/>
              </w:rPr>
              <w:t>.</w:t>
            </w:r>
            <w:r w:rsidRPr="00A64003">
              <w:rPr>
                <w:rFonts w:ascii="Arial" w:hAnsi="Arial" w:cs="Arial"/>
              </w:rPr>
              <w:t xml:space="preserve"> </w:t>
            </w:r>
          </w:p>
          <w:p w14:paraId="7A19BD6B" w14:textId="77777777" w:rsidR="00D80992" w:rsidRPr="00A64003" w:rsidRDefault="00D80992" w:rsidP="00476C18">
            <w:pPr>
              <w:jc w:val="both"/>
              <w:rPr>
                <w:rFonts w:ascii="Arial" w:hAnsi="Arial" w:cs="Arial"/>
              </w:rPr>
            </w:pPr>
          </w:p>
          <w:p w14:paraId="7A19BD8E" w14:textId="77777777" w:rsidR="009A1BAF" w:rsidRPr="00A64003" w:rsidRDefault="009A1BAF" w:rsidP="00B85D7C">
            <w:pPr>
              <w:jc w:val="both"/>
              <w:rPr>
                <w:rFonts w:ascii="Arial" w:hAnsi="Arial" w:cs="Arial"/>
              </w:rPr>
            </w:pPr>
          </w:p>
        </w:tc>
      </w:tr>
    </w:tbl>
    <w:p w14:paraId="7A19BDD4" w14:textId="77777777" w:rsidR="0034020F" w:rsidRPr="00A64003" w:rsidRDefault="0034020F" w:rsidP="000F1173">
      <w:pPr>
        <w:rPr>
          <w:rFonts w:ascii="Arial" w:hAnsi="Arial"/>
        </w:rPr>
      </w:pPr>
    </w:p>
    <w:p w14:paraId="7A19BDD5" w14:textId="77777777" w:rsidR="00476C18" w:rsidRPr="00A64003" w:rsidRDefault="00476C18" w:rsidP="00476C18">
      <w:pPr>
        <w:jc w:val="right"/>
        <w:rPr>
          <w:rFonts w:ascii="Arial" w:hAnsi="Arial"/>
          <w:b/>
          <w:color w:val="000000" w:themeColor="text2" w:themeShade="BF"/>
          <w:sz w:val="40"/>
        </w:rPr>
      </w:pPr>
    </w:p>
    <w:p w14:paraId="1844D4BF" w14:textId="77777777" w:rsidR="00176FB3" w:rsidRPr="00A64003" w:rsidRDefault="00176FB3">
      <w:pPr>
        <w:spacing w:after="200" w:line="276" w:lineRule="auto"/>
      </w:pPr>
      <w:r w:rsidRPr="00A64003">
        <w:br w:type="page"/>
      </w:r>
    </w:p>
    <w:p w14:paraId="7A19BDE4" w14:textId="67007992" w:rsidR="00476C18" w:rsidRPr="00A64003" w:rsidRDefault="00000000" w:rsidP="00476C18">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16 </w:t>
        </w:r>
        <w:bookmarkStart w:id="44" w:name="Minería"/>
        <w:r w:rsidR="004B1308" w:rsidRPr="00A64003">
          <w:rPr>
            <w:rStyle w:val="Hipervnculo"/>
            <w:rFonts w:ascii="Arial" w:hAnsi="Arial"/>
            <w:b/>
            <w:color w:val="A5A5A5" w:themeColor="accent1" w:themeShade="BF"/>
            <w:sz w:val="44"/>
          </w:rPr>
          <w:t>Minería</w:t>
        </w:r>
        <w:bookmarkEnd w:id="44"/>
      </w:hyperlink>
    </w:p>
    <w:p w14:paraId="7A19BDE5" w14:textId="77777777" w:rsidR="00476C18" w:rsidRPr="00A64003" w:rsidRDefault="00476C18" w:rsidP="00476C18">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476C18" w:rsidRPr="00A64003" w14:paraId="7A19BDE9" w14:textId="77777777" w:rsidTr="00175592">
        <w:tc>
          <w:tcPr>
            <w:tcW w:w="9404" w:type="dxa"/>
          </w:tcPr>
          <w:p w14:paraId="7A19BDE8" w14:textId="77777777" w:rsidR="00476C18" w:rsidRPr="00A64003" w:rsidRDefault="00476C18" w:rsidP="000F1173">
            <w:pPr>
              <w:rPr>
                <w:rFonts w:ascii="Arial" w:hAnsi="Arial"/>
              </w:rPr>
            </w:pPr>
          </w:p>
        </w:tc>
      </w:tr>
      <w:tr w:rsidR="004703E1" w:rsidRPr="00A64003" w14:paraId="445F9B37" w14:textId="77777777" w:rsidTr="00175592">
        <w:tc>
          <w:tcPr>
            <w:tcW w:w="9404" w:type="dxa"/>
          </w:tcPr>
          <w:p w14:paraId="720EFF28" w14:textId="620BF906" w:rsidR="004703E1" w:rsidRPr="00A64003" w:rsidRDefault="004703E1" w:rsidP="000F1173">
            <w:pPr>
              <w:rPr>
                <w:rFonts w:ascii="Arial" w:hAnsi="Arial"/>
              </w:rPr>
            </w:pPr>
            <w:r w:rsidRPr="00A64003">
              <w:rPr>
                <w:rFonts w:ascii="Arial" w:eastAsia="Calibri" w:hAnsi="Arial" w:cs="Arial"/>
                <w:b/>
                <w:color w:val="A5A5A5" w:themeColor="accent1" w:themeShade="BF"/>
                <w:sz w:val="40"/>
                <w:szCs w:val="40"/>
              </w:rPr>
              <w:t>16.1</w:t>
            </w:r>
          </w:p>
        </w:tc>
      </w:tr>
      <w:tr w:rsidR="004703E1" w:rsidRPr="00A64003" w14:paraId="3BA928F5" w14:textId="77777777" w:rsidTr="00175592">
        <w:tc>
          <w:tcPr>
            <w:tcW w:w="9404" w:type="dxa"/>
          </w:tcPr>
          <w:p w14:paraId="4305415B" w14:textId="77777777" w:rsidR="004703E1" w:rsidRPr="00A64003" w:rsidRDefault="004703E1" w:rsidP="000F1173">
            <w:pPr>
              <w:rPr>
                <w:rFonts w:ascii="Arial" w:hAnsi="Arial"/>
              </w:rPr>
            </w:pPr>
          </w:p>
        </w:tc>
      </w:tr>
      <w:tr w:rsidR="004703E1" w:rsidRPr="00A64003" w14:paraId="16D16FCF" w14:textId="77777777" w:rsidTr="00175592">
        <w:tc>
          <w:tcPr>
            <w:tcW w:w="9404" w:type="dxa"/>
          </w:tcPr>
          <w:p w14:paraId="1B25DE64" w14:textId="3C1FC6AB" w:rsidR="004703E1" w:rsidRPr="00A64003" w:rsidRDefault="006A7D01" w:rsidP="006A7D01">
            <w:pPr>
              <w:jc w:val="both"/>
              <w:rPr>
                <w:rFonts w:ascii="Arial" w:hAnsi="Arial"/>
              </w:rPr>
            </w:pPr>
            <w:r w:rsidRPr="00A64003">
              <w:rPr>
                <w:rFonts w:ascii="Arial" w:hAnsi="Arial"/>
              </w:rPr>
              <w:t xml:space="preserve">La </w:t>
            </w:r>
            <w:r w:rsidR="000744F9" w:rsidRPr="00A64003">
              <w:rPr>
                <w:rFonts w:ascii="Arial" w:hAnsi="Arial"/>
              </w:rPr>
              <w:t>información</w:t>
            </w:r>
            <w:r w:rsidRPr="00A64003">
              <w:rPr>
                <w:rFonts w:ascii="Arial" w:hAnsi="Arial"/>
              </w:rPr>
              <w:t xml:space="preserve"> será solicitada por la </w:t>
            </w:r>
            <w:r w:rsidR="0038757D" w:rsidRPr="00A64003">
              <w:rPr>
                <w:rFonts w:ascii="Arial" w:hAnsi="Arial"/>
              </w:rPr>
              <w:t>D</w:t>
            </w:r>
            <w:r w:rsidR="002B5CEE" w:rsidRPr="00A64003">
              <w:rPr>
                <w:rFonts w:ascii="Arial" w:hAnsi="Arial"/>
              </w:rPr>
              <w:t>E</w:t>
            </w:r>
            <w:r w:rsidR="0038757D" w:rsidRPr="00A64003">
              <w:rPr>
                <w:rFonts w:ascii="Arial" w:hAnsi="Arial"/>
              </w:rPr>
              <w:t>E</w:t>
            </w:r>
            <w:r w:rsidRPr="00A64003">
              <w:rPr>
                <w:rFonts w:ascii="Arial" w:hAnsi="Arial"/>
              </w:rPr>
              <w:t xml:space="preserve"> para su posterior depósito en el </w:t>
            </w:r>
            <w:r w:rsidR="00396F9A" w:rsidRPr="00A64003">
              <w:rPr>
                <w:rFonts w:ascii="Arial" w:eastAsia="Calibri" w:hAnsi="Arial" w:cs="Arial"/>
              </w:rPr>
              <w:t>Sitio de Colaboración</w:t>
            </w:r>
            <w:r w:rsidR="00396F9A" w:rsidRPr="00A64003">
              <w:rPr>
                <w:rStyle w:val="Hipervnculo"/>
                <w:rFonts w:ascii="Arial" w:eastAsia="Calibri" w:hAnsi="Arial" w:cs="Arial"/>
              </w:rPr>
              <w:t>.</w:t>
            </w:r>
          </w:p>
        </w:tc>
      </w:tr>
      <w:tr w:rsidR="008F47C9" w:rsidRPr="00A64003" w14:paraId="7A19BE0E" w14:textId="77777777" w:rsidTr="00175592">
        <w:tc>
          <w:tcPr>
            <w:tcW w:w="9404" w:type="dxa"/>
          </w:tcPr>
          <w:p w14:paraId="7A19BE0D" w14:textId="77777777" w:rsidR="008F47C9" w:rsidRPr="00A64003" w:rsidRDefault="008F47C9" w:rsidP="008F47C9">
            <w:pPr>
              <w:rPr>
                <w:rFonts w:ascii="Arial" w:hAnsi="Arial"/>
              </w:rPr>
            </w:pPr>
          </w:p>
        </w:tc>
      </w:tr>
      <w:tr w:rsidR="006A7D01" w:rsidRPr="00A64003" w14:paraId="69AB17B3" w14:textId="77777777" w:rsidTr="00175592">
        <w:tc>
          <w:tcPr>
            <w:tcW w:w="9404" w:type="dxa"/>
          </w:tcPr>
          <w:p w14:paraId="663A67C0" w14:textId="1CEF52DC" w:rsidR="006A7D01" w:rsidRPr="00A64003" w:rsidRDefault="006A7D01" w:rsidP="008F47C9">
            <w:pPr>
              <w:rPr>
                <w:rFonts w:ascii="Arial" w:hAnsi="Arial"/>
              </w:rPr>
            </w:pPr>
            <w:r w:rsidRPr="00A64003">
              <w:rPr>
                <w:rFonts w:ascii="Arial" w:eastAsia="Calibri" w:hAnsi="Arial" w:cs="Arial"/>
                <w:b/>
                <w:color w:val="A5A5A5" w:themeColor="accent1" w:themeShade="BF"/>
                <w:sz w:val="40"/>
                <w:szCs w:val="40"/>
              </w:rPr>
              <w:t>16.2</w:t>
            </w:r>
          </w:p>
        </w:tc>
      </w:tr>
      <w:tr w:rsidR="006A7D01" w:rsidRPr="00A64003" w14:paraId="5D0B7475" w14:textId="77777777" w:rsidTr="00175592">
        <w:tc>
          <w:tcPr>
            <w:tcW w:w="9404" w:type="dxa"/>
          </w:tcPr>
          <w:p w14:paraId="645CF40D" w14:textId="77777777" w:rsidR="006A7D01" w:rsidRPr="00A64003" w:rsidRDefault="006A7D01" w:rsidP="008F47C9">
            <w:pPr>
              <w:rPr>
                <w:rFonts w:ascii="Arial" w:hAnsi="Arial"/>
              </w:rPr>
            </w:pPr>
          </w:p>
        </w:tc>
      </w:tr>
      <w:tr w:rsidR="006A7D01" w:rsidRPr="00A64003" w14:paraId="7DD24270" w14:textId="77777777" w:rsidTr="00175592">
        <w:tc>
          <w:tcPr>
            <w:tcW w:w="9404" w:type="dxa"/>
          </w:tcPr>
          <w:p w14:paraId="69547AD1" w14:textId="3EFAE507" w:rsidR="006A7D01" w:rsidRPr="00A64003" w:rsidRDefault="006A7D01" w:rsidP="006A7D01">
            <w:pPr>
              <w:pStyle w:val="FORMATO"/>
              <w:tabs>
                <w:tab w:val="left" w:pos="1701"/>
              </w:tabs>
              <w:ind w:left="0" w:firstLine="0"/>
              <w:rPr>
                <w:rFonts w:ascii="Arial" w:hAnsi="Arial" w:cs="Arial"/>
                <w:i/>
                <w:sz w:val="22"/>
              </w:rPr>
            </w:pPr>
            <w:r w:rsidRPr="00A64003">
              <w:rPr>
                <w:rFonts w:ascii="Arial" w:hAnsi="Arial" w:cs="Arial"/>
                <w:sz w:val="22"/>
              </w:rPr>
              <w:t xml:space="preserve">La información del SGM, se deberá obtener de la </w:t>
            </w:r>
            <w:r w:rsidR="000744F9" w:rsidRPr="00A64003">
              <w:rPr>
                <w:rFonts w:ascii="Arial" w:hAnsi="Arial" w:cs="Arial"/>
                <w:sz w:val="22"/>
              </w:rPr>
              <w:t>institución; específicamente</w:t>
            </w:r>
            <w:r w:rsidR="00850203" w:rsidRPr="00A64003">
              <w:rPr>
                <w:rFonts w:ascii="Arial" w:hAnsi="Arial" w:cs="Arial"/>
                <w:sz w:val="24"/>
              </w:rPr>
              <w:t xml:space="preserve"> </w:t>
            </w:r>
            <w:r w:rsidR="00850203" w:rsidRPr="00A64003">
              <w:rPr>
                <w:rFonts w:ascii="Arial" w:hAnsi="Arial" w:cs="Arial"/>
                <w:sz w:val="22"/>
              </w:rPr>
              <w:t>del C</w:t>
            </w:r>
            <w:r w:rsidRPr="00A64003">
              <w:rPr>
                <w:rFonts w:ascii="Arial" w:hAnsi="Arial" w:cs="Arial"/>
                <w:sz w:val="22"/>
              </w:rPr>
              <w:t>apítulo II</w:t>
            </w:r>
            <w:r w:rsidR="00850203" w:rsidRPr="00A64003">
              <w:rPr>
                <w:rFonts w:ascii="Arial" w:hAnsi="Arial" w:cs="Arial"/>
                <w:sz w:val="22"/>
              </w:rPr>
              <w:t xml:space="preserve"> Producción minera y minero metalúrgica</w:t>
            </w:r>
            <w:r w:rsidRPr="00A64003">
              <w:rPr>
                <w:rFonts w:ascii="Arial" w:hAnsi="Arial" w:cs="Arial"/>
                <w:sz w:val="22"/>
              </w:rPr>
              <w:t xml:space="preserve">. Los anuarios que contienen información para la serie histórica hasta el año </w:t>
            </w:r>
            <w:r w:rsidR="00723398" w:rsidRPr="00A64003">
              <w:rPr>
                <w:rFonts w:ascii="Arial" w:hAnsi="Arial" w:cs="Arial"/>
                <w:sz w:val="22"/>
              </w:rPr>
              <w:t>20</w:t>
            </w:r>
            <w:r w:rsidR="00AB1A53" w:rsidRPr="00A64003">
              <w:rPr>
                <w:rFonts w:ascii="Arial" w:hAnsi="Arial" w:cs="Arial"/>
                <w:sz w:val="22"/>
              </w:rPr>
              <w:t>2</w:t>
            </w:r>
            <w:r w:rsidR="00A5763E" w:rsidRPr="00A64003">
              <w:rPr>
                <w:rFonts w:ascii="Arial" w:hAnsi="Arial" w:cs="Arial"/>
                <w:sz w:val="22"/>
              </w:rPr>
              <w:t>1</w:t>
            </w:r>
            <w:r w:rsidRPr="00A64003">
              <w:rPr>
                <w:rFonts w:ascii="Arial" w:hAnsi="Arial" w:cs="Arial"/>
                <w:sz w:val="22"/>
              </w:rPr>
              <w:t xml:space="preserve"> han sido depositados en </w:t>
            </w:r>
            <w:r w:rsidR="00DA1E48" w:rsidRPr="00A64003">
              <w:rPr>
                <w:rFonts w:ascii="Arial" w:hAnsi="Arial" w:cs="Arial"/>
                <w:bCs/>
                <w:sz w:val="22"/>
              </w:rPr>
              <w:t>Para su integración</w:t>
            </w:r>
            <w:r w:rsidRPr="00A64003">
              <w:rPr>
                <w:rFonts w:ascii="Arial" w:hAnsi="Arial" w:cs="Arial"/>
                <w:sz w:val="22"/>
              </w:rPr>
              <w:t>.</w:t>
            </w:r>
          </w:p>
          <w:p w14:paraId="68F88A93" w14:textId="77777777" w:rsidR="006A7D01" w:rsidRPr="00A64003" w:rsidRDefault="006A7D01" w:rsidP="006A7D01">
            <w:pPr>
              <w:pStyle w:val="FORMATO"/>
              <w:tabs>
                <w:tab w:val="left" w:pos="1701"/>
              </w:tabs>
              <w:ind w:left="0" w:firstLine="0"/>
              <w:rPr>
                <w:rFonts w:ascii="Arial" w:hAnsi="Arial" w:cs="Arial"/>
                <w:i/>
                <w:sz w:val="22"/>
              </w:rPr>
            </w:pPr>
          </w:p>
          <w:p w14:paraId="27265DEF" w14:textId="7B690E66" w:rsidR="006A7D01" w:rsidRPr="00A64003" w:rsidRDefault="004C64B0" w:rsidP="006A7D01">
            <w:pPr>
              <w:autoSpaceDE w:val="0"/>
              <w:autoSpaceDN w:val="0"/>
              <w:jc w:val="both"/>
              <w:rPr>
                <w:rFonts w:ascii="Arial" w:hAnsi="Arial" w:cs="Arial"/>
                <w:iCs/>
                <w:color w:val="000000" w:themeColor="text1"/>
              </w:rPr>
            </w:pPr>
            <w:r w:rsidRPr="00A64003">
              <w:rPr>
                <w:rFonts w:ascii="Arial" w:hAnsi="Arial"/>
              </w:rPr>
              <w:t xml:space="preserve">En relación al </w:t>
            </w:r>
            <w:r w:rsidRPr="00A64003">
              <w:rPr>
                <w:rFonts w:ascii="Arial" w:eastAsia="Calibri" w:hAnsi="Arial" w:cs="Arial"/>
              </w:rPr>
              <w:t>Catálogo de minerales</w:t>
            </w:r>
            <w:r w:rsidR="00850203" w:rsidRPr="00A64003">
              <w:rPr>
                <w:rStyle w:val="Hipervnculo"/>
                <w:rFonts w:ascii="Arial" w:eastAsia="Calibri" w:hAnsi="Arial" w:cs="Arial"/>
                <w:color w:val="auto"/>
                <w:u w:val="none"/>
              </w:rPr>
              <w:t xml:space="preserve">, </w:t>
            </w:r>
            <w:r w:rsidRPr="00A64003">
              <w:rPr>
                <w:rFonts w:ascii="Arial" w:hAnsi="Arial"/>
              </w:rPr>
              <w:t>s</w:t>
            </w:r>
            <w:r w:rsidR="006A7D01" w:rsidRPr="00A64003">
              <w:rPr>
                <w:rFonts w:ascii="Arial" w:hAnsi="Arial"/>
              </w:rPr>
              <w:t xml:space="preserve">e identificaron algunas divergencias en las llamadas del Anuario del SGM por lo que el integrador deberá hacer los ajustes pertinentes para la inclusión o exclusión de dichas llamadas conforme a lo publicado por SGM. Con lo anterior se debe entender que </w:t>
            </w:r>
            <w:r w:rsidR="006A7D01" w:rsidRPr="00A64003">
              <w:rPr>
                <w:rFonts w:ascii="Arial" w:hAnsi="Arial"/>
                <w:b/>
              </w:rPr>
              <w:t>el catálogo servirá como un apoyo para la integración susceptible de ser modificado para los casos que se mencionan en este párrafo</w:t>
            </w:r>
            <w:r w:rsidR="006A7D01" w:rsidRPr="00A64003">
              <w:rPr>
                <w:rFonts w:ascii="Arial" w:hAnsi="Arial"/>
              </w:rPr>
              <w:t>.</w:t>
            </w:r>
            <w:r w:rsidR="006A7D01" w:rsidRPr="00A64003">
              <w:rPr>
                <w:rFonts w:ascii="Segoe UI" w:hAnsi="Segoe UI" w:cs="Segoe UI"/>
              </w:rPr>
              <w:t xml:space="preserve"> </w:t>
            </w:r>
          </w:p>
          <w:p w14:paraId="05EE6103" w14:textId="77777777" w:rsidR="006A7D01" w:rsidRPr="00A64003" w:rsidRDefault="006A7D01" w:rsidP="006A7D01">
            <w:pPr>
              <w:autoSpaceDE w:val="0"/>
              <w:autoSpaceDN w:val="0"/>
              <w:jc w:val="both"/>
              <w:rPr>
                <w:rFonts w:ascii="Arial" w:hAnsi="Arial" w:cs="Arial"/>
                <w:iCs/>
                <w:color w:val="000000" w:themeColor="text1"/>
              </w:rPr>
            </w:pPr>
          </w:p>
          <w:p w14:paraId="1575A6D1" w14:textId="77777777" w:rsidR="006A7D01" w:rsidRPr="00A64003" w:rsidRDefault="006A7D01" w:rsidP="004C64B0">
            <w:pPr>
              <w:jc w:val="both"/>
              <w:rPr>
                <w:rFonts w:ascii="Arial" w:hAnsi="Arial" w:cs="Arial"/>
              </w:rPr>
            </w:pPr>
            <w:r w:rsidRPr="00A64003">
              <w:rPr>
                <w:rFonts w:ascii="Arial" w:hAnsi="Arial" w:cs="Arial"/>
              </w:rPr>
              <w:t>El alta de algún mineral se dará solamente a partir del año que se regi</w:t>
            </w:r>
            <w:r w:rsidR="004C64B0" w:rsidRPr="00A64003">
              <w:rPr>
                <w:rFonts w:ascii="Arial" w:hAnsi="Arial" w:cs="Arial"/>
              </w:rPr>
              <w:t>stra por primera vez dicho dato</w:t>
            </w:r>
            <w:r w:rsidRPr="00A64003">
              <w:rPr>
                <w:rFonts w:ascii="Arial" w:hAnsi="Arial" w:cs="Arial"/>
              </w:rPr>
              <w:t xml:space="preserve">; </w:t>
            </w:r>
            <w:r w:rsidRPr="00A64003">
              <w:rPr>
                <w:rFonts w:ascii="Arial" w:hAnsi="Arial" w:cs="Arial"/>
                <w:b/>
              </w:rPr>
              <w:t>cuando algún mineral previamente considerado en la serie histórica no reporte producción no deberá ser eliminado</w:t>
            </w:r>
            <w:r w:rsidRPr="00A64003">
              <w:rPr>
                <w:rFonts w:ascii="Arial" w:hAnsi="Arial" w:cs="Arial"/>
              </w:rPr>
              <w:t>, en tales casos lo que procede es capturar cero.</w:t>
            </w:r>
          </w:p>
          <w:p w14:paraId="114CAD86" w14:textId="77777777" w:rsidR="006D0D5F" w:rsidRPr="00A64003" w:rsidRDefault="006D0D5F" w:rsidP="004C64B0">
            <w:pPr>
              <w:jc w:val="both"/>
              <w:rPr>
                <w:rFonts w:ascii="Arial" w:hAnsi="Arial"/>
              </w:rPr>
            </w:pPr>
          </w:p>
          <w:p w14:paraId="79E26890" w14:textId="0717B4C6" w:rsidR="006D0D5F" w:rsidRPr="00A64003" w:rsidRDefault="006D0D5F" w:rsidP="004C64B0">
            <w:pPr>
              <w:jc w:val="both"/>
              <w:rPr>
                <w:rFonts w:ascii="Arial" w:hAnsi="Arial"/>
              </w:rPr>
            </w:pPr>
            <w:r w:rsidRPr="00A64003">
              <w:rPr>
                <w:rFonts w:ascii="Arial" w:hAnsi="Arial"/>
              </w:rPr>
              <w:t xml:space="preserve">El listado completo de minerales está disponible en </w:t>
            </w:r>
            <w:proofErr w:type="spellStart"/>
            <w:r w:rsidRPr="00A64003">
              <w:rPr>
                <w:rFonts w:ascii="Arial" w:hAnsi="Arial"/>
              </w:rPr>
              <w:t>SIPrE</w:t>
            </w:r>
            <w:proofErr w:type="spellEnd"/>
            <w:r w:rsidRPr="00A64003">
              <w:rPr>
                <w:rFonts w:ascii="Arial" w:hAnsi="Arial"/>
              </w:rPr>
              <w:t xml:space="preserve">. Si durante la integración se identifica un nuevo mineral, su alta se solicitará </w:t>
            </w:r>
            <w:proofErr w:type="gramStart"/>
            <w:r w:rsidRPr="00A64003">
              <w:rPr>
                <w:rFonts w:ascii="Arial" w:hAnsi="Arial"/>
              </w:rPr>
              <w:t>nel</w:t>
            </w:r>
            <w:proofErr w:type="gramEnd"/>
            <w:r w:rsidRPr="00A64003">
              <w:rPr>
                <w:rFonts w:ascii="Arial" w:hAnsi="Arial"/>
              </w:rPr>
              <w:t xml:space="preserve"> Sitio de Colaboración.</w:t>
            </w:r>
          </w:p>
        </w:tc>
      </w:tr>
    </w:tbl>
    <w:p w14:paraId="7A19BE0F" w14:textId="77777777" w:rsidR="00476C18" w:rsidRPr="00A64003" w:rsidRDefault="00476C18" w:rsidP="000F1173">
      <w:pPr>
        <w:rPr>
          <w:rFonts w:ascii="Arial" w:hAnsi="Arial"/>
        </w:rPr>
      </w:pPr>
    </w:p>
    <w:p w14:paraId="7A19BE10" w14:textId="77777777" w:rsidR="001E0FF7" w:rsidRPr="00A64003" w:rsidRDefault="001E0FF7" w:rsidP="001E0FF7">
      <w:pPr>
        <w:jc w:val="right"/>
        <w:rPr>
          <w:rFonts w:ascii="Arial" w:hAnsi="Arial"/>
          <w:b/>
          <w:color w:val="000000" w:themeColor="text2" w:themeShade="BF"/>
          <w:sz w:val="40"/>
        </w:rPr>
      </w:pPr>
    </w:p>
    <w:p w14:paraId="7A19BE1C" w14:textId="77777777" w:rsidR="00C41BC3" w:rsidRPr="00A64003" w:rsidRDefault="00C41BC3" w:rsidP="001E0FF7">
      <w:pPr>
        <w:jc w:val="right"/>
      </w:pPr>
    </w:p>
    <w:p w14:paraId="7A19BE1D" w14:textId="77777777" w:rsidR="00C41BC3" w:rsidRPr="00A64003" w:rsidRDefault="00C41BC3" w:rsidP="001E0FF7">
      <w:pPr>
        <w:jc w:val="right"/>
      </w:pPr>
    </w:p>
    <w:p w14:paraId="7A19BE1E" w14:textId="77777777" w:rsidR="00C41BC3" w:rsidRPr="00A64003" w:rsidRDefault="00C41BC3" w:rsidP="001E0FF7">
      <w:pPr>
        <w:jc w:val="right"/>
      </w:pPr>
    </w:p>
    <w:p w14:paraId="388ADA8A" w14:textId="77777777" w:rsidR="00F223B7" w:rsidRPr="00A64003" w:rsidRDefault="00F223B7" w:rsidP="001E0FF7">
      <w:pPr>
        <w:jc w:val="right"/>
      </w:pPr>
    </w:p>
    <w:p w14:paraId="26CE43BE" w14:textId="77777777" w:rsidR="00176FB3" w:rsidRPr="00A64003" w:rsidRDefault="00176FB3">
      <w:pPr>
        <w:spacing w:after="200" w:line="276" w:lineRule="auto"/>
      </w:pPr>
      <w:r w:rsidRPr="00A64003">
        <w:br w:type="page"/>
      </w:r>
    </w:p>
    <w:p w14:paraId="7A19BE27" w14:textId="23A25CC9" w:rsidR="001E0FF7" w:rsidRPr="00A64003" w:rsidRDefault="00000000" w:rsidP="001E0FF7">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17 </w:t>
        </w:r>
        <w:bookmarkStart w:id="45" w:name="Manufacturas"/>
        <w:r w:rsidR="004B1308" w:rsidRPr="00A64003">
          <w:rPr>
            <w:rStyle w:val="Hipervnculo"/>
            <w:rFonts w:ascii="Arial" w:hAnsi="Arial"/>
            <w:b/>
            <w:color w:val="A5A5A5" w:themeColor="accent1" w:themeShade="BF"/>
            <w:sz w:val="44"/>
          </w:rPr>
          <w:t>Industria manufacturera</w:t>
        </w:r>
        <w:bookmarkEnd w:id="45"/>
      </w:hyperlink>
    </w:p>
    <w:p w14:paraId="7A19BE28" w14:textId="77777777" w:rsidR="001E0FF7" w:rsidRPr="00A64003" w:rsidRDefault="001E0FF7" w:rsidP="001E0FF7">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95235E" w:rsidRPr="00A64003" w14:paraId="7A19BE2E" w14:textId="77777777" w:rsidTr="00815376">
        <w:tc>
          <w:tcPr>
            <w:tcW w:w="9606" w:type="dxa"/>
          </w:tcPr>
          <w:p w14:paraId="7A19BE2D" w14:textId="085A5EF6" w:rsidR="0095235E" w:rsidRPr="00A64003" w:rsidRDefault="0095235E" w:rsidP="0095235E">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17.1</w:t>
            </w:r>
            <w:r w:rsidR="004975F6" w:rsidRPr="00A64003">
              <w:rPr>
                <w:rFonts w:ascii="Arial" w:eastAsia="Calibri" w:hAnsi="Arial" w:cs="Arial"/>
                <w:b/>
                <w:color w:val="A5A5A5" w:themeColor="accent1" w:themeShade="BF"/>
                <w:sz w:val="40"/>
                <w:szCs w:val="40"/>
              </w:rPr>
              <w:t xml:space="preserve"> </w:t>
            </w:r>
          </w:p>
        </w:tc>
      </w:tr>
      <w:tr w:rsidR="0095235E" w:rsidRPr="00A64003" w14:paraId="7A19BE30" w14:textId="77777777" w:rsidTr="00815376">
        <w:tc>
          <w:tcPr>
            <w:tcW w:w="9606" w:type="dxa"/>
          </w:tcPr>
          <w:p w14:paraId="7A19BE2F" w14:textId="77777777" w:rsidR="0095235E" w:rsidRPr="00A64003" w:rsidRDefault="0095235E" w:rsidP="0095235E">
            <w:pPr>
              <w:rPr>
                <w:rFonts w:ascii="Arial" w:hAnsi="Arial"/>
              </w:rPr>
            </w:pPr>
          </w:p>
        </w:tc>
      </w:tr>
      <w:tr w:rsidR="0095235E" w:rsidRPr="00A64003" w14:paraId="7A19BE54" w14:textId="77777777" w:rsidTr="00815376">
        <w:tc>
          <w:tcPr>
            <w:tcW w:w="9606" w:type="dxa"/>
          </w:tcPr>
          <w:p w14:paraId="60E982B7" w14:textId="1E3F2B18" w:rsidR="00672648" w:rsidRPr="00A64003" w:rsidRDefault="00672648" w:rsidP="00672648">
            <w:pPr>
              <w:pStyle w:val="FORMATO"/>
              <w:tabs>
                <w:tab w:val="left" w:pos="1701"/>
              </w:tabs>
              <w:ind w:left="0" w:firstLine="0"/>
              <w:rPr>
                <w:rFonts w:ascii="Arial" w:hAnsi="Arial" w:cs="Arial"/>
                <w:sz w:val="22"/>
              </w:rPr>
            </w:pPr>
            <w:r w:rsidRPr="00A64003">
              <w:rPr>
                <w:rFonts w:ascii="Arial" w:hAnsi="Arial" w:cs="Arial"/>
                <w:sz w:val="22"/>
              </w:rPr>
              <w:t xml:space="preserve">El cuadro 17.2 será aplicable para todas las entidades excepto para Baja California Sur y Guerrero que no presentan la información con desglose por subsector; sin embargo, para estas dos entidades en el </w:t>
            </w:r>
            <w:proofErr w:type="spellStart"/>
            <w:r w:rsidRPr="00A64003">
              <w:rPr>
                <w:rFonts w:ascii="Arial" w:hAnsi="Arial" w:cs="Arial"/>
                <w:sz w:val="22"/>
              </w:rPr>
              <w:t>SIPrE</w:t>
            </w:r>
            <w:proofErr w:type="spellEnd"/>
            <w:r w:rsidRPr="00A64003">
              <w:rPr>
                <w:rFonts w:ascii="Arial" w:hAnsi="Arial" w:cs="Arial"/>
                <w:sz w:val="22"/>
              </w:rPr>
              <w:t xml:space="preserve"> se capturará la información en la clase Subsector no especificado para poder integrar el cuadro 17.1.</w:t>
            </w:r>
          </w:p>
          <w:p w14:paraId="786505CA" w14:textId="77777777" w:rsidR="00672648" w:rsidRPr="00A64003" w:rsidRDefault="00672648" w:rsidP="00672648">
            <w:pPr>
              <w:pStyle w:val="FORMATO"/>
              <w:tabs>
                <w:tab w:val="left" w:pos="1701"/>
              </w:tabs>
              <w:ind w:left="0" w:firstLine="0"/>
              <w:rPr>
                <w:rFonts w:ascii="Arial" w:hAnsi="Arial" w:cs="Arial"/>
                <w:sz w:val="22"/>
              </w:rPr>
            </w:pPr>
          </w:p>
          <w:p w14:paraId="7A19BE31" w14:textId="400D9FD8" w:rsidR="0095235E" w:rsidRPr="00A64003" w:rsidRDefault="0095235E" w:rsidP="0095235E">
            <w:pPr>
              <w:pStyle w:val="FORMATO"/>
              <w:tabs>
                <w:tab w:val="left" w:pos="1701"/>
              </w:tabs>
              <w:ind w:left="0" w:firstLine="0"/>
              <w:rPr>
                <w:rFonts w:ascii="Arial" w:hAnsi="Arial" w:cs="Arial"/>
                <w:sz w:val="22"/>
              </w:rPr>
            </w:pPr>
            <w:r w:rsidRPr="00A64003">
              <w:rPr>
                <w:rFonts w:ascii="Arial" w:hAnsi="Arial" w:cs="Arial"/>
                <w:sz w:val="22"/>
              </w:rPr>
              <w:t xml:space="preserve">La información será solicitada </w:t>
            </w:r>
            <w:r w:rsidR="00672648" w:rsidRPr="00A64003">
              <w:rPr>
                <w:rFonts w:ascii="Arial" w:hAnsi="Arial" w:cs="Arial"/>
                <w:sz w:val="22"/>
              </w:rPr>
              <w:t xml:space="preserve">e integrada </w:t>
            </w:r>
            <w:r w:rsidRPr="00A64003">
              <w:rPr>
                <w:rFonts w:ascii="Arial" w:hAnsi="Arial" w:cs="Arial"/>
                <w:sz w:val="22"/>
              </w:rPr>
              <w:t xml:space="preserve">por la </w:t>
            </w:r>
            <w:r w:rsidR="0038757D" w:rsidRPr="00A64003">
              <w:rPr>
                <w:rFonts w:ascii="Arial" w:hAnsi="Arial" w:cs="Arial"/>
                <w:sz w:val="22"/>
              </w:rPr>
              <w:t>D</w:t>
            </w:r>
            <w:r w:rsidR="002B5CEE" w:rsidRPr="00A64003">
              <w:rPr>
                <w:rFonts w:ascii="Arial" w:hAnsi="Arial" w:cs="Arial"/>
                <w:sz w:val="22"/>
              </w:rPr>
              <w:t>E</w:t>
            </w:r>
            <w:r w:rsidR="0038757D" w:rsidRPr="00A64003">
              <w:rPr>
                <w:rFonts w:ascii="Arial" w:hAnsi="Arial" w:cs="Arial"/>
                <w:sz w:val="22"/>
              </w:rPr>
              <w:t>E</w:t>
            </w:r>
            <w:r w:rsidRPr="00A64003">
              <w:rPr>
                <w:rFonts w:ascii="Arial" w:hAnsi="Arial" w:cs="Arial"/>
                <w:sz w:val="22"/>
              </w:rPr>
              <w:t>, para su pos</w:t>
            </w:r>
            <w:r w:rsidR="002C39F5" w:rsidRPr="00A64003">
              <w:rPr>
                <w:rFonts w:ascii="Arial" w:hAnsi="Arial" w:cs="Arial"/>
                <w:sz w:val="22"/>
              </w:rPr>
              <w:t xml:space="preserve">terior depósito en el </w:t>
            </w:r>
            <w:hyperlink r:id="rId165" w:history="1">
              <w:r w:rsidR="00396F9A" w:rsidRPr="00A64003">
                <w:rPr>
                  <w:rStyle w:val="Hipervnculo"/>
                  <w:rFonts w:ascii="Arial" w:eastAsia="Calibri" w:hAnsi="Arial" w:cs="Arial"/>
                  <w:sz w:val="22"/>
                  <w:szCs w:val="22"/>
                </w:rPr>
                <w:t>Sitio de Colaboración</w:t>
              </w:r>
            </w:hyperlink>
            <w:r w:rsidRPr="00A64003">
              <w:rPr>
                <w:rFonts w:ascii="Arial" w:hAnsi="Arial" w:cs="Arial"/>
                <w:sz w:val="22"/>
                <w:szCs w:val="22"/>
              </w:rPr>
              <w:t xml:space="preserve">; </w:t>
            </w:r>
            <w:r w:rsidRPr="00A64003">
              <w:rPr>
                <w:rFonts w:ascii="Arial" w:hAnsi="Arial" w:cs="Arial"/>
                <w:sz w:val="22"/>
              </w:rPr>
              <w:t xml:space="preserve">las Coordinaciones Estatales serán las encargadas de </w:t>
            </w:r>
            <w:r w:rsidR="00672648" w:rsidRPr="00A64003">
              <w:rPr>
                <w:rFonts w:ascii="Arial" w:hAnsi="Arial" w:cs="Arial"/>
                <w:sz w:val="22"/>
              </w:rPr>
              <w:t>revisar la correcta captura</w:t>
            </w:r>
            <w:r w:rsidRPr="00A64003">
              <w:rPr>
                <w:rFonts w:ascii="Arial" w:hAnsi="Arial" w:cs="Arial"/>
                <w:sz w:val="22"/>
              </w:rPr>
              <w:t>.</w:t>
            </w:r>
          </w:p>
          <w:p w14:paraId="5B28B7D7" w14:textId="77777777" w:rsidR="00B91A3B" w:rsidRPr="00A64003" w:rsidRDefault="00B91A3B" w:rsidP="00B91A3B">
            <w:pPr>
              <w:rPr>
                <w:rFonts w:ascii="Arial" w:hAnsi="Arial" w:cs="Arial"/>
              </w:rPr>
            </w:pPr>
          </w:p>
          <w:p w14:paraId="7A19BE53" w14:textId="53D5FDFD" w:rsidR="0095235E" w:rsidRPr="00A64003" w:rsidRDefault="00A345D0" w:rsidP="00C02D44">
            <w:pPr>
              <w:jc w:val="both"/>
              <w:rPr>
                <w:rFonts w:ascii="Arial" w:hAnsi="Arial"/>
              </w:rPr>
            </w:pPr>
            <w:r w:rsidRPr="00A64003">
              <w:rPr>
                <w:rFonts w:ascii="Arial" w:eastAsia="Calibri" w:hAnsi="Arial" w:cs="Arial"/>
              </w:rPr>
              <w:t xml:space="preserve">Finalmente, conviene señalar que la Nota a pie de cuadro presenta </w:t>
            </w:r>
            <w:r w:rsidR="002B18D7" w:rsidRPr="00A64003">
              <w:rPr>
                <w:rFonts w:ascii="Arial" w:eastAsia="Calibri" w:hAnsi="Arial" w:cs="Arial"/>
              </w:rPr>
              <w:t xml:space="preserve">el símbolo de porcentaje entre </w:t>
            </w:r>
            <w:r w:rsidRPr="00A64003">
              <w:rPr>
                <w:rFonts w:ascii="Arial" w:eastAsia="Calibri" w:hAnsi="Arial" w:cs="Arial"/>
              </w:rPr>
              <w:t xml:space="preserve">corchetes, los que </w:t>
            </w:r>
            <w:r w:rsidR="00C02D44" w:rsidRPr="00A64003">
              <w:rPr>
                <w:rFonts w:ascii="Arial" w:eastAsia="Calibri" w:hAnsi="Arial" w:cs="Arial"/>
              </w:rPr>
              <w:t>serán</w:t>
            </w:r>
            <w:r w:rsidRPr="00A64003">
              <w:rPr>
                <w:rFonts w:ascii="Arial" w:eastAsia="Calibri" w:hAnsi="Arial" w:cs="Arial"/>
              </w:rPr>
              <w:t xml:space="preserve"> sustituidos por los datos que proporcione la fuente en relación al porcentaje aproximado de los ingresos del sector, que generaron los establecimientos de la entidad que proporcionaron información en 20</w:t>
            </w:r>
            <w:r w:rsidR="00B91A3B" w:rsidRPr="00A64003">
              <w:rPr>
                <w:rFonts w:ascii="Arial" w:eastAsia="Calibri" w:hAnsi="Arial" w:cs="Arial"/>
              </w:rPr>
              <w:t>13</w:t>
            </w:r>
            <w:r w:rsidRPr="00A64003">
              <w:rPr>
                <w:rFonts w:ascii="Arial" w:eastAsia="Calibri" w:hAnsi="Arial" w:cs="Arial"/>
              </w:rPr>
              <w:t>; lo anterior obedece a que esos datos varían para cada una de las entidades en que se incluirá esta información, lo anterior debido al tamaño d</w:t>
            </w:r>
            <w:r w:rsidR="003E27F1" w:rsidRPr="00A64003">
              <w:rPr>
                <w:rFonts w:ascii="Arial" w:eastAsia="Calibri" w:hAnsi="Arial" w:cs="Arial"/>
              </w:rPr>
              <w:t>e la muestra utilizado en cada e</w:t>
            </w:r>
            <w:r w:rsidRPr="00A64003">
              <w:rPr>
                <w:rFonts w:ascii="Arial" w:eastAsia="Calibri" w:hAnsi="Arial" w:cs="Arial"/>
              </w:rPr>
              <w:t xml:space="preserve">stado. </w:t>
            </w:r>
          </w:p>
        </w:tc>
      </w:tr>
      <w:tr w:rsidR="0095235E" w:rsidRPr="00A64003" w14:paraId="7A19BE56" w14:textId="77777777" w:rsidTr="00815376">
        <w:tc>
          <w:tcPr>
            <w:tcW w:w="9606" w:type="dxa"/>
          </w:tcPr>
          <w:p w14:paraId="3D240204" w14:textId="77777777" w:rsidR="00162652" w:rsidRPr="00A64003" w:rsidRDefault="00162652" w:rsidP="0095235E">
            <w:pPr>
              <w:rPr>
                <w:rFonts w:ascii="Arial" w:hAnsi="Arial"/>
              </w:rPr>
            </w:pPr>
          </w:p>
          <w:p w14:paraId="7A19BE55" w14:textId="4EB2D1B6" w:rsidR="004255D7" w:rsidRPr="00A64003" w:rsidRDefault="004255D7" w:rsidP="0095235E">
            <w:pPr>
              <w:rPr>
                <w:rFonts w:ascii="Arial" w:hAnsi="Arial"/>
              </w:rPr>
            </w:pPr>
          </w:p>
        </w:tc>
      </w:tr>
      <w:tr w:rsidR="004255D7" w:rsidRPr="00A64003" w14:paraId="7049A4BB" w14:textId="77777777" w:rsidTr="00815376">
        <w:tc>
          <w:tcPr>
            <w:tcW w:w="9606" w:type="dxa"/>
          </w:tcPr>
          <w:p w14:paraId="2E793523" w14:textId="77777777" w:rsidR="004255D7" w:rsidRPr="00A64003" w:rsidRDefault="004255D7" w:rsidP="00D30A4C">
            <w:pPr>
              <w:rPr>
                <w:rFonts w:ascii="Arial" w:eastAsia="Calibri" w:hAnsi="Arial" w:cs="Arial"/>
                <w:b/>
                <w:color w:val="A5A5A5" w:themeColor="accent1" w:themeShade="BF"/>
                <w:sz w:val="40"/>
                <w:szCs w:val="40"/>
              </w:rPr>
            </w:pPr>
            <w:r w:rsidRPr="00A64003">
              <w:rPr>
                <w:rFonts w:ascii="Arial" w:eastAsia="Calibri" w:hAnsi="Arial" w:cs="Arial"/>
                <w:b/>
                <w:color w:val="A5A5A5" w:themeColor="accent1" w:themeShade="BF"/>
                <w:sz w:val="40"/>
                <w:szCs w:val="40"/>
              </w:rPr>
              <w:t>17.3 y 17.4</w:t>
            </w:r>
          </w:p>
          <w:p w14:paraId="0F7A38A6" w14:textId="77777777" w:rsidR="00D30A4C" w:rsidRPr="00A64003" w:rsidRDefault="00D30A4C" w:rsidP="004255D7">
            <w:pPr>
              <w:jc w:val="both"/>
              <w:rPr>
                <w:rFonts w:ascii="Arial" w:hAnsi="Arial" w:cs="Arial"/>
              </w:rPr>
            </w:pPr>
          </w:p>
          <w:p w14:paraId="52510E90" w14:textId="65FE0DA6" w:rsidR="004255D7" w:rsidRPr="00A64003" w:rsidRDefault="004255D7" w:rsidP="004255D7">
            <w:pPr>
              <w:jc w:val="both"/>
              <w:rPr>
                <w:rFonts w:ascii="Arial" w:hAnsi="Arial" w:cs="Arial"/>
              </w:rPr>
            </w:pPr>
            <w:r w:rsidRPr="00A64003">
              <w:rPr>
                <w:rFonts w:ascii="Arial" w:hAnsi="Arial" w:cs="Arial"/>
              </w:rPr>
              <w:t xml:space="preserve">La información se integra en oficinas centrales a partir de la información disponible en </w:t>
            </w:r>
            <w:proofErr w:type="spellStart"/>
            <w:r w:rsidRPr="00A64003">
              <w:rPr>
                <w:rFonts w:ascii="Arial" w:hAnsi="Arial" w:cs="Arial"/>
              </w:rPr>
              <w:t>Sinfocaña</w:t>
            </w:r>
            <w:proofErr w:type="spellEnd"/>
            <w:r w:rsidRPr="00A64003">
              <w:rPr>
                <w:rFonts w:ascii="Arial" w:hAnsi="Arial" w:cs="Arial"/>
              </w:rPr>
              <w:t xml:space="preserve">, en su portal </w:t>
            </w:r>
            <w:hyperlink r:id="rId166" w:history="1">
              <w:r w:rsidRPr="00A64003">
                <w:rPr>
                  <w:rStyle w:val="Hipervnculo"/>
                  <w:rFonts w:ascii="Arial" w:hAnsi="Arial" w:cs="Arial"/>
                </w:rPr>
                <w:t>https://www.siiba.conadesuca.gob.mx/infocana/</w:t>
              </w:r>
            </w:hyperlink>
            <w:r w:rsidRPr="00A64003">
              <w:rPr>
                <w:rFonts w:ascii="Arial" w:hAnsi="Arial" w:cs="Arial"/>
              </w:rPr>
              <w:t xml:space="preserve"> y se tomarán los datos de la última semana de producción de cada ingenio azucarero.</w:t>
            </w:r>
          </w:p>
          <w:p w14:paraId="5E5E7D8F" w14:textId="77777777" w:rsidR="006227BD" w:rsidRPr="00A64003" w:rsidRDefault="006227BD" w:rsidP="004255D7">
            <w:pPr>
              <w:jc w:val="both"/>
              <w:rPr>
                <w:rFonts w:ascii="Arial" w:hAnsi="Arial" w:cs="Arial"/>
              </w:rPr>
            </w:pPr>
          </w:p>
          <w:p w14:paraId="0AA89996" w14:textId="77777777" w:rsidR="004255D7" w:rsidRPr="00A64003" w:rsidRDefault="004255D7" w:rsidP="004255D7">
            <w:pPr>
              <w:jc w:val="both"/>
              <w:rPr>
                <w:rFonts w:ascii="Arial" w:hAnsi="Arial" w:cs="Arial"/>
              </w:rPr>
            </w:pPr>
            <w:r w:rsidRPr="00A64003">
              <w:rPr>
                <w:rFonts w:ascii="Arial" w:hAnsi="Arial" w:cs="Arial"/>
              </w:rPr>
              <w:t>Para acceder a los datos, se debe seguir el siguiente procedimiento:</w:t>
            </w:r>
          </w:p>
          <w:p w14:paraId="0118B8DB" w14:textId="77777777" w:rsidR="004255D7" w:rsidRPr="00A64003" w:rsidRDefault="004255D7" w:rsidP="004255D7">
            <w:pPr>
              <w:jc w:val="both"/>
              <w:rPr>
                <w:rFonts w:ascii="Arial" w:hAnsi="Arial" w:cs="Arial"/>
              </w:rPr>
            </w:pPr>
          </w:p>
          <w:p w14:paraId="2C78673A" w14:textId="15FD3864" w:rsidR="004255D7" w:rsidRPr="00A64003" w:rsidRDefault="00B4684E" w:rsidP="004255D7">
            <w:pPr>
              <w:jc w:val="both"/>
              <w:rPr>
                <w:rFonts w:ascii="Arial" w:hAnsi="Arial" w:cs="Arial"/>
              </w:rPr>
            </w:pPr>
            <w:r w:rsidRPr="00A64003">
              <w:rPr>
                <w:noProof/>
              </w:rPr>
              <mc:AlternateContent>
                <mc:Choice Requires="wpi">
                  <w:drawing>
                    <wp:anchor distT="0" distB="0" distL="114300" distR="114300" simplePos="0" relativeHeight="251673088" behindDoc="0" locked="0" layoutInCell="1" allowOverlap="1" wp14:anchorId="311A645B" wp14:editId="1F338189">
                      <wp:simplePos x="0" y="0"/>
                      <wp:positionH relativeFrom="column">
                        <wp:posOffset>5375275</wp:posOffset>
                      </wp:positionH>
                      <wp:positionV relativeFrom="paragraph">
                        <wp:posOffset>396240</wp:posOffset>
                      </wp:positionV>
                      <wp:extent cx="920750" cy="920750"/>
                      <wp:effectExtent l="65405" t="64770" r="52070" b="52705"/>
                      <wp:wrapNone/>
                      <wp:docPr id="1163061068" name="Entrada de lápiz 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noChangeAspect="1" noEditPoints="1" noChangeArrowheads="1" noChangeShapeType="1"/>
                              </w14:cNvContentPartPr>
                            </w14:nvContentPartPr>
                            <w14:xfrm>
                              <a:off x="0" y="0"/>
                              <a:ext cx="920750" cy="920750"/>
                            </w14:xfrm>
                          </w14:contentPart>
                        </a:graphicData>
                      </a:graphic>
                      <wp14:sizeRelH relativeFrom="page">
                        <wp14:pctWidth>0</wp14:pctWidth>
                      </wp14:sizeRelH>
                      <wp14:sizeRelV relativeFrom="page">
                        <wp14:pctHeight>0</wp14:pctHeight>
                      </wp14:sizeRelV>
                    </wp:anchor>
                  </w:drawing>
                </mc:Choice>
                <mc:Fallback>
                  <w:pict>
                    <v:shapetype w14:anchorId="64599F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8" o:spid="_x0000_s1026" type="#_x0000_t75" style="position:absolute;margin-left:-1389.25pt;margin-top:-1781.3pt;width:3625pt;height:3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">
                      <v:imagedata r:id="rId170" o:title=""/>
                      <o:lock v:ext="edit" rotation="t" verticies="t" shapetype="t"/>
                    </v:shape>
                  </w:pict>
                </mc:Fallback>
              </mc:AlternateContent>
            </w:r>
            <w:r w:rsidRPr="00A64003">
              <w:rPr>
                <w:noProof/>
              </w:rPr>
              <mc:AlternateContent>
                <mc:Choice Requires="wpi">
                  <w:drawing>
                    <wp:anchor distT="0" distB="0" distL="114300" distR="114300" simplePos="0" relativeHeight="251672064" behindDoc="0" locked="0" layoutInCell="1" allowOverlap="1" wp14:anchorId="223F1298" wp14:editId="377152D9">
                      <wp:simplePos x="0" y="0"/>
                      <wp:positionH relativeFrom="column">
                        <wp:posOffset>3835400</wp:posOffset>
                      </wp:positionH>
                      <wp:positionV relativeFrom="paragraph">
                        <wp:posOffset>756285</wp:posOffset>
                      </wp:positionV>
                      <wp:extent cx="720725" cy="73660"/>
                      <wp:effectExtent l="59055" t="53340" r="39370" b="53975"/>
                      <wp:wrapNone/>
                      <wp:docPr id="403057699" name="Entrada de lápiz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Rot="1" noChangeAspect="1" noEditPoints="1" noChangeArrowheads="1" noChangeShapeType="1"/>
                              </w14:cNvContentPartPr>
                            </w14:nvContentPartPr>
                            <w14:xfrm>
                              <a:off x="0" y="0"/>
                              <a:ext cx="720725" cy="73660"/>
                            </w14:xfrm>
                          </w14:contentPart>
                        </a:graphicData>
                      </a:graphic>
                      <wp14:sizeRelH relativeFrom="page">
                        <wp14:pctWidth>0</wp14:pctWidth>
                      </wp14:sizeRelH>
                      <wp14:sizeRelV relativeFrom="page">
                        <wp14:pctHeight>0</wp14:pctHeight>
                      </wp14:sizeRelV>
                    </wp:anchor>
                  </w:drawing>
                </mc:Choice>
                <mc:Fallback>
                  <w:pict>
                    <v:shape w14:anchorId="326E97BC" id="Entrada de lápiz 29" o:spid="_x0000_s1026" type="#_x0000_t75" style="position:absolute;margin-left:301.3pt;margin-top:58.8pt;width:58.15pt;height:7.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">
                      <v:imagedata r:id="rId172" o:title=""/>
                      <o:lock v:ext="edit" rotation="t" verticies="t" shapetype="t"/>
                    </v:shape>
                  </w:pict>
                </mc:Fallback>
              </mc:AlternateContent>
            </w:r>
            <w:r w:rsidRPr="00A64003">
              <w:rPr>
                <w:noProof/>
              </w:rPr>
              <mc:AlternateContent>
                <mc:Choice Requires="wpi">
                  <w:drawing>
                    <wp:anchor distT="0" distB="0" distL="114300" distR="114300" simplePos="0" relativeHeight="251671040" behindDoc="0" locked="0" layoutInCell="1" allowOverlap="1" wp14:anchorId="4E7CBE66" wp14:editId="047700D6">
                      <wp:simplePos x="0" y="0"/>
                      <wp:positionH relativeFrom="column">
                        <wp:posOffset>4131310</wp:posOffset>
                      </wp:positionH>
                      <wp:positionV relativeFrom="paragraph">
                        <wp:posOffset>290830</wp:posOffset>
                      </wp:positionV>
                      <wp:extent cx="440690" cy="50165"/>
                      <wp:effectExtent l="59690" t="54610" r="42545" b="57150"/>
                      <wp:wrapNone/>
                      <wp:docPr id="3857013" name="Entrada de lápiz 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noChangeAspect="1" noEditPoints="1" noChangeArrowheads="1" noChangeShapeType="1"/>
                              </w14:cNvContentPartPr>
                            </w14:nvContentPartPr>
                            <w14:xfrm>
                              <a:off x="0" y="0"/>
                              <a:ext cx="440690" cy="50165"/>
                            </w14:xfrm>
                          </w14:contentPart>
                        </a:graphicData>
                      </a:graphic>
                      <wp14:sizeRelH relativeFrom="page">
                        <wp14:pctWidth>0</wp14:pctWidth>
                      </wp14:sizeRelH>
                      <wp14:sizeRelV relativeFrom="page">
                        <wp14:pctHeight>0</wp14:pctHeight>
                      </wp14:sizeRelV>
                    </wp:anchor>
                  </w:drawing>
                </mc:Choice>
                <mc:Fallback>
                  <w:pict>
                    <v:shape w14:anchorId="48C08B06" id="Entrada de lápiz 31" o:spid="_x0000_s1026" type="#_x0000_t75" style="position:absolute;margin-left:324.6pt;margin-top:22.2pt;width:36.1pt;height:5.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">
                      <v:imagedata r:id="rId174" o:title=""/>
                      <o:lock v:ext="edit" rotation="t" verticies="t" shapetype="t"/>
                    </v:shape>
                  </w:pict>
                </mc:Fallback>
              </mc:AlternateContent>
            </w:r>
            <w:r w:rsidR="004255D7" w:rsidRPr="00A64003">
              <w:rPr>
                <w:rFonts w:ascii="Arial" w:hAnsi="Arial" w:cs="Arial"/>
                <w:noProof/>
              </w:rPr>
              <w:drawing>
                <wp:inline distT="0" distB="0" distL="0" distR="0" wp14:anchorId="349E7367" wp14:editId="3DBE17C0">
                  <wp:extent cx="5612130" cy="1695450"/>
                  <wp:effectExtent l="0" t="0" r="7620" b="0"/>
                  <wp:docPr id="40" name="Imagen 4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175"/>
                          <a:srcRect t="19018" b="27249"/>
                          <a:stretch/>
                        </pic:blipFill>
                        <pic:spPr bwMode="auto">
                          <a:xfrm>
                            <a:off x="0" y="0"/>
                            <a:ext cx="5612130" cy="1695450"/>
                          </a:xfrm>
                          <a:prstGeom prst="rect">
                            <a:avLst/>
                          </a:prstGeom>
                          <a:ln>
                            <a:noFill/>
                          </a:ln>
                          <a:extLst>
                            <a:ext uri="{53640926-AAD7-44D8-BBD7-CCE9431645EC}">
                              <a14:shadowObscured xmlns:a14="http://schemas.microsoft.com/office/drawing/2010/main"/>
                            </a:ext>
                          </a:extLst>
                        </pic:spPr>
                      </pic:pic>
                    </a:graphicData>
                  </a:graphic>
                </wp:inline>
              </w:drawing>
            </w:r>
          </w:p>
          <w:p w14:paraId="221CE25B" w14:textId="77777777" w:rsidR="004255D7" w:rsidRPr="00A64003" w:rsidRDefault="004255D7" w:rsidP="004255D7">
            <w:pPr>
              <w:jc w:val="both"/>
              <w:rPr>
                <w:rFonts w:ascii="Arial" w:hAnsi="Arial" w:cs="Arial"/>
              </w:rPr>
            </w:pPr>
            <w:r w:rsidRPr="00A64003">
              <w:rPr>
                <w:rFonts w:ascii="Arial" w:hAnsi="Arial" w:cs="Arial"/>
              </w:rPr>
              <w:t xml:space="preserve">Posteriormente en producción se selecciona la zafra a consultar. </w:t>
            </w:r>
          </w:p>
          <w:p w14:paraId="49248A92" w14:textId="77777777" w:rsidR="004255D7" w:rsidRPr="00A64003" w:rsidRDefault="004255D7" w:rsidP="004255D7">
            <w:pPr>
              <w:jc w:val="both"/>
              <w:rPr>
                <w:rFonts w:ascii="Arial" w:hAnsi="Arial" w:cs="Arial"/>
              </w:rPr>
            </w:pPr>
          </w:p>
          <w:p w14:paraId="19E4EC81" w14:textId="60D623C6" w:rsidR="004255D7" w:rsidRPr="00A64003" w:rsidRDefault="00B4684E" w:rsidP="004255D7">
            <w:pPr>
              <w:jc w:val="both"/>
              <w:rPr>
                <w:rFonts w:ascii="Arial" w:hAnsi="Arial" w:cs="Arial"/>
              </w:rPr>
            </w:pPr>
            <w:r w:rsidRPr="00A64003">
              <w:rPr>
                <w:noProof/>
              </w:rPr>
              <w:lastRenderedPageBreak/>
              <mc:AlternateContent>
                <mc:Choice Requires="wpi">
                  <w:drawing>
                    <wp:anchor distT="0" distB="0" distL="114300" distR="114300" simplePos="0" relativeHeight="251674112" behindDoc="0" locked="0" layoutInCell="1" allowOverlap="1" wp14:anchorId="16955B09" wp14:editId="1031C819">
                      <wp:simplePos x="0" y="0"/>
                      <wp:positionH relativeFrom="column">
                        <wp:posOffset>1025525</wp:posOffset>
                      </wp:positionH>
                      <wp:positionV relativeFrom="paragraph">
                        <wp:posOffset>417195</wp:posOffset>
                      </wp:positionV>
                      <wp:extent cx="436245" cy="46990"/>
                      <wp:effectExtent l="59055" t="64135" r="38100" b="50800"/>
                      <wp:wrapNone/>
                      <wp:docPr id="2145594257" name="Entrada de lápiz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6">
                            <w14:nvContentPartPr>
                              <w14:cNvContentPartPr>
                                <a14:cpLocks xmlns:a14="http://schemas.microsoft.com/office/drawing/2010/main" noRot="1" noChangeAspect="1" noEditPoints="1" noChangeArrowheads="1" noChangeShapeType="1"/>
                              </w14:cNvContentPartPr>
                            </w14:nvContentPartPr>
                            <w14:xfrm>
                              <a:off x="0" y="0"/>
                              <a:ext cx="436245" cy="46990"/>
                            </w14:xfrm>
                          </w14:contentPart>
                        </a:graphicData>
                      </a:graphic>
                      <wp14:sizeRelH relativeFrom="page">
                        <wp14:pctWidth>0</wp14:pctWidth>
                      </wp14:sizeRelH>
                      <wp14:sizeRelV relativeFrom="page">
                        <wp14:pctHeight>0</wp14:pctHeight>
                      </wp14:sizeRelV>
                    </wp:anchor>
                  </w:drawing>
                </mc:Choice>
                <mc:Fallback>
                  <w:pict>
                    <v:shape w14:anchorId="56CB2665" id="Entrada de lápiz 38" o:spid="_x0000_s1026" type="#_x0000_t75" style="position:absolute;margin-left:80.05pt;margin-top:32.15pt;width:35.75pt;height: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">
                      <v:imagedata r:id="rId177" o:title=""/>
                      <o:lock v:ext="edit" rotation="t" verticies="t" shapetype="t"/>
                    </v:shape>
                  </w:pict>
                </mc:Fallback>
              </mc:AlternateContent>
            </w:r>
            <w:r w:rsidRPr="00A64003">
              <w:rPr>
                <w:noProof/>
              </w:rPr>
              <mc:AlternateContent>
                <mc:Choice Requires="wpi">
                  <w:drawing>
                    <wp:anchor distT="0" distB="0" distL="114300" distR="114300" simplePos="0" relativeHeight="251675136" behindDoc="0" locked="0" layoutInCell="1" allowOverlap="1" wp14:anchorId="4F956C95" wp14:editId="370F2277">
                      <wp:simplePos x="0" y="0"/>
                      <wp:positionH relativeFrom="column">
                        <wp:posOffset>1025525</wp:posOffset>
                      </wp:positionH>
                      <wp:positionV relativeFrom="paragraph">
                        <wp:posOffset>3043555</wp:posOffset>
                      </wp:positionV>
                      <wp:extent cx="515620" cy="920750"/>
                      <wp:effectExtent l="59055" t="61595" r="44450" b="55880"/>
                      <wp:wrapNone/>
                      <wp:docPr id="1440497532" name="Entrada de lápiz 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8">
                            <w14:nvContentPartPr>
                              <w14:cNvContentPartPr>
                                <a14:cpLocks xmlns:a14="http://schemas.microsoft.com/office/drawing/2010/main" noRot="1" noChangeAspect="1" noEditPoints="1" noChangeArrowheads="1" noChangeShapeType="1"/>
                              </w14:cNvContentPartPr>
                            </w14:nvContentPartPr>
                            <w14:xfrm>
                              <a:off x="0" y="0"/>
                              <a:ext cx="515620" cy="920750"/>
                            </w14:xfrm>
                          </w14:contentPart>
                        </a:graphicData>
                      </a:graphic>
                      <wp14:sizeRelH relativeFrom="page">
                        <wp14:pctWidth>0</wp14:pctWidth>
                      </wp14:sizeRelH>
                      <wp14:sizeRelV relativeFrom="page">
                        <wp14:pctHeight>0</wp14:pctHeight>
                      </wp14:sizeRelV>
                    </wp:anchor>
                  </w:drawing>
                </mc:Choice>
                <mc:Fallback>
                  <w:pict>
                    <v:shape w14:anchorId="001A81A7" id="Entrada de lápiz 39" o:spid="_x0000_s1026" type="#_x0000_t75" style="position:absolute;margin-left:80.05pt;margin-top:-1572.85pt;width:42pt;height:3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">
                      <v:imagedata r:id="rId179" o:title=""/>
                      <o:lock v:ext="edit" rotation="t" verticies="t" shapetype="t"/>
                    </v:shape>
                  </w:pict>
                </mc:Fallback>
              </mc:AlternateContent>
            </w:r>
            <w:r w:rsidR="004255D7" w:rsidRPr="00A64003">
              <w:rPr>
                <w:rFonts w:ascii="Arial" w:hAnsi="Arial" w:cs="Arial"/>
                <w:noProof/>
              </w:rPr>
              <w:drawing>
                <wp:inline distT="0" distB="0" distL="0" distR="0" wp14:anchorId="310F9CC0" wp14:editId="3EFD4E49">
                  <wp:extent cx="6304280" cy="3512545"/>
                  <wp:effectExtent l="0" t="0" r="1270" b="0"/>
                  <wp:docPr id="41" name="Imagen 4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180"/>
                          <a:srcRect l="21216" t="22339" r="9748" b="9186"/>
                          <a:stretch/>
                        </pic:blipFill>
                        <pic:spPr bwMode="auto">
                          <a:xfrm>
                            <a:off x="0" y="0"/>
                            <a:ext cx="6329822" cy="3526776"/>
                          </a:xfrm>
                          <a:prstGeom prst="rect">
                            <a:avLst/>
                          </a:prstGeom>
                          <a:ln>
                            <a:noFill/>
                          </a:ln>
                          <a:extLst>
                            <a:ext uri="{53640926-AAD7-44D8-BBD7-CCE9431645EC}">
                              <a14:shadowObscured xmlns:a14="http://schemas.microsoft.com/office/drawing/2010/main"/>
                            </a:ext>
                          </a:extLst>
                        </pic:spPr>
                      </pic:pic>
                    </a:graphicData>
                  </a:graphic>
                </wp:inline>
              </w:drawing>
            </w:r>
          </w:p>
          <w:p w14:paraId="7E51CA68" w14:textId="77777777" w:rsidR="004255D7" w:rsidRPr="00A64003" w:rsidRDefault="004255D7" w:rsidP="004255D7">
            <w:pPr>
              <w:jc w:val="both"/>
              <w:rPr>
                <w:rFonts w:ascii="Arial" w:hAnsi="Arial" w:cs="Arial"/>
              </w:rPr>
            </w:pPr>
          </w:p>
          <w:p w14:paraId="22CEE4CE" w14:textId="0667D13B" w:rsidR="004255D7" w:rsidRPr="00A64003" w:rsidRDefault="004255D7" w:rsidP="004255D7">
            <w:pPr>
              <w:jc w:val="both"/>
              <w:rPr>
                <w:rFonts w:ascii="Arial" w:hAnsi="Arial" w:cs="Arial"/>
              </w:rPr>
            </w:pPr>
            <w:r w:rsidRPr="00A64003">
              <w:rPr>
                <w:rFonts w:ascii="Arial" w:hAnsi="Arial" w:cs="Arial"/>
              </w:rPr>
              <w:t xml:space="preserve">Los datos que arroje el reporte de la zafra de interés contienen el total de azúcar producida y el tipo de azúcar del que se trate. </w:t>
            </w:r>
          </w:p>
          <w:p w14:paraId="57D26A45" w14:textId="77777777" w:rsidR="004245AB" w:rsidRPr="00A64003" w:rsidRDefault="004245AB" w:rsidP="004255D7">
            <w:pPr>
              <w:jc w:val="both"/>
              <w:rPr>
                <w:rFonts w:ascii="Arial" w:hAnsi="Arial" w:cs="Arial"/>
              </w:rPr>
            </w:pPr>
          </w:p>
          <w:p w14:paraId="762C7166" w14:textId="5EDBE0B1" w:rsidR="004255D7" w:rsidRPr="00A64003" w:rsidRDefault="004255D7" w:rsidP="004255D7">
            <w:pPr>
              <w:jc w:val="both"/>
              <w:rPr>
                <w:rFonts w:ascii="Arial" w:hAnsi="Arial" w:cs="Arial"/>
              </w:rPr>
            </w:pPr>
            <w:r w:rsidRPr="00A64003">
              <w:rPr>
                <w:rFonts w:ascii="Arial" w:hAnsi="Arial" w:cs="Arial"/>
              </w:rPr>
              <w:t xml:space="preserve">La información que debe contener el cuadro 17.3 considera entidad, municipio y nombre del ingenio azucarero, por lo que la relación de ingenios azucareros con municipios y entidades de radicación se muestra a continuación: </w:t>
            </w:r>
          </w:p>
          <w:p w14:paraId="3447BC78" w14:textId="77777777" w:rsidR="00D30A4C" w:rsidRPr="00A64003" w:rsidRDefault="00D30A4C" w:rsidP="004255D7">
            <w:pPr>
              <w:jc w:val="both"/>
              <w:rPr>
                <w:rFonts w:ascii="Arial" w:hAnsi="Arial" w:cs="Arial"/>
              </w:rPr>
            </w:pPr>
          </w:p>
          <w:tbl>
            <w:tblPr>
              <w:tblStyle w:val="Tablanormal1"/>
              <w:tblW w:w="0" w:type="auto"/>
              <w:tblLook w:val="04A0" w:firstRow="1" w:lastRow="0" w:firstColumn="1" w:lastColumn="0" w:noHBand="0" w:noVBand="1"/>
            </w:tblPr>
            <w:tblGrid>
              <w:gridCol w:w="2942"/>
              <w:gridCol w:w="2943"/>
              <w:gridCol w:w="2943"/>
            </w:tblGrid>
            <w:tr w:rsidR="004255D7" w:rsidRPr="00A64003" w14:paraId="1B475C68" w14:textId="77777777" w:rsidTr="00D30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262626" w:themeFill="text2" w:themeFillTint="D9"/>
                </w:tcPr>
                <w:p w14:paraId="22074999" w14:textId="77777777" w:rsidR="004255D7" w:rsidRPr="00A64003" w:rsidRDefault="004255D7" w:rsidP="004255D7">
                  <w:pPr>
                    <w:rPr>
                      <w:rFonts w:ascii="Arial" w:hAnsi="Arial" w:cs="Arial"/>
                    </w:rPr>
                  </w:pPr>
                  <w:r w:rsidRPr="00A64003">
                    <w:rPr>
                      <w:rFonts w:ascii="Arial" w:hAnsi="Arial" w:cs="Arial"/>
                    </w:rPr>
                    <w:t>Entidad</w:t>
                  </w:r>
                </w:p>
              </w:tc>
              <w:tc>
                <w:tcPr>
                  <w:tcW w:w="2943" w:type="dxa"/>
                  <w:shd w:val="clear" w:color="auto" w:fill="262626" w:themeFill="text2" w:themeFillTint="D9"/>
                </w:tcPr>
                <w:p w14:paraId="0C9F29A8" w14:textId="77777777" w:rsidR="004255D7" w:rsidRPr="00A64003" w:rsidRDefault="004255D7" w:rsidP="004255D7">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64003">
                    <w:rPr>
                      <w:rFonts w:ascii="Arial" w:hAnsi="Arial" w:cs="Arial"/>
                    </w:rPr>
                    <w:t>Municipio</w:t>
                  </w:r>
                </w:p>
              </w:tc>
              <w:tc>
                <w:tcPr>
                  <w:tcW w:w="2943" w:type="dxa"/>
                  <w:shd w:val="clear" w:color="auto" w:fill="262626" w:themeFill="text2" w:themeFillTint="D9"/>
                </w:tcPr>
                <w:p w14:paraId="510DD8EA" w14:textId="77777777" w:rsidR="004255D7" w:rsidRPr="00A64003" w:rsidRDefault="004255D7" w:rsidP="004255D7">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64003">
                    <w:rPr>
                      <w:rFonts w:ascii="Arial" w:hAnsi="Arial" w:cs="Arial"/>
                    </w:rPr>
                    <w:t>Ingenio azucarero</w:t>
                  </w:r>
                </w:p>
              </w:tc>
            </w:tr>
            <w:tr w:rsidR="004255D7" w:rsidRPr="00A64003" w14:paraId="03F8F721"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noWrap/>
                  <w:hideMark/>
                </w:tcPr>
                <w:p w14:paraId="1BB0BBA1" w14:textId="77777777" w:rsidR="004255D7" w:rsidRPr="00A64003" w:rsidRDefault="004255D7" w:rsidP="004255D7">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Campeche</w:t>
                  </w:r>
                </w:p>
              </w:tc>
              <w:tc>
                <w:tcPr>
                  <w:tcW w:w="2943" w:type="dxa"/>
                  <w:noWrap/>
                  <w:hideMark/>
                </w:tcPr>
                <w:p w14:paraId="661ACBA7"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Champotón</w:t>
                  </w:r>
                </w:p>
              </w:tc>
              <w:tc>
                <w:tcPr>
                  <w:tcW w:w="2943" w:type="dxa"/>
                  <w:noWrap/>
                  <w:hideMark/>
                </w:tcPr>
                <w:p w14:paraId="2D03C067"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La Joya</w:t>
                  </w:r>
                </w:p>
              </w:tc>
            </w:tr>
            <w:tr w:rsidR="004255D7" w:rsidRPr="00A64003" w14:paraId="4692DFBF"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012D59F3"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Chiapas</w:t>
                  </w:r>
                </w:p>
              </w:tc>
              <w:tc>
                <w:tcPr>
                  <w:tcW w:w="2943" w:type="dxa"/>
                  <w:noWrap/>
                  <w:hideMark/>
                </w:tcPr>
                <w:p w14:paraId="43E07227"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Venustiano Carranza</w:t>
                  </w:r>
                </w:p>
              </w:tc>
              <w:tc>
                <w:tcPr>
                  <w:tcW w:w="2943" w:type="dxa"/>
                  <w:noWrap/>
                  <w:hideMark/>
                </w:tcPr>
                <w:p w14:paraId="148828D3"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Cía. La Fe (</w:t>
                  </w:r>
                  <w:proofErr w:type="spellStart"/>
                  <w:r w:rsidRPr="00A64003">
                    <w:rPr>
                      <w:rFonts w:ascii="Arial" w:eastAsia="Times New Roman" w:hAnsi="Arial" w:cs="Arial"/>
                      <w:color w:val="000000"/>
                      <w:sz w:val="18"/>
                      <w:szCs w:val="18"/>
                      <w:lang w:eastAsia="es-MX"/>
                    </w:rPr>
                    <w:t>Pujiltic</w:t>
                  </w:r>
                  <w:proofErr w:type="spellEnd"/>
                  <w:r w:rsidRPr="00A64003">
                    <w:rPr>
                      <w:rFonts w:ascii="Arial" w:eastAsia="Times New Roman" w:hAnsi="Arial" w:cs="Arial"/>
                      <w:color w:val="000000"/>
                      <w:sz w:val="18"/>
                      <w:szCs w:val="18"/>
                      <w:lang w:eastAsia="es-MX"/>
                    </w:rPr>
                    <w:t>)</w:t>
                  </w:r>
                </w:p>
              </w:tc>
            </w:tr>
            <w:tr w:rsidR="004255D7" w:rsidRPr="00A64003" w14:paraId="31BAC351"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0B9E8BF7"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5C6C3395"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Huixtla</w:t>
                  </w:r>
                </w:p>
              </w:tc>
              <w:tc>
                <w:tcPr>
                  <w:tcW w:w="2943" w:type="dxa"/>
                  <w:noWrap/>
                  <w:hideMark/>
                </w:tcPr>
                <w:p w14:paraId="3E03C574"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Huixtla</w:t>
                  </w:r>
                </w:p>
              </w:tc>
            </w:tr>
            <w:tr w:rsidR="004255D7" w:rsidRPr="00A64003" w14:paraId="30221E04"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noWrap/>
                  <w:hideMark/>
                </w:tcPr>
                <w:p w14:paraId="64E3BB89" w14:textId="77777777" w:rsidR="004255D7" w:rsidRPr="00A64003" w:rsidRDefault="004255D7" w:rsidP="004255D7">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Colima</w:t>
                  </w:r>
                </w:p>
              </w:tc>
              <w:tc>
                <w:tcPr>
                  <w:tcW w:w="2943" w:type="dxa"/>
                  <w:noWrap/>
                  <w:hideMark/>
                </w:tcPr>
                <w:p w14:paraId="0F9E710E"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Cuauhtémoc</w:t>
                  </w:r>
                </w:p>
              </w:tc>
              <w:tc>
                <w:tcPr>
                  <w:tcW w:w="2943" w:type="dxa"/>
                  <w:noWrap/>
                  <w:hideMark/>
                </w:tcPr>
                <w:p w14:paraId="4C63EA58"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Quesería</w:t>
                  </w:r>
                </w:p>
              </w:tc>
            </w:tr>
            <w:tr w:rsidR="004255D7" w:rsidRPr="00A64003" w14:paraId="32ECAA5C"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27E65672"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 xml:space="preserve">Jalisco </w:t>
                  </w:r>
                </w:p>
              </w:tc>
              <w:tc>
                <w:tcPr>
                  <w:tcW w:w="2943" w:type="dxa"/>
                  <w:noWrap/>
                  <w:hideMark/>
                </w:tcPr>
                <w:p w14:paraId="4A8F28D5"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Acatlán de Juárez</w:t>
                  </w:r>
                </w:p>
              </w:tc>
              <w:tc>
                <w:tcPr>
                  <w:tcW w:w="2943" w:type="dxa"/>
                  <w:noWrap/>
                  <w:hideMark/>
                </w:tcPr>
                <w:p w14:paraId="711E4FEA"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Bellavista</w:t>
                  </w:r>
                </w:p>
              </w:tc>
            </w:tr>
            <w:tr w:rsidR="004255D7" w:rsidRPr="00A64003" w14:paraId="40289AF6"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3C506A0F"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740184B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Casimiro Castillo</w:t>
                  </w:r>
                </w:p>
              </w:tc>
              <w:tc>
                <w:tcPr>
                  <w:tcW w:w="2943" w:type="dxa"/>
                  <w:noWrap/>
                  <w:hideMark/>
                </w:tcPr>
                <w:p w14:paraId="794DFE7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José María Morelos</w:t>
                  </w:r>
                </w:p>
              </w:tc>
            </w:tr>
            <w:tr w:rsidR="004255D7" w:rsidRPr="00A64003" w14:paraId="46208B8D"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0CDA6F5"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1C8AEBC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Autlán de Navarro</w:t>
                  </w:r>
                </w:p>
              </w:tc>
              <w:tc>
                <w:tcPr>
                  <w:tcW w:w="2943" w:type="dxa"/>
                  <w:noWrap/>
                  <w:hideMark/>
                </w:tcPr>
                <w:p w14:paraId="18851FC5"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Melchor Ocampo</w:t>
                  </w:r>
                </w:p>
              </w:tc>
            </w:tr>
            <w:tr w:rsidR="004255D7" w:rsidRPr="00A64003" w14:paraId="5DB0260F"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699688E5"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4F0EAFE1"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Ameca</w:t>
                  </w:r>
                </w:p>
              </w:tc>
              <w:tc>
                <w:tcPr>
                  <w:tcW w:w="2943" w:type="dxa"/>
                  <w:noWrap/>
                  <w:hideMark/>
                </w:tcPr>
                <w:p w14:paraId="017E19C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Francisco Ameca</w:t>
                  </w:r>
                </w:p>
              </w:tc>
            </w:tr>
            <w:tr w:rsidR="004255D7" w:rsidRPr="00A64003" w14:paraId="012828C5"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49B0F8D3"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54680C2"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Tala</w:t>
                  </w:r>
                </w:p>
              </w:tc>
              <w:tc>
                <w:tcPr>
                  <w:tcW w:w="2943" w:type="dxa"/>
                  <w:noWrap/>
                  <w:hideMark/>
                </w:tcPr>
                <w:p w14:paraId="1CC65E9B"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Tala</w:t>
                  </w:r>
                </w:p>
              </w:tc>
            </w:tr>
            <w:tr w:rsidR="004255D7" w:rsidRPr="00A64003" w14:paraId="294B7012"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CB0B37A"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1E24C14"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Tamazula de Gordiano </w:t>
                  </w:r>
                </w:p>
              </w:tc>
              <w:tc>
                <w:tcPr>
                  <w:tcW w:w="2943" w:type="dxa"/>
                  <w:noWrap/>
                  <w:hideMark/>
                </w:tcPr>
                <w:p w14:paraId="018D6AE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Tamazula</w:t>
                  </w:r>
                </w:p>
              </w:tc>
            </w:tr>
            <w:tr w:rsidR="004255D7" w:rsidRPr="00A64003" w14:paraId="3CE9350E"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4E172CF2"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Michoacán</w:t>
                  </w:r>
                </w:p>
                <w:p w14:paraId="6A240D0D" w14:textId="77777777" w:rsidR="004255D7" w:rsidRPr="00A64003" w:rsidRDefault="004255D7" w:rsidP="004255D7">
                  <w:pPr>
                    <w:rPr>
                      <w:rFonts w:ascii="Arial" w:eastAsia="Times New Roman" w:hAnsi="Arial" w:cs="Arial"/>
                      <w:b w:val="0"/>
                      <w:bCs w:val="0"/>
                      <w:color w:val="000000"/>
                      <w:sz w:val="18"/>
                      <w:szCs w:val="18"/>
                      <w:lang w:eastAsia="es-MX"/>
                    </w:rPr>
                  </w:pPr>
                </w:p>
              </w:tc>
              <w:tc>
                <w:tcPr>
                  <w:tcW w:w="2943" w:type="dxa"/>
                  <w:noWrap/>
                  <w:hideMark/>
                </w:tcPr>
                <w:p w14:paraId="041598AC"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Taretan</w:t>
                  </w:r>
                </w:p>
              </w:tc>
              <w:tc>
                <w:tcPr>
                  <w:tcW w:w="2943" w:type="dxa"/>
                  <w:noWrap/>
                  <w:hideMark/>
                </w:tcPr>
                <w:p w14:paraId="4B8EB602"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Lázaro Cárdenas</w:t>
                  </w:r>
                </w:p>
              </w:tc>
            </w:tr>
            <w:tr w:rsidR="004255D7" w:rsidRPr="00A64003" w14:paraId="4BED7AB2"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9A53B1E"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2D9D05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Tacámbaro</w:t>
                  </w:r>
                </w:p>
              </w:tc>
              <w:tc>
                <w:tcPr>
                  <w:tcW w:w="2943" w:type="dxa"/>
                  <w:noWrap/>
                  <w:hideMark/>
                </w:tcPr>
                <w:p w14:paraId="691B0075"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Pedernales</w:t>
                  </w:r>
                </w:p>
              </w:tc>
            </w:tr>
            <w:tr w:rsidR="004255D7" w:rsidRPr="00A64003" w14:paraId="40EA2B35"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088D19B"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4BDE2A6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Tocumbo </w:t>
                  </w:r>
                </w:p>
              </w:tc>
              <w:tc>
                <w:tcPr>
                  <w:tcW w:w="2943" w:type="dxa"/>
                  <w:noWrap/>
                  <w:hideMark/>
                </w:tcPr>
                <w:p w14:paraId="250EB95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Santa Clara</w:t>
                  </w:r>
                </w:p>
              </w:tc>
            </w:tr>
            <w:tr w:rsidR="004255D7" w:rsidRPr="00A64003" w14:paraId="436A9068"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728864D8"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Morelos</w:t>
                  </w:r>
                </w:p>
                <w:p w14:paraId="7591B571"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71EA9D5E"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Cuautla</w:t>
                  </w:r>
                </w:p>
              </w:tc>
              <w:tc>
                <w:tcPr>
                  <w:tcW w:w="2943" w:type="dxa"/>
                  <w:noWrap/>
                  <w:hideMark/>
                </w:tcPr>
                <w:p w14:paraId="50A41FF3"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roofErr w:type="spellStart"/>
                  <w:r w:rsidRPr="00A64003">
                    <w:rPr>
                      <w:rFonts w:ascii="Arial" w:eastAsia="Times New Roman" w:hAnsi="Arial" w:cs="Arial"/>
                      <w:color w:val="000000"/>
                      <w:sz w:val="18"/>
                      <w:szCs w:val="18"/>
                      <w:lang w:eastAsia="es-MX"/>
                    </w:rPr>
                    <w:t>Casasano</w:t>
                  </w:r>
                  <w:proofErr w:type="spellEnd"/>
                  <w:r w:rsidRPr="00A64003">
                    <w:rPr>
                      <w:rFonts w:ascii="Arial" w:eastAsia="Times New Roman" w:hAnsi="Arial" w:cs="Arial"/>
                      <w:color w:val="000000"/>
                      <w:sz w:val="18"/>
                      <w:szCs w:val="18"/>
                      <w:lang w:eastAsia="es-MX"/>
                    </w:rPr>
                    <w:t xml:space="preserve"> (La Abeja)</w:t>
                  </w:r>
                </w:p>
              </w:tc>
            </w:tr>
            <w:tr w:rsidR="004255D7" w:rsidRPr="00A64003" w14:paraId="7F5201F1"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6A32CB88"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9B713D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Zacatepec</w:t>
                  </w:r>
                </w:p>
              </w:tc>
              <w:tc>
                <w:tcPr>
                  <w:tcW w:w="2943" w:type="dxa"/>
                  <w:noWrap/>
                  <w:hideMark/>
                </w:tcPr>
                <w:p w14:paraId="3F822854"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Emiliano Zapata - FEESA</w:t>
                  </w:r>
                </w:p>
              </w:tc>
            </w:tr>
            <w:tr w:rsidR="004255D7" w:rsidRPr="00A64003" w14:paraId="7B053100"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08217C2E"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Nayarit</w:t>
                  </w:r>
                </w:p>
              </w:tc>
              <w:tc>
                <w:tcPr>
                  <w:tcW w:w="2943" w:type="dxa"/>
                  <w:noWrap/>
                  <w:hideMark/>
                </w:tcPr>
                <w:p w14:paraId="07A5AD7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Tepic</w:t>
                  </w:r>
                </w:p>
              </w:tc>
              <w:tc>
                <w:tcPr>
                  <w:tcW w:w="2943" w:type="dxa"/>
                  <w:noWrap/>
                  <w:hideMark/>
                </w:tcPr>
                <w:p w14:paraId="79FD0712"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Molino</w:t>
                  </w:r>
                </w:p>
              </w:tc>
            </w:tr>
            <w:tr w:rsidR="004255D7" w:rsidRPr="00A64003" w14:paraId="1CF6DE2E"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1135C9C2"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5789DB96"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Tepic</w:t>
                  </w:r>
                </w:p>
              </w:tc>
              <w:tc>
                <w:tcPr>
                  <w:tcW w:w="2943" w:type="dxa"/>
                  <w:noWrap/>
                  <w:hideMark/>
                </w:tcPr>
                <w:p w14:paraId="5EB9E79A"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Puga</w:t>
                  </w:r>
                </w:p>
              </w:tc>
            </w:tr>
            <w:tr w:rsidR="004255D7" w:rsidRPr="00A64003" w14:paraId="49F0BC5D"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45B65F61"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Oaxaca</w:t>
                  </w:r>
                </w:p>
              </w:tc>
              <w:tc>
                <w:tcPr>
                  <w:tcW w:w="2943" w:type="dxa"/>
                  <w:noWrap/>
                  <w:hideMark/>
                </w:tcPr>
                <w:p w14:paraId="0075EFD2"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San Juan Bautista Tuxtepec </w:t>
                  </w:r>
                </w:p>
              </w:tc>
              <w:tc>
                <w:tcPr>
                  <w:tcW w:w="2943" w:type="dxa"/>
                  <w:noWrap/>
                  <w:hideMark/>
                </w:tcPr>
                <w:p w14:paraId="477E0E20"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Adolfo López Mateos</w:t>
                  </w:r>
                </w:p>
              </w:tc>
            </w:tr>
            <w:tr w:rsidR="004255D7" w:rsidRPr="00A64003" w14:paraId="73D04360"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33771FD1"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7C0C5B35"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roofErr w:type="spellStart"/>
                  <w:r w:rsidRPr="00A64003">
                    <w:rPr>
                      <w:rFonts w:ascii="Arial" w:eastAsia="Times New Roman" w:hAnsi="Arial" w:cs="Arial"/>
                      <w:color w:val="000000"/>
                      <w:sz w:val="18"/>
                      <w:szCs w:val="18"/>
                      <w:lang w:eastAsia="es-MX"/>
                    </w:rPr>
                    <w:t>Cosolapa</w:t>
                  </w:r>
                  <w:proofErr w:type="spellEnd"/>
                </w:p>
              </w:tc>
              <w:tc>
                <w:tcPr>
                  <w:tcW w:w="2943" w:type="dxa"/>
                  <w:noWrap/>
                  <w:hideMark/>
                </w:tcPr>
                <w:p w14:paraId="0113E8A2"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Refugio</w:t>
                  </w:r>
                </w:p>
              </w:tc>
            </w:tr>
            <w:tr w:rsidR="004255D7" w:rsidRPr="00A64003" w14:paraId="7FB1BB9A"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17B5A062"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DD67AD6"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Acatlán de Pérez Figueroa </w:t>
                  </w:r>
                </w:p>
              </w:tc>
              <w:tc>
                <w:tcPr>
                  <w:tcW w:w="2943" w:type="dxa"/>
                  <w:noWrap/>
                  <w:hideMark/>
                </w:tcPr>
                <w:p w14:paraId="1833362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La Margarita</w:t>
                  </w:r>
                </w:p>
              </w:tc>
            </w:tr>
            <w:tr w:rsidR="004255D7" w:rsidRPr="00A64003" w14:paraId="52D86CE9"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6076F4AF"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Puebla</w:t>
                  </w:r>
                </w:p>
                <w:p w14:paraId="4E95D396"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64E2FE8D"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Chietla</w:t>
                  </w:r>
                </w:p>
              </w:tc>
              <w:tc>
                <w:tcPr>
                  <w:tcW w:w="2943" w:type="dxa"/>
                  <w:noWrap/>
                  <w:hideMark/>
                </w:tcPr>
                <w:p w14:paraId="734C57FD"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Atencingo - FEESA</w:t>
                  </w:r>
                </w:p>
              </w:tc>
            </w:tr>
            <w:tr w:rsidR="004255D7" w:rsidRPr="00A64003" w14:paraId="6DD7EA43"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3D704FA"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7AE6DEF5"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Coxcatlán</w:t>
                  </w:r>
                </w:p>
              </w:tc>
              <w:tc>
                <w:tcPr>
                  <w:tcW w:w="2943" w:type="dxa"/>
                  <w:noWrap/>
                  <w:hideMark/>
                </w:tcPr>
                <w:p w14:paraId="06044BAD"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roofErr w:type="spellStart"/>
                  <w:r w:rsidRPr="00A64003">
                    <w:rPr>
                      <w:rFonts w:ascii="Arial" w:eastAsia="Times New Roman" w:hAnsi="Arial" w:cs="Arial"/>
                      <w:color w:val="000000"/>
                      <w:sz w:val="18"/>
                      <w:szCs w:val="18"/>
                      <w:lang w:eastAsia="es-MX"/>
                    </w:rPr>
                    <w:t>Calipam</w:t>
                  </w:r>
                  <w:proofErr w:type="spellEnd"/>
                </w:p>
              </w:tc>
            </w:tr>
            <w:tr w:rsidR="004255D7" w:rsidRPr="00A64003" w14:paraId="4C06DA55"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noWrap/>
                  <w:hideMark/>
                </w:tcPr>
                <w:p w14:paraId="0F42F1F2" w14:textId="77777777" w:rsidR="004255D7" w:rsidRPr="00A64003" w:rsidRDefault="004255D7" w:rsidP="004255D7">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Quintana Roo</w:t>
                  </w:r>
                </w:p>
              </w:tc>
              <w:tc>
                <w:tcPr>
                  <w:tcW w:w="2943" w:type="dxa"/>
                  <w:noWrap/>
                  <w:hideMark/>
                </w:tcPr>
                <w:p w14:paraId="16489015"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Othón P. Blanco</w:t>
                  </w:r>
                </w:p>
              </w:tc>
              <w:tc>
                <w:tcPr>
                  <w:tcW w:w="2943" w:type="dxa"/>
                  <w:noWrap/>
                  <w:hideMark/>
                </w:tcPr>
                <w:p w14:paraId="78CC2DD2"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San Rafael de </w:t>
                  </w:r>
                  <w:proofErr w:type="spellStart"/>
                  <w:r w:rsidRPr="00A64003">
                    <w:rPr>
                      <w:rFonts w:ascii="Arial" w:eastAsia="Times New Roman" w:hAnsi="Arial" w:cs="Arial"/>
                      <w:color w:val="000000"/>
                      <w:sz w:val="18"/>
                      <w:szCs w:val="18"/>
                      <w:lang w:eastAsia="es-MX"/>
                    </w:rPr>
                    <w:t>Pucté</w:t>
                  </w:r>
                  <w:proofErr w:type="spellEnd"/>
                </w:p>
              </w:tc>
            </w:tr>
            <w:tr w:rsidR="004255D7" w:rsidRPr="00A64003" w14:paraId="08EC1CFC"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3DF2D143"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San Luis Potosí</w:t>
                  </w:r>
                </w:p>
                <w:p w14:paraId="2752BDC6" w14:textId="77777777" w:rsidR="004255D7" w:rsidRPr="00A64003" w:rsidRDefault="004255D7" w:rsidP="004255D7">
                  <w:pPr>
                    <w:rPr>
                      <w:rFonts w:ascii="Arial" w:eastAsia="Times New Roman" w:hAnsi="Arial" w:cs="Arial"/>
                      <w:b w:val="0"/>
                      <w:bCs w:val="0"/>
                      <w:color w:val="000000"/>
                      <w:sz w:val="18"/>
                      <w:szCs w:val="18"/>
                      <w:lang w:eastAsia="es-MX"/>
                    </w:rPr>
                  </w:pPr>
                </w:p>
              </w:tc>
              <w:tc>
                <w:tcPr>
                  <w:tcW w:w="2943" w:type="dxa"/>
                  <w:noWrap/>
                  <w:hideMark/>
                </w:tcPr>
                <w:p w14:paraId="2C4724E1"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Tamasopo</w:t>
                  </w:r>
                </w:p>
              </w:tc>
              <w:tc>
                <w:tcPr>
                  <w:tcW w:w="2943" w:type="dxa"/>
                  <w:noWrap/>
                  <w:hideMark/>
                </w:tcPr>
                <w:p w14:paraId="405E9E4F"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Alianza Popular</w:t>
                  </w:r>
                </w:p>
              </w:tc>
            </w:tr>
            <w:tr w:rsidR="004255D7" w:rsidRPr="00A64003" w14:paraId="266C9519"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6520B2AE"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273B3D3"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Ciudad Valles</w:t>
                  </w:r>
                </w:p>
              </w:tc>
              <w:tc>
                <w:tcPr>
                  <w:tcW w:w="2943" w:type="dxa"/>
                  <w:noWrap/>
                  <w:hideMark/>
                </w:tcPr>
                <w:p w14:paraId="1BC66DBC"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Plan de Ayala</w:t>
                  </w:r>
                </w:p>
              </w:tc>
            </w:tr>
            <w:tr w:rsidR="004255D7" w:rsidRPr="00A64003" w14:paraId="78B893D3"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2EA0A4B8"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63DBE901"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Ciudad Valles</w:t>
                  </w:r>
                </w:p>
              </w:tc>
              <w:tc>
                <w:tcPr>
                  <w:tcW w:w="2943" w:type="dxa"/>
                  <w:noWrap/>
                  <w:hideMark/>
                </w:tcPr>
                <w:p w14:paraId="0686B41E"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Plan de San Luis - FEESA</w:t>
                  </w:r>
                </w:p>
              </w:tc>
            </w:tr>
            <w:tr w:rsidR="004255D7" w:rsidRPr="00A64003" w14:paraId="0E2B1888"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C0BF6F1"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520D6DF7"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El Naranjo </w:t>
                  </w:r>
                </w:p>
              </w:tc>
              <w:tc>
                <w:tcPr>
                  <w:tcW w:w="2943" w:type="dxa"/>
                  <w:noWrap/>
                  <w:hideMark/>
                </w:tcPr>
                <w:p w14:paraId="68408494"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Miguel del Naranjo</w:t>
                  </w:r>
                </w:p>
              </w:tc>
            </w:tr>
            <w:tr w:rsidR="004255D7" w:rsidRPr="00A64003" w14:paraId="440BD1AC"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noWrap/>
                  <w:hideMark/>
                </w:tcPr>
                <w:p w14:paraId="2658C910" w14:textId="77777777" w:rsidR="004255D7" w:rsidRPr="00A64003" w:rsidRDefault="004255D7" w:rsidP="004255D7">
                  <w:pPr>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Sinaloa</w:t>
                  </w:r>
                </w:p>
              </w:tc>
              <w:tc>
                <w:tcPr>
                  <w:tcW w:w="2943" w:type="dxa"/>
                  <w:noWrap/>
                  <w:hideMark/>
                </w:tcPr>
                <w:p w14:paraId="3726325F"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Culiacán</w:t>
                  </w:r>
                </w:p>
              </w:tc>
              <w:tc>
                <w:tcPr>
                  <w:tcW w:w="2943" w:type="dxa"/>
                  <w:noWrap/>
                  <w:hideMark/>
                </w:tcPr>
                <w:p w14:paraId="4F672BE5"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Eldorado</w:t>
                  </w:r>
                </w:p>
              </w:tc>
            </w:tr>
            <w:tr w:rsidR="004255D7" w:rsidRPr="00A64003" w14:paraId="36D286DE"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14779964"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Tabasco</w:t>
                  </w:r>
                </w:p>
                <w:p w14:paraId="4B444601" w14:textId="77777777" w:rsidR="004255D7" w:rsidRPr="00A64003" w:rsidRDefault="004255D7" w:rsidP="004255D7">
                  <w:pPr>
                    <w:rPr>
                      <w:rFonts w:ascii="Arial" w:eastAsia="Times New Roman" w:hAnsi="Arial" w:cs="Arial"/>
                      <w:b w:val="0"/>
                      <w:bCs w:val="0"/>
                      <w:color w:val="000000"/>
                      <w:sz w:val="18"/>
                      <w:szCs w:val="18"/>
                      <w:lang w:eastAsia="es-MX"/>
                    </w:rPr>
                  </w:pPr>
                </w:p>
              </w:tc>
              <w:tc>
                <w:tcPr>
                  <w:tcW w:w="2943" w:type="dxa"/>
                  <w:noWrap/>
                  <w:hideMark/>
                </w:tcPr>
                <w:p w14:paraId="153E6271"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Tenosique</w:t>
                  </w:r>
                </w:p>
              </w:tc>
              <w:tc>
                <w:tcPr>
                  <w:tcW w:w="2943" w:type="dxa"/>
                  <w:noWrap/>
                  <w:hideMark/>
                </w:tcPr>
                <w:p w14:paraId="155346D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proofErr w:type="spellStart"/>
                  <w:r w:rsidRPr="00A64003">
                    <w:rPr>
                      <w:rFonts w:ascii="Arial" w:eastAsia="Times New Roman" w:hAnsi="Arial" w:cs="Arial"/>
                      <w:color w:val="000000"/>
                      <w:sz w:val="18"/>
                      <w:szCs w:val="18"/>
                      <w:lang w:eastAsia="es-MX"/>
                    </w:rPr>
                    <w:t>Azsuremex</w:t>
                  </w:r>
                  <w:proofErr w:type="spellEnd"/>
                </w:p>
              </w:tc>
            </w:tr>
            <w:tr w:rsidR="004255D7" w:rsidRPr="00A64003" w14:paraId="2DC03313"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458CD2C8"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467F1E38"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Cárdenas</w:t>
                  </w:r>
                </w:p>
              </w:tc>
              <w:tc>
                <w:tcPr>
                  <w:tcW w:w="2943" w:type="dxa"/>
                  <w:noWrap/>
                  <w:hideMark/>
                </w:tcPr>
                <w:p w14:paraId="15B722D6"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Presidente Benito Juárez</w:t>
                  </w:r>
                </w:p>
              </w:tc>
            </w:tr>
            <w:tr w:rsidR="004255D7" w:rsidRPr="00A64003" w14:paraId="663C4433"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417436BF"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26504D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Cárdenas</w:t>
                  </w:r>
                </w:p>
              </w:tc>
              <w:tc>
                <w:tcPr>
                  <w:tcW w:w="2943" w:type="dxa"/>
                  <w:noWrap/>
                  <w:hideMark/>
                </w:tcPr>
                <w:p w14:paraId="18789D6E"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Santa Rosalía</w:t>
                  </w:r>
                </w:p>
              </w:tc>
            </w:tr>
            <w:tr w:rsidR="004255D7" w:rsidRPr="00A64003" w14:paraId="28D78725"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31113E0E"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Tamaulipas</w:t>
                  </w:r>
                </w:p>
              </w:tc>
              <w:tc>
                <w:tcPr>
                  <w:tcW w:w="2943" w:type="dxa"/>
                  <w:noWrap/>
                  <w:hideMark/>
                </w:tcPr>
                <w:p w14:paraId="7D867DA4"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Xicoténcatl</w:t>
                  </w:r>
                </w:p>
              </w:tc>
              <w:tc>
                <w:tcPr>
                  <w:tcW w:w="2943" w:type="dxa"/>
                  <w:noWrap/>
                  <w:hideMark/>
                </w:tcPr>
                <w:p w14:paraId="2B8F05A0"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Aarón Sáenz Garza</w:t>
                  </w:r>
                </w:p>
              </w:tc>
            </w:tr>
            <w:tr w:rsidR="004255D7" w:rsidRPr="00A64003" w14:paraId="3015685D"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6F685CDF"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11BFCD54"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Mante</w:t>
                  </w:r>
                </w:p>
              </w:tc>
              <w:tc>
                <w:tcPr>
                  <w:tcW w:w="2943" w:type="dxa"/>
                  <w:noWrap/>
                  <w:hideMark/>
                </w:tcPr>
                <w:p w14:paraId="0634BBCD"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Mante-Sáenz</w:t>
                  </w:r>
                </w:p>
              </w:tc>
            </w:tr>
            <w:tr w:rsidR="004255D7" w:rsidRPr="00A64003" w14:paraId="58B2BAB2"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val="restart"/>
                  <w:noWrap/>
                  <w:hideMark/>
                </w:tcPr>
                <w:p w14:paraId="30846D44" w14:textId="77777777" w:rsidR="004255D7" w:rsidRPr="00A64003" w:rsidRDefault="004255D7" w:rsidP="004255D7">
                  <w:pPr>
                    <w:rPr>
                      <w:rFonts w:ascii="Arial" w:eastAsia="Times New Roman" w:hAnsi="Arial" w:cs="Arial"/>
                      <w:b w:val="0"/>
                      <w:bCs w:val="0"/>
                      <w:color w:val="000000"/>
                      <w:sz w:val="18"/>
                      <w:szCs w:val="18"/>
                      <w:lang w:eastAsia="es-MX"/>
                    </w:rPr>
                  </w:pPr>
                  <w:r w:rsidRPr="00A64003">
                    <w:rPr>
                      <w:rFonts w:ascii="Arial" w:eastAsia="Times New Roman" w:hAnsi="Arial" w:cs="Arial"/>
                      <w:color w:val="000000"/>
                      <w:sz w:val="18"/>
                      <w:szCs w:val="18"/>
                      <w:lang w:eastAsia="es-MX"/>
                    </w:rPr>
                    <w:t>Veracruz</w:t>
                  </w:r>
                </w:p>
                <w:p w14:paraId="636087F7" w14:textId="77777777" w:rsidR="004255D7" w:rsidRPr="00A64003" w:rsidRDefault="004255D7" w:rsidP="004255D7">
                  <w:pPr>
                    <w:rPr>
                      <w:rFonts w:ascii="Arial" w:eastAsia="Times New Roman" w:hAnsi="Arial" w:cs="Arial"/>
                      <w:b w:val="0"/>
                      <w:bCs w:val="0"/>
                      <w:color w:val="000000"/>
                      <w:sz w:val="18"/>
                      <w:szCs w:val="18"/>
                      <w:lang w:eastAsia="es-MX"/>
                    </w:rPr>
                  </w:pPr>
                </w:p>
              </w:tc>
              <w:tc>
                <w:tcPr>
                  <w:tcW w:w="2943" w:type="dxa"/>
                  <w:noWrap/>
                  <w:hideMark/>
                </w:tcPr>
                <w:p w14:paraId="094D0CC3"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Tezonapa</w:t>
                  </w:r>
                </w:p>
              </w:tc>
              <w:tc>
                <w:tcPr>
                  <w:tcW w:w="2943" w:type="dxa"/>
                  <w:noWrap/>
                  <w:hideMark/>
                </w:tcPr>
                <w:p w14:paraId="6BEF5C3F"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 xml:space="preserve">Central </w:t>
                  </w:r>
                  <w:proofErr w:type="spellStart"/>
                  <w:r w:rsidRPr="00A64003">
                    <w:rPr>
                      <w:rFonts w:ascii="Arial" w:eastAsia="Times New Roman" w:hAnsi="Arial" w:cs="Arial"/>
                      <w:color w:val="000000"/>
                      <w:sz w:val="18"/>
                      <w:szCs w:val="18"/>
                      <w:lang w:eastAsia="es-MX"/>
                    </w:rPr>
                    <w:t>Motzorongo</w:t>
                  </w:r>
                  <w:proofErr w:type="spellEnd"/>
                </w:p>
              </w:tc>
            </w:tr>
            <w:tr w:rsidR="004255D7" w:rsidRPr="00A64003" w14:paraId="754CE91A"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BB12863"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667431E"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Paso del Macho</w:t>
                  </w:r>
                </w:p>
              </w:tc>
              <w:tc>
                <w:tcPr>
                  <w:tcW w:w="2943" w:type="dxa"/>
                  <w:noWrap/>
                  <w:hideMark/>
                </w:tcPr>
                <w:p w14:paraId="3286B7FB"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Central Progreso</w:t>
                  </w:r>
                </w:p>
              </w:tc>
            </w:tr>
            <w:tr w:rsidR="004255D7" w:rsidRPr="00A64003" w14:paraId="06C89C95"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2297913E"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BABC8AC"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Hueyapan de Ocampo</w:t>
                  </w:r>
                </w:p>
              </w:tc>
              <w:tc>
                <w:tcPr>
                  <w:tcW w:w="2943" w:type="dxa"/>
                  <w:noWrap/>
                  <w:hideMark/>
                </w:tcPr>
                <w:p w14:paraId="783E3D75"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CIASA (</w:t>
                  </w:r>
                  <w:proofErr w:type="spellStart"/>
                  <w:r w:rsidRPr="00A64003">
                    <w:rPr>
                      <w:rFonts w:ascii="Arial" w:eastAsia="Times New Roman" w:hAnsi="Arial" w:cs="Arial"/>
                      <w:color w:val="000000"/>
                      <w:sz w:val="18"/>
                      <w:szCs w:val="18"/>
                      <w:lang w:eastAsia="es-MX"/>
                    </w:rPr>
                    <w:t>Cuatotolapam</w:t>
                  </w:r>
                  <w:proofErr w:type="spellEnd"/>
                  <w:r w:rsidRPr="00A64003">
                    <w:rPr>
                      <w:rFonts w:ascii="Arial" w:eastAsia="Times New Roman" w:hAnsi="Arial" w:cs="Arial"/>
                      <w:color w:val="000000"/>
                      <w:sz w:val="18"/>
                      <w:szCs w:val="18"/>
                      <w:lang w:eastAsia="es-MX"/>
                    </w:rPr>
                    <w:t>)</w:t>
                  </w:r>
                </w:p>
              </w:tc>
            </w:tr>
            <w:tr w:rsidR="004255D7" w:rsidRPr="00A64003" w14:paraId="28EC48B1"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92BA2F8"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7A17EFB0"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Tezonapa</w:t>
                  </w:r>
                </w:p>
              </w:tc>
              <w:tc>
                <w:tcPr>
                  <w:tcW w:w="2943" w:type="dxa"/>
                  <w:noWrap/>
                  <w:hideMark/>
                </w:tcPr>
                <w:p w14:paraId="03532CDA"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Constancia</w:t>
                  </w:r>
                </w:p>
              </w:tc>
            </w:tr>
            <w:tr w:rsidR="004255D7" w:rsidRPr="00A64003" w14:paraId="74EC9CFE"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0BAD6933"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16A98B2B"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Ixtaczoquitlán</w:t>
                  </w:r>
                </w:p>
              </w:tc>
              <w:tc>
                <w:tcPr>
                  <w:tcW w:w="2943" w:type="dxa"/>
                  <w:noWrap/>
                  <w:hideMark/>
                </w:tcPr>
                <w:p w14:paraId="014CA899"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Carmen</w:t>
                  </w:r>
                </w:p>
              </w:tc>
            </w:tr>
            <w:tr w:rsidR="004255D7" w:rsidRPr="00A64003" w14:paraId="786A07BC"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344FAAF2"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6F5DCFDE"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Higo</w:t>
                  </w:r>
                </w:p>
              </w:tc>
              <w:tc>
                <w:tcPr>
                  <w:tcW w:w="2943" w:type="dxa"/>
                  <w:noWrap/>
                  <w:hideMark/>
                </w:tcPr>
                <w:p w14:paraId="7CFC5C33"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Higo</w:t>
                  </w:r>
                </w:p>
              </w:tc>
            </w:tr>
            <w:tr w:rsidR="004255D7" w:rsidRPr="00A64003" w14:paraId="6EB4FA2D"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16B7B734"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0FBFBC4"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La Antigua</w:t>
                  </w:r>
                </w:p>
              </w:tc>
              <w:tc>
                <w:tcPr>
                  <w:tcW w:w="2943" w:type="dxa"/>
                  <w:noWrap/>
                  <w:hideMark/>
                </w:tcPr>
                <w:p w14:paraId="7DF658AE"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Modelo - FEESA</w:t>
                  </w:r>
                </w:p>
              </w:tc>
            </w:tr>
            <w:tr w:rsidR="004255D7" w:rsidRPr="00A64003" w14:paraId="690B8176"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2FEE9100"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6E3D8231"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Atoyac</w:t>
                  </w:r>
                </w:p>
              </w:tc>
              <w:tc>
                <w:tcPr>
                  <w:tcW w:w="2943" w:type="dxa"/>
                  <w:noWrap/>
                  <w:hideMark/>
                </w:tcPr>
                <w:p w14:paraId="48B87FCC"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El Potrero</w:t>
                  </w:r>
                </w:p>
              </w:tc>
            </w:tr>
            <w:tr w:rsidR="004255D7" w:rsidRPr="00A64003" w14:paraId="0013398A"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972693A"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53BBC59"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Úrsulo Galván</w:t>
                  </w:r>
                </w:p>
              </w:tc>
              <w:tc>
                <w:tcPr>
                  <w:tcW w:w="2943" w:type="dxa"/>
                  <w:noWrap/>
                  <w:hideMark/>
                </w:tcPr>
                <w:p w14:paraId="4FB579EC"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La Gloria</w:t>
                  </w:r>
                </w:p>
              </w:tc>
            </w:tr>
            <w:tr w:rsidR="004255D7" w:rsidRPr="00A64003" w14:paraId="078D4AC1"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C931EB3"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30DA261"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Cuichapa</w:t>
                  </w:r>
                </w:p>
              </w:tc>
              <w:tc>
                <w:tcPr>
                  <w:tcW w:w="2943" w:type="dxa"/>
                  <w:noWrap/>
                  <w:hideMark/>
                </w:tcPr>
                <w:p w14:paraId="2D1B3357"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La Providencia</w:t>
                  </w:r>
                </w:p>
              </w:tc>
            </w:tr>
            <w:tr w:rsidR="004255D7" w:rsidRPr="00A64003" w14:paraId="741836AE"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2797FCA"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1A2852A2"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Coatepec</w:t>
                  </w:r>
                </w:p>
              </w:tc>
              <w:tc>
                <w:tcPr>
                  <w:tcW w:w="2943" w:type="dxa"/>
                  <w:noWrap/>
                  <w:hideMark/>
                </w:tcPr>
                <w:p w14:paraId="17F6DA0F"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proofErr w:type="spellStart"/>
                  <w:r w:rsidRPr="00A64003">
                    <w:rPr>
                      <w:rFonts w:ascii="Arial" w:eastAsia="Times New Roman" w:hAnsi="Arial" w:cs="Arial"/>
                      <w:color w:val="000000"/>
                      <w:sz w:val="18"/>
                      <w:szCs w:val="18"/>
                      <w:lang w:eastAsia="es-MX"/>
                    </w:rPr>
                    <w:t>Mahuixtlán</w:t>
                  </w:r>
                  <w:proofErr w:type="spellEnd"/>
                </w:p>
              </w:tc>
            </w:tr>
            <w:tr w:rsidR="004255D7" w:rsidRPr="00A64003" w14:paraId="7C339B86"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5FF6AB1E"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150F8C1F"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Pánuco</w:t>
                  </w:r>
                </w:p>
              </w:tc>
              <w:tc>
                <w:tcPr>
                  <w:tcW w:w="2943" w:type="dxa"/>
                  <w:noWrap/>
                  <w:hideMark/>
                </w:tcPr>
                <w:p w14:paraId="107F3C29"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Pánuco</w:t>
                  </w:r>
                </w:p>
              </w:tc>
            </w:tr>
            <w:tr w:rsidR="004255D7" w:rsidRPr="00A64003" w14:paraId="62DC73B7"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62E27171"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426EF5E"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Carlos A. Carrillo</w:t>
                  </w:r>
                </w:p>
              </w:tc>
              <w:tc>
                <w:tcPr>
                  <w:tcW w:w="2943" w:type="dxa"/>
                  <w:noWrap/>
                  <w:hideMark/>
                </w:tcPr>
                <w:p w14:paraId="04B9B188"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Cristóbal - FEESA</w:t>
                  </w:r>
                </w:p>
              </w:tc>
            </w:tr>
            <w:tr w:rsidR="004255D7" w:rsidRPr="00A64003" w14:paraId="086A6008"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3E500DFF"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2035B34D"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Cuitláhuac</w:t>
                  </w:r>
                </w:p>
              </w:tc>
              <w:tc>
                <w:tcPr>
                  <w:tcW w:w="2943" w:type="dxa"/>
                  <w:noWrap/>
                  <w:hideMark/>
                </w:tcPr>
                <w:p w14:paraId="472C4546"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José de Abajo</w:t>
                  </w:r>
                </w:p>
              </w:tc>
            </w:tr>
            <w:tr w:rsidR="004255D7" w:rsidRPr="00A64003" w14:paraId="192D8750"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3F2BEF6"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4294DC14"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Córdoba</w:t>
                  </w:r>
                </w:p>
              </w:tc>
              <w:tc>
                <w:tcPr>
                  <w:tcW w:w="2943" w:type="dxa"/>
                  <w:noWrap/>
                  <w:hideMark/>
                </w:tcPr>
                <w:p w14:paraId="63CBB6B7"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Miguelito - FEESA</w:t>
                  </w:r>
                </w:p>
              </w:tc>
            </w:tr>
            <w:tr w:rsidR="004255D7" w:rsidRPr="00A64003" w14:paraId="6C692BF7"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02ACD312"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B2A0632"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Cuichapa</w:t>
                  </w:r>
                </w:p>
              </w:tc>
              <w:tc>
                <w:tcPr>
                  <w:tcW w:w="2943" w:type="dxa"/>
                  <w:noWrap/>
                  <w:hideMark/>
                </w:tcPr>
                <w:p w14:paraId="563C8FE5"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Nicolás</w:t>
                  </w:r>
                </w:p>
              </w:tc>
            </w:tr>
            <w:tr w:rsidR="004255D7" w:rsidRPr="00A64003" w14:paraId="431785DD" w14:textId="77777777" w:rsidTr="002354E2">
              <w:trPr>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19C89287"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3EA9F8D2"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Lerdo de Tejada</w:t>
                  </w:r>
                </w:p>
              </w:tc>
              <w:tc>
                <w:tcPr>
                  <w:tcW w:w="2943" w:type="dxa"/>
                  <w:noWrap/>
                  <w:hideMark/>
                </w:tcPr>
                <w:p w14:paraId="19BB5779" w14:textId="77777777" w:rsidR="004255D7" w:rsidRPr="00A64003" w:rsidRDefault="004255D7" w:rsidP="004255D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San Pedro</w:t>
                  </w:r>
                </w:p>
              </w:tc>
            </w:tr>
            <w:tr w:rsidR="004255D7" w:rsidRPr="00A64003" w14:paraId="69C73DB8" w14:textId="77777777" w:rsidTr="002354E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2" w:type="dxa"/>
                  <w:vMerge/>
                  <w:noWrap/>
                  <w:hideMark/>
                </w:tcPr>
                <w:p w14:paraId="78773F01" w14:textId="77777777" w:rsidR="004255D7" w:rsidRPr="00A64003" w:rsidRDefault="004255D7" w:rsidP="004255D7">
                  <w:pPr>
                    <w:rPr>
                      <w:rFonts w:ascii="Arial" w:eastAsia="Times New Roman" w:hAnsi="Arial" w:cs="Arial"/>
                      <w:color w:val="000000"/>
                      <w:sz w:val="18"/>
                      <w:szCs w:val="18"/>
                      <w:lang w:eastAsia="es-MX"/>
                    </w:rPr>
                  </w:pPr>
                </w:p>
              </w:tc>
              <w:tc>
                <w:tcPr>
                  <w:tcW w:w="2943" w:type="dxa"/>
                  <w:noWrap/>
                  <w:hideMark/>
                </w:tcPr>
                <w:p w14:paraId="11B913C2"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Tres Valles</w:t>
                  </w:r>
                </w:p>
              </w:tc>
              <w:tc>
                <w:tcPr>
                  <w:tcW w:w="2943" w:type="dxa"/>
                  <w:noWrap/>
                  <w:hideMark/>
                </w:tcPr>
                <w:p w14:paraId="0437BFD7" w14:textId="77777777" w:rsidR="004255D7" w:rsidRPr="00A64003" w:rsidRDefault="004255D7" w:rsidP="004255D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A64003">
                    <w:rPr>
                      <w:rFonts w:ascii="Arial" w:eastAsia="Times New Roman" w:hAnsi="Arial" w:cs="Arial"/>
                      <w:color w:val="000000"/>
                      <w:sz w:val="18"/>
                      <w:szCs w:val="18"/>
                      <w:lang w:eastAsia="es-MX"/>
                    </w:rPr>
                    <w:t>Tres Valles</w:t>
                  </w:r>
                </w:p>
              </w:tc>
            </w:tr>
          </w:tbl>
          <w:p w14:paraId="1B97B8E7" w14:textId="77777777" w:rsidR="004255D7" w:rsidRPr="00A64003" w:rsidRDefault="004255D7" w:rsidP="004255D7">
            <w:pPr>
              <w:jc w:val="both"/>
              <w:rPr>
                <w:rFonts w:ascii="Arial" w:hAnsi="Arial" w:cs="Arial"/>
              </w:rPr>
            </w:pPr>
          </w:p>
          <w:p w14:paraId="269D2F77" w14:textId="77777777" w:rsidR="004255D7" w:rsidRPr="00A64003" w:rsidRDefault="004255D7" w:rsidP="004255D7">
            <w:pPr>
              <w:jc w:val="both"/>
              <w:rPr>
                <w:rFonts w:ascii="Arial" w:hAnsi="Arial" w:cs="Arial"/>
              </w:rPr>
            </w:pPr>
          </w:p>
          <w:p w14:paraId="31B10CED" w14:textId="77777777" w:rsidR="004255D7" w:rsidRPr="00A64003" w:rsidRDefault="004255D7" w:rsidP="0095235E">
            <w:pPr>
              <w:rPr>
                <w:rFonts w:ascii="Arial" w:hAnsi="Arial"/>
              </w:rPr>
            </w:pPr>
          </w:p>
        </w:tc>
      </w:tr>
      <w:tr w:rsidR="004255D7" w:rsidRPr="00A64003" w14:paraId="7C5793C6" w14:textId="77777777" w:rsidTr="00815376">
        <w:tc>
          <w:tcPr>
            <w:tcW w:w="9606" w:type="dxa"/>
          </w:tcPr>
          <w:p w14:paraId="7036AB53" w14:textId="77777777" w:rsidR="004255D7" w:rsidRPr="00A64003" w:rsidRDefault="004255D7" w:rsidP="0095235E">
            <w:pPr>
              <w:rPr>
                <w:rFonts w:ascii="Arial" w:hAnsi="Arial"/>
              </w:rPr>
            </w:pPr>
          </w:p>
        </w:tc>
      </w:tr>
      <w:tr w:rsidR="004255D7" w:rsidRPr="00A64003" w14:paraId="37094FFE" w14:textId="77777777" w:rsidTr="00815376">
        <w:tc>
          <w:tcPr>
            <w:tcW w:w="9606" w:type="dxa"/>
          </w:tcPr>
          <w:p w14:paraId="418F71B0" w14:textId="77777777" w:rsidR="004255D7" w:rsidRPr="00A64003" w:rsidRDefault="004255D7" w:rsidP="0095235E">
            <w:pPr>
              <w:rPr>
                <w:rFonts w:ascii="Arial" w:hAnsi="Arial"/>
              </w:rPr>
            </w:pPr>
          </w:p>
        </w:tc>
      </w:tr>
      <w:tr w:rsidR="004255D7" w:rsidRPr="00A64003" w14:paraId="68569E6D" w14:textId="77777777" w:rsidTr="00815376">
        <w:tc>
          <w:tcPr>
            <w:tcW w:w="9606" w:type="dxa"/>
          </w:tcPr>
          <w:p w14:paraId="12ABEAAD" w14:textId="77777777" w:rsidR="004255D7" w:rsidRPr="00A64003" w:rsidRDefault="004255D7" w:rsidP="0095235E">
            <w:pPr>
              <w:rPr>
                <w:rFonts w:ascii="Arial" w:hAnsi="Arial"/>
              </w:rPr>
            </w:pPr>
          </w:p>
        </w:tc>
      </w:tr>
      <w:tr w:rsidR="004255D7" w:rsidRPr="00A64003" w14:paraId="1197F4AE" w14:textId="77777777" w:rsidTr="00815376">
        <w:tc>
          <w:tcPr>
            <w:tcW w:w="9606" w:type="dxa"/>
          </w:tcPr>
          <w:p w14:paraId="0C50C4BB" w14:textId="77777777" w:rsidR="004255D7" w:rsidRPr="00A64003" w:rsidRDefault="004255D7" w:rsidP="0095235E">
            <w:pPr>
              <w:rPr>
                <w:rFonts w:ascii="Arial" w:hAnsi="Arial"/>
              </w:rPr>
            </w:pPr>
          </w:p>
        </w:tc>
      </w:tr>
      <w:tr w:rsidR="004255D7" w:rsidRPr="00A64003" w14:paraId="39144A52" w14:textId="77777777" w:rsidTr="00815376">
        <w:tc>
          <w:tcPr>
            <w:tcW w:w="9606" w:type="dxa"/>
          </w:tcPr>
          <w:p w14:paraId="476998B6" w14:textId="77777777" w:rsidR="004255D7" w:rsidRPr="00A64003" w:rsidRDefault="004255D7" w:rsidP="0095235E">
            <w:pPr>
              <w:rPr>
                <w:rFonts w:ascii="Arial" w:hAnsi="Arial"/>
              </w:rPr>
            </w:pPr>
          </w:p>
        </w:tc>
      </w:tr>
    </w:tbl>
    <w:p w14:paraId="51946FF8" w14:textId="77777777" w:rsidR="00001528" w:rsidRPr="00A64003" w:rsidRDefault="00001528" w:rsidP="00F1659B">
      <w:pPr>
        <w:jc w:val="right"/>
      </w:pPr>
    </w:p>
    <w:p w14:paraId="1C0A3D4E" w14:textId="77777777" w:rsidR="00001528" w:rsidRPr="00A64003" w:rsidRDefault="00001528" w:rsidP="00F1659B">
      <w:pPr>
        <w:jc w:val="right"/>
      </w:pPr>
    </w:p>
    <w:p w14:paraId="0E2CF7CA" w14:textId="77777777" w:rsidR="00001528" w:rsidRPr="00A64003" w:rsidRDefault="00001528" w:rsidP="00F1659B">
      <w:pPr>
        <w:jc w:val="right"/>
      </w:pPr>
    </w:p>
    <w:p w14:paraId="2F599775" w14:textId="77777777" w:rsidR="00001528" w:rsidRPr="00A64003" w:rsidRDefault="00001528" w:rsidP="00F1659B">
      <w:pPr>
        <w:jc w:val="right"/>
      </w:pPr>
    </w:p>
    <w:p w14:paraId="096A7F9A" w14:textId="3DCB6AFA" w:rsidR="00001528" w:rsidRPr="00A64003" w:rsidRDefault="00001528" w:rsidP="00F1659B">
      <w:pPr>
        <w:jc w:val="right"/>
      </w:pPr>
    </w:p>
    <w:p w14:paraId="3FD3CD31" w14:textId="77777777" w:rsidR="00C02D44" w:rsidRPr="00A64003" w:rsidRDefault="00C02D44" w:rsidP="00F1659B">
      <w:pPr>
        <w:jc w:val="right"/>
      </w:pPr>
    </w:p>
    <w:p w14:paraId="33A874FE" w14:textId="157A75E9" w:rsidR="00001528" w:rsidRPr="00A64003" w:rsidRDefault="00001528" w:rsidP="00F1659B">
      <w:pPr>
        <w:jc w:val="right"/>
      </w:pPr>
    </w:p>
    <w:p w14:paraId="160A1A41" w14:textId="77777777" w:rsidR="00C02D44" w:rsidRPr="00A64003" w:rsidRDefault="00C02D44" w:rsidP="00F1659B">
      <w:pPr>
        <w:jc w:val="right"/>
      </w:pPr>
    </w:p>
    <w:p w14:paraId="07EAC152" w14:textId="77777777" w:rsidR="00A5763E" w:rsidRPr="00A64003" w:rsidRDefault="00A5763E">
      <w:r w:rsidRPr="00A64003">
        <w:lastRenderedPageBreak/>
        <w:br w:type="page"/>
      </w:r>
    </w:p>
    <w:p w14:paraId="7A19BE5F" w14:textId="3A311476" w:rsidR="00F1659B" w:rsidRPr="00A64003" w:rsidRDefault="00000000" w:rsidP="00F1659B">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18 </w:t>
        </w:r>
        <w:bookmarkStart w:id="46" w:name="Construcción"/>
        <w:r w:rsidR="004B1308" w:rsidRPr="00A64003">
          <w:rPr>
            <w:rStyle w:val="Hipervnculo"/>
            <w:rFonts w:ascii="Arial" w:hAnsi="Arial"/>
            <w:b/>
            <w:color w:val="A5A5A5" w:themeColor="accent1" w:themeShade="BF"/>
            <w:sz w:val="44"/>
          </w:rPr>
          <w:t>Construcción</w:t>
        </w:r>
        <w:bookmarkEnd w:id="46"/>
      </w:hyperlink>
    </w:p>
    <w:p w14:paraId="7A19BE60" w14:textId="77777777" w:rsidR="00F1659B" w:rsidRPr="00A64003" w:rsidRDefault="00F1659B" w:rsidP="000F1173">
      <w:pPr>
        <w:rPr>
          <w:rFonts w:ascii="Arial" w:hAnsi="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95235E" w:rsidRPr="00A64003" w14:paraId="7A19BE66" w14:textId="77777777" w:rsidTr="004315F8">
        <w:tc>
          <w:tcPr>
            <w:tcW w:w="9394" w:type="dxa"/>
          </w:tcPr>
          <w:p w14:paraId="7A19BE65" w14:textId="77777777" w:rsidR="0095235E" w:rsidRPr="00A64003" w:rsidRDefault="0095235E" w:rsidP="0095235E">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18.1 al 18.4</w:t>
            </w:r>
          </w:p>
        </w:tc>
      </w:tr>
      <w:tr w:rsidR="0095235E" w:rsidRPr="00A64003" w14:paraId="7A19BE68" w14:textId="77777777" w:rsidTr="004315F8">
        <w:tc>
          <w:tcPr>
            <w:tcW w:w="9394" w:type="dxa"/>
          </w:tcPr>
          <w:p w14:paraId="7A19BE67" w14:textId="77777777" w:rsidR="0095235E" w:rsidRPr="00A64003" w:rsidRDefault="0095235E" w:rsidP="0095235E">
            <w:pPr>
              <w:rPr>
                <w:rFonts w:ascii="Arial" w:hAnsi="Arial"/>
              </w:rPr>
            </w:pPr>
          </w:p>
        </w:tc>
      </w:tr>
      <w:tr w:rsidR="0095235E" w:rsidRPr="00A64003" w14:paraId="7A19BE6C" w14:textId="77777777" w:rsidTr="004315F8">
        <w:tc>
          <w:tcPr>
            <w:tcW w:w="9394" w:type="dxa"/>
          </w:tcPr>
          <w:p w14:paraId="7A19BE6B" w14:textId="54E955EF" w:rsidR="008C0812" w:rsidRPr="00A64003" w:rsidRDefault="00A345D0" w:rsidP="00176FB3">
            <w:pPr>
              <w:pStyle w:val="FORMATO"/>
              <w:tabs>
                <w:tab w:val="left" w:pos="1701"/>
              </w:tabs>
              <w:ind w:left="0" w:firstLine="0"/>
              <w:rPr>
                <w:rFonts w:ascii="Arial" w:hAnsi="Arial"/>
              </w:rPr>
            </w:pPr>
            <w:r w:rsidRPr="00A64003">
              <w:rPr>
                <w:rFonts w:ascii="Arial" w:hAnsi="Arial" w:cs="Arial"/>
                <w:sz w:val="22"/>
                <w:szCs w:val="22"/>
              </w:rPr>
              <w:t xml:space="preserve">La información será solicitada por la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xml:space="preserve">, para su envío a </w:t>
            </w:r>
            <w:r w:rsidRPr="00A64003">
              <w:rPr>
                <w:rFonts w:ascii="Arial" w:hAnsi="Arial" w:cs="Arial"/>
                <w:b/>
                <w:sz w:val="22"/>
                <w:szCs w:val="22"/>
              </w:rPr>
              <w:t xml:space="preserve">la Dirección Regional Oriente, quien será la encargada de integrar la información en el </w:t>
            </w:r>
            <w:proofErr w:type="spellStart"/>
            <w:r w:rsidR="003B3C48" w:rsidRPr="00A64003">
              <w:rPr>
                <w:rFonts w:ascii="Arial" w:hAnsi="Arial" w:cs="Arial"/>
                <w:b/>
                <w:sz w:val="22"/>
                <w:szCs w:val="22"/>
              </w:rPr>
              <w:t>SIPrE</w:t>
            </w:r>
            <w:proofErr w:type="spellEnd"/>
            <w:r w:rsidRPr="00A64003">
              <w:rPr>
                <w:rFonts w:ascii="Arial" w:hAnsi="Arial" w:cs="Arial"/>
                <w:b/>
                <w:sz w:val="22"/>
                <w:szCs w:val="22"/>
              </w:rPr>
              <w:t xml:space="preserve"> para las 32 entidades</w:t>
            </w:r>
            <w:r w:rsidRPr="00A64003">
              <w:rPr>
                <w:rFonts w:ascii="Arial" w:hAnsi="Arial" w:cs="Arial"/>
                <w:sz w:val="22"/>
                <w:szCs w:val="22"/>
              </w:rPr>
              <w:t xml:space="preserve"> (ver </w:t>
            </w:r>
            <w:hyperlink w:anchor="Responsables2" w:history="1">
              <w:r w:rsidRPr="00A64003">
                <w:rPr>
                  <w:rStyle w:val="Hipervnculo"/>
                  <w:rFonts w:ascii="Arial" w:hAnsi="Arial" w:cs="Arial"/>
                  <w:b/>
                  <w:sz w:val="22"/>
                  <w:szCs w:val="22"/>
                </w:rPr>
                <w:t>Responsables de solicitar y/o integrar la información</w:t>
              </w:r>
            </w:hyperlink>
            <w:r w:rsidR="00A0746E" w:rsidRPr="00A64003">
              <w:rPr>
                <w:rFonts w:ascii="Arial" w:hAnsi="Arial" w:cs="Arial"/>
                <w:sz w:val="22"/>
                <w:szCs w:val="22"/>
              </w:rPr>
              <w:t>)</w:t>
            </w:r>
            <w:r w:rsidRPr="00A64003">
              <w:rPr>
                <w:rFonts w:ascii="Arial" w:hAnsi="Arial" w:cs="Arial"/>
                <w:sz w:val="22"/>
                <w:szCs w:val="22"/>
              </w:rPr>
              <w:t>.</w:t>
            </w:r>
            <w:r w:rsidR="006B7CAB" w:rsidRPr="00A64003">
              <w:rPr>
                <w:rFonts w:ascii="Arial" w:hAnsi="Arial" w:cs="Arial"/>
                <w:sz w:val="22"/>
                <w:szCs w:val="22"/>
              </w:rPr>
              <w:t xml:space="preserve"> </w:t>
            </w:r>
          </w:p>
        </w:tc>
      </w:tr>
      <w:tr w:rsidR="0095235E" w:rsidRPr="00A64003" w14:paraId="7A19BE6E" w14:textId="77777777" w:rsidTr="004315F8">
        <w:tc>
          <w:tcPr>
            <w:tcW w:w="9394" w:type="dxa"/>
          </w:tcPr>
          <w:p w14:paraId="7A19BE6D" w14:textId="77777777" w:rsidR="0095235E" w:rsidRPr="00A64003" w:rsidRDefault="0095235E" w:rsidP="0095235E">
            <w:pPr>
              <w:rPr>
                <w:rFonts w:ascii="Arial" w:hAnsi="Arial"/>
              </w:rPr>
            </w:pPr>
          </w:p>
        </w:tc>
      </w:tr>
      <w:tr w:rsidR="0095235E" w:rsidRPr="00A64003" w14:paraId="7A19BE70" w14:textId="77777777" w:rsidTr="004315F8">
        <w:tc>
          <w:tcPr>
            <w:tcW w:w="9394" w:type="dxa"/>
          </w:tcPr>
          <w:p w14:paraId="7A19BE6F" w14:textId="77777777" w:rsidR="0095235E" w:rsidRPr="00A64003" w:rsidRDefault="004315F8" w:rsidP="0095235E">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18.5</w:t>
            </w:r>
          </w:p>
        </w:tc>
      </w:tr>
      <w:tr w:rsidR="0095235E" w:rsidRPr="00A64003" w14:paraId="7A19BE72" w14:textId="77777777" w:rsidTr="004315F8">
        <w:tc>
          <w:tcPr>
            <w:tcW w:w="9394" w:type="dxa"/>
          </w:tcPr>
          <w:p w14:paraId="7A19BE71" w14:textId="77777777" w:rsidR="0095235E" w:rsidRPr="00A64003" w:rsidRDefault="0095235E" w:rsidP="0095235E">
            <w:pPr>
              <w:rPr>
                <w:rFonts w:ascii="Arial" w:hAnsi="Arial"/>
              </w:rPr>
            </w:pPr>
          </w:p>
        </w:tc>
      </w:tr>
      <w:tr w:rsidR="0095235E" w:rsidRPr="00A64003" w14:paraId="7A19BF18" w14:textId="77777777" w:rsidTr="004315F8">
        <w:trPr>
          <w:trHeight w:val="3242"/>
        </w:trPr>
        <w:tc>
          <w:tcPr>
            <w:tcW w:w="9394" w:type="dxa"/>
          </w:tcPr>
          <w:p w14:paraId="75D31C6F" w14:textId="6F831198" w:rsidR="007A1DA9" w:rsidRPr="00A64003" w:rsidRDefault="003A686D" w:rsidP="007A1DA9">
            <w:pPr>
              <w:pStyle w:val="FORMATO"/>
              <w:tabs>
                <w:tab w:val="left" w:pos="1701"/>
              </w:tabs>
              <w:ind w:left="0" w:firstLine="0"/>
              <w:rPr>
                <w:rFonts w:ascii="Arial" w:hAnsi="Arial" w:cs="Arial"/>
                <w:sz w:val="22"/>
              </w:rPr>
            </w:pPr>
            <w:r w:rsidRPr="00A64003">
              <w:rPr>
                <w:rFonts w:ascii="Arial" w:hAnsi="Arial" w:cs="Arial"/>
                <w:sz w:val="22"/>
              </w:rPr>
              <w:t>Este cuadro se integra en Oficinas Centrales</w:t>
            </w:r>
            <w:r w:rsidR="0095235E" w:rsidRPr="00A64003">
              <w:rPr>
                <w:rFonts w:ascii="Arial" w:hAnsi="Arial" w:cs="Arial"/>
                <w:sz w:val="22"/>
              </w:rPr>
              <w:t xml:space="preserve"> a partir de lo disponible en </w:t>
            </w:r>
            <w:r w:rsidR="00D34A41" w:rsidRPr="00A64003">
              <w:rPr>
                <w:rFonts w:ascii="Arial" w:hAnsi="Arial" w:cs="Arial"/>
                <w:sz w:val="22"/>
              </w:rPr>
              <w:t xml:space="preserve">los </w:t>
            </w:r>
            <w:hyperlink r:id="rId181" w:history="1">
              <w:r w:rsidR="00D34A41" w:rsidRPr="00A64003">
                <w:rPr>
                  <w:rStyle w:val="Hipervnculo"/>
                  <w:rFonts w:ascii="Arial" w:hAnsi="Arial" w:cs="Arial"/>
                  <w:i/>
                  <w:sz w:val="22"/>
                </w:rPr>
                <w:t>Índices de precios</w:t>
              </w:r>
              <w:r w:rsidR="00274136" w:rsidRPr="00A64003">
                <w:rPr>
                  <w:rStyle w:val="Hipervnculo"/>
                  <w:rFonts w:ascii="Arial" w:hAnsi="Arial" w:cs="Arial"/>
                  <w:i/>
                  <w:sz w:val="22"/>
                </w:rPr>
                <w:t xml:space="preserve"> al Productor</w:t>
              </w:r>
            </w:hyperlink>
            <w:r w:rsidR="00D34A41" w:rsidRPr="00A64003">
              <w:rPr>
                <w:rFonts w:ascii="Arial" w:hAnsi="Arial" w:cs="Arial"/>
                <w:sz w:val="22"/>
              </w:rPr>
              <w:t xml:space="preserve"> en </w:t>
            </w:r>
            <w:r w:rsidR="0095235E" w:rsidRPr="00A64003">
              <w:rPr>
                <w:rFonts w:ascii="Arial" w:hAnsi="Arial" w:cs="Arial"/>
                <w:sz w:val="22"/>
              </w:rPr>
              <w:t>la página del INEGI</w:t>
            </w:r>
            <w:r w:rsidR="004C0257" w:rsidRPr="00A64003">
              <w:rPr>
                <w:rFonts w:ascii="Arial" w:hAnsi="Arial" w:cs="Arial"/>
                <w:sz w:val="22"/>
              </w:rPr>
              <w:t xml:space="preserve">. </w:t>
            </w:r>
          </w:p>
          <w:p w14:paraId="67374069" w14:textId="77777777" w:rsidR="007A1DA9" w:rsidRPr="00A64003" w:rsidRDefault="007A1DA9" w:rsidP="007A1DA9">
            <w:pPr>
              <w:pStyle w:val="FORMATO"/>
              <w:tabs>
                <w:tab w:val="left" w:pos="1701"/>
              </w:tabs>
              <w:ind w:left="0" w:firstLine="0"/>
              <w:rPr>
                <w:rFonts w:ascii="Arial" w:hAnsi="Arial" w:cs="Arial"/>
                <w:sz w:val="22"/>
              </w:rPr>
            </w:pPr>
          </w:p>
          <w:p w14:paraId="7A19BE7B" w14:textId="69A4EF92" w:rsidR="0095235E" w:rsidRPr="00A64003" w:rsidRDefault="00E04916" w:rsidP="007A1DA9">
            <w:pPr>
              <w:pStyle w:val="FORMATO"/>
              <w:tabs>
                <w:tab w:val="left" w:pos="1701"/>
              </w:tabs>
              <w:ind w:left="0" w:firstLine="0"/>
              <w:rPr>
                <w:rFonts w:ascii="Arial" w:hAnsi="Arial" w:cs="Arial"/>
                <w:sz w:val="22"/>
              </w:rPr>
            </w:pPr>
            <w:r w:rsidRPr="00A64003">
              <w:rPr>
                <w:rFonts w:ascii="Arial" w:hAnsi="Arial" w:cs="Arial"/>
                <w:sz w:val="22"/>
              </w:rPr>
              <w:t>Cabe</w:t>
            </w:r>
            <w:r w:rsidR="0095235E" w:rsidRPr="00A64003">
              <w:rPr>
                <w:rFonts w:ascii="Arial" w:hAnsi="Arial" w:cs="Arial"/>
                <w:sz w:val="22"/>
              </w:rPr>
              <w:t xml:space="preserve"> señalar que en el tí</w:t>
            </w:r>
            <w:r w:rsidR="0073633A" w:rsidRPr="00A64003">
              <w:rPr>
                <w:rFonts w:ascii="Arial" w:hAnsi="Arial" w:cs="Arial"/>
                <w:sz w:val="22"/>
              </w:rPr>
              <w:t>tulo del Formato t</w:t>
            </w:r>
            <w:r w:rsidR="0095235E" w:rsidRPr="00A64003">
              <w:rPr>
                <w:rFonts w:ascii="Arial" w:hAnsi="Arial" w:cs="Arial"/>
                <w:sz w:val="22"/>
              </w:rPr>
              <w:t xml:space="preserve">ipo, el texto </w:t>
            </w:r>
            <w:r w:rsidR="0095235E" w:rsidRPr="00A64003">
              <w:rPr>
                <w:rFonts w:ascii="Arial" w:hAnsi="Arial" w:cs="Arial"/>
                <w:color w:val="FF0000"/>
                <w:sz w:val="22"/>
              </w:rPr>
              <w:t>&lt;ver notas metodológicas&gt;</w:t>
            </w:r>
            <w:r w:rsidR="00EE24A2" w:rsidRPr="00A64003">
              <w:rPr>
                <w:rFonts w:ascii="Arial" w:hAnsi="Arial" w:cs="Arial"/>
                <w:sz w:val="22"/>
              </w:rPr>
              <w:t xml:space="preserve"> está</w:t>
            </w:r>
            <w:r w:rsidR="00C03EEF" w:rsidRPr="00A64003">
              <w:rPr>
                <w:rFonts w:ascii="Arial" w:hAnsi="Arial" w:cs="Arial"/>
                <w:sz w:val="22"/>
              </w:rPr>
              <w:t xml:space="preserve"> entre corchetes;</w:t>
            </w:r>
            <w:r w:rsidR="0095235E" w:rsidRPr="00A64003">
              <w:rPr>
                <w:rFonts w:ascii="Arial" w:hAnsi="Arial" w:cs="Arial"/>
                <w:sz w:val="22"/>
              </w:rPr>
              <w:t xml:space="preserve"> </w:t>
            </w:r>
            <w:r w:rsidR="00C03EEF" w:rsidRPr="00A64003">
              <w:rPr>
                <w:rFonts w:ascii="Arial" w:hAnsi="Arial" w:cs="Arial"/>
                <w:sz w:val="22"/>
              </w:rPr>
              <w:t>p</w:t>
            </w:r>
            <w:r w:rsidR="0095235E" w:rsidRPr="00A64003">
              <w:rPr>
                <w:rFonts w:ascii="Arial" w:hAnsi="Arial" w:cs="Arial"/>
                <w:sz w:val="22"/>
              </w:rPr>
              <w:t xml:space="preserve">or lo </w:t>
            </w:r>
            <w:r w:rsidR="00C03EEF" w:rsidRPr="00A64003">
              <w:rPr>
                <w:rFonts w:ascii="Arial" w:hAnsi="Arial" w:cs="Arial"/>
                <w:sz w:val="22"/>
              </w:rPr>
              <w:t>cual</w:t>
            </w:r>
            <w:r w:rsidR="0095235E" w:rsidRPr="00A64003">
              <w:rPr>
                <w:rFonts w:ascii="Arial" w:hAnsi="Arial" w:cs="Arial"/>
                <w:sz w:val="22"/>
              </w:rPr>
              <w:t xml:space="preserve">, el integrador tendrá </w:t>
            </w:r>
            <w:r w:rsidR="00C03EEF" w:rsidRPr="00A64003">
              <w:rPr>
                <w:rFonts w:ascii="Arial" w:hAnsi="Arial" w:cs="Arial"/>
                <w:sz w:val="22"/>
              </w:rPr>
              <w:t xml:space="preserve">que adecuarlo </w:t>
            </w:r>
            <w:r w:rsidR="0095235E" w:rsidRPr="00A64003">
              <w:rPr>
                <w:rFonts w:ascii="Arial" w:hAnsi="Arial" w:cs="Arial"/>
                <w:sz w:val="22"/>
              </w:rPr>
              <w:t xml:space="preserve">para indicar el área metropolitana o ciudad(es) </w:t>
            </w:r>
            <w:r w:rsidR="00C03EEF" w:rsidRPr="00A64003">
              <w:rPr>
                <w:rFonts w:ascii="Arial" w:hAnsi="Arial" w:cs="Arial"/>
                <w:sz w:val="22"/>
              </w:rPr>
              <w:t>que le corresponde a su entidad,</w:t>
            </w:r>
            <w:r w:rsidR="0095235E" w:rsidRPr="00A64003">
              <w:rPr>
                <w:rFonts w:ascii="Arial" w:hAnsi="Arial" w:cs="Arial"/>
                <w:sz w:val="22"/>
              </w:rPr>
              <w:t xml:space="preserve"> conforme a la siguiente tabla:</w:t>
            </w:r>
          </w:p>
          <w:p w14:paraId="79640979" w14:textId="77777777" w:rsidR="00782B1F" w:rsidRPr="00A64003" w:rsidRDefault="00782B1F" w:rsidP="0095235E">
            <w:pPr>
              <w:jc w:val="both"/>
              <w:rPr>
                <w:rFonts w:ascii="Arial" w:hAnsi="Arial"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544"/>
              <w:gridCol w:w="283"/>
              <w:gridCol w:w="1843"/>
              <w:gridCol w:w="2531"/>
            </w:tblGrid>
            <w:tr w:rsidR="0095235E" w:rsidRPr="00A64003" w14:paraId="7A19BE84" w14:textId="77777777" w:rsidTr="006B7CAB">
              <w:trPr>
                <w:trHeight w:hRule="exact" w:val="567"/>
                <w:jc w:val="center"/>
              </w:trPr>
              <w:tc>
                <w:tcPr>
                  <w:tcW w:w="1725" w:type="dxa"/>
                  <w:shd w:val="clear" w:color="auto" w:fill="474747" w:themeFill="accent5" w:themeFillShade="BF"/>
                  <w:vAlign w:val="center"/>
                </w:tcPr>
                <w:p w14:paraId="7A19BE7F" w14:textId="77777777" w:rsidR="0095235E" w:rsidRPr="00A64003" w:rsidRDefault="0095235E" w:rsidP="0095235E">
                  <w:pPr>
                    <w:jc w:val="center"/>
                    <w:rPr>
                      <w:rFonts w:ascii="Arial" w:hAnsi="Arial" w:cs="Arial"/>
                      <w:b/>
                      <w:bCs/>
                      <w:color w:val="FFFFFF"/>
                      <w:sz w:val="20"/>
                    </w:rPr>
                  </w:pPr>
                  <w:r w:rsidRPr="00A64003">
                    <w:rPr>
                      <w:rFonts w:ascii="Arial" w:hAnsi="Arial" w:cs="Arial"/>
                      <w:b/>
                      <w:bCs/>
                      <w:color w:val="FFFFFF"/>
                      <w:sz w:val="20"/>
                    </w:rPr>
                    <w:t>Entidad federativa</w:t>
                  </w:r>
                </w:p>
              </w:tc>
              <w:tc>
                <w:tcPr>
                  <w:tcW w:w="2544" w:type="dxa"/>
                  <w:tcBorders>
                    <w:bottom w:val="single" w:sz="4" w:space="0" w:color="auto"/>
                    <w:right w:val="single" w:sz="4" w:space="0" w:color="auto"/>
                  </w:tcBorders>
                  <w:shd w:val="clear" w:color="auto" w:fill="5F5F5F" w:themeFill="accent4" w:themeFillShade="BF"/>
                  <w:vAlign w:val="center"/>
                </w:tcPr>
                <w:p w14:paraId="7A19BE80" w14:textId="6C299C55" w:rsidR="0095235E" w:rsidRPr="00A64003" w:rsidRDefault="00291C22" w:rsidP="0095235E">
                  <w:pPr>
                    <w:jc w:val="center"/>
                    <w:rPr>
                      <w:rFonts w:ascii="Arial" w:hAnsi="Arial" w:cs="Arial"/>
                      <w:b/>
                      <w:bCs/>
                      <w:color w:val="FFFFFF"/>
                      <w:sz w:val="20"/>
                    </w:rPr>
                  </w:pPr>
                  <w:r w:rsidRPr="00A64003">
                    <w:rPr>
                      <w:rFonts w:ascii="Arial" w:hAnsi="Arial" w:cs="Arial"/>
                      <w:b/>
                      <w:color w:val="FFFFFF"/>
                      <w:sz w:val="20"/>
                    </w:rPr>
                    <w:t xml:space="preserve">Texto a agregar en el título  </w:t>
                  </w:r>
                </w:p>
              </w:tc>
              <w:tc>
                <w:tcPr>
                  <w:tcW w:w="283" w:type="dxa"/>
                  <w:tcBorders>
                    <w:top w:val="nil"/>
                    <w:left w:val="single" w:sz="4" w:space="0" w:color="auto"/>
                    <w:bottom w:val="nil"/>
                    <w:right w:val="single" w:sz="4" w:space="0" w:color="auto"/>
                  </w:tcBorders>
                  <w:shd w:val="clear" w:color="auto" w:fill="auto"/>
                  <w:vAlign w:val="center"/>
                </w:tcPr>
                <w:p w14:paraId="7A19BE81" w14:textId="77777777" w:rsidR="0095235E" w:rsidRPr="00A64003" w:rsidRDefault="0095235E" w:rsidP="0095235E">
                  <w:pPr>
                    <w:jc w:val="center"/>
                    <w:rPr>
                      <w:rFonts w:ascii="Arial" w:hAnsi="Arial" w:cs="Arial"/>
                      <w:b/>
                      <w:bCs/>
                      <w:color w:val="FFFFFF"/>
                      <w:sz w:val="20"/>
                    </w:rPr>
                  </w:pPr>
                </w:p>
              </w:tc>
              <w:tc>
                <w:tcPr>
                  <w:tcW w:w="1843" w:type="dxa"/>
                  <w:tcBorders>
                    <w:left w:val="single" w:sz="4" w:space="0" w:color="auto"/>
                    <w:bottom w:val="single" w:sz="4" w:space="0" w:color="auto"/>
                  </w:tcBorders>
                  <w:shd w:val="clear" w:color="auto" w:fill="474747" w:themeFill="accent5" w:themeFillShade="BF"/>
                  <w:vAlign w:val="center"/>
                </w:tcPr>
                <w:p w14:paraId="7A19BE82" w14:textId="77777777" w:rsidR="0095235E" w:rsidRPr="00A64003" w:rsidRDefault="0095235E" w:rsidP="0095235E">
                  <w:pPr>
                    <w:jc w:val="center"/>
                    <w:rPr>
                      <w:rFonts w:ascii="Arial" w:hAnsi="Arial" w:cs="Arial"/>
                      <w:b/>
                      <w:bCs/>
                      <w:color w:val="FFFFFF"/>
                      <w:sz w:val="20"/>
                    </w:rPr>
                  </w:pPr>
                  <w:r w:rsidRPr="00A64003">
                    <w:rPr>
                      <w:rFonts w:ascii="Arial" w:hAnsi="Arial" w:cs="Arial"/>
                      <w:b/>
                      <w:bCs/>
                      <w:color w:val="FFFFFF"/>
                      <w:sz w:val="20"/>
                    </w:rPr>
                    <w:t>Entidad federativa</w:t>
                  </w:r>
                </w:p>
              </w:tc>
              <w:tc>
                <w:tcPr>
                  <w:tcW w:w="2531" w:type="dxa"/>
                  <w:shd w:val="clear" w:color="auto" w:fill="5F5F5F" w:themeFill="accent4" w:themeFillShade="BF"/>
                  <w:vAlign w:val="center"/>
                </w:tcPr>
                <w:p w14:paraId="7A19BE83" w14:textId="42029FE7" w:rsidR="0095235E" w:rsidRPr="00A64003" w:rsidRDefault="00291C22" w:rsidP="0095235E">
                  <w:pPr>
                    <w:jc w:val="center"/>
                    <w:rPr>
                      <w:rFonts w:ascii="Arial" w:hAnsi="Arial" w:cs="Arial"/>
                      <w:b/>
                      <w:bCs/>
                      <w:color w:val="FFFFFF"/>
                      <w:sz w:val="20"/>
                    </w:rPr>
                  </w:pPr>
                  <w:r w:rsidRPr="00A64003">
                    <w:rPr>
                      <w:rFonts w:ascii="Arial" w:hAnsi="Arial" w:cs="Arial"/>
                      <w:b/>
                      <w:color w:val="FFFFFF"/>
                      <w:sz w:val="20"/>
                    </w:rPr>
                    <w:t xml:space="preserve">Texto a agregar en el título  </w:t>
                  </w:r>
                </w:p>
              </w:tc>
            </w:tr>
            <w:tr w:rsidR="00FD2A0B" w:rsidRPr="00A64003" w14:paraId="7A19BE8A" w14:textId="77777777" w:rsidTr="006B7CAB">
              <w:trPr>
                <w:trHeight w:hRule="exact" w:val="454"/>
                <w:jc w:val="center"/>
              </w:trPr>
              <w:tc>
                <w:tcPr>
                  <w:tcW w:w="1725" w:type="dxa"/>
                  <w:vAlign w:val="center"/>
                </w:tcPr>
                <w:p w14:paraId="7A19BE85" w14:textId="77777777" w:rsidR="00FD2A0B" w:rsidRPr="00A64003" w:rsidRDefault="00FD2A0B" w:rsidP="0095235E">
                  <w:pPr>
                    <w:rPr>
                      <w:rFonts w:ascii="Arial" w:hAnsi="Arial" w:cs="Arial"/>
                      <w:sz w:val="18"/>
                      <w:szCs w:val="18"/>
                    </w:rPr>
                  </w:pPr>
                  <w:r w:rsidRPr="00A64003">
                    <w:rPr>
                      <w:rFonts w:ascii="Arial" w:hAnsi="Arial" w:cs="Arial"/>
                      <w:sz w:val="18"/>
                      <w:szCs w:val="18"/>
                    </w:rPr>
                    <w:t>Aguascalientes</w:t>
                  </w:r>
                </w:p>
              </w:tc>
              <w:tc>
                <w:tcPr>
                  <w:tcW w:w="2544" w:type="dxa"/>
                  <w:tcBorders>
                    <w:right w:val="single" w:sz="4" w:space="0" w:color="auto"/>
                  </w:tcBorders>
                  <w:vAlign w:val="center"/>
                </w:tcPr>
                <w:p w14:paraId="7A19BE86" w14:textId="54EDF39B" w:rsidR="00FD2A0B" w:rsidRPr="00A64003" w:rsidRDefault="00FD2A0B" w:rsidP="0095235E">
                  <w:pPr>
                    <w:rPr>
                      <w:rFonts w:ascii="Arial" w:hAnsi="Arial" w:cs="Arial"/>
                      <w:color w:val="0070C0"/>
                      <w:sz w:val="18"/>
                      <w:szCs w:val="18"/>
                    </w:rPr>
                  </w:pPr>
                  <w:r w:rsidRPr="00A64003">
                    <w:rPr>
                      <w:rFonts w:ascii="Arial" w:hAnsi="Arial" w:cs="Arial"/>
                      <w:color w:val="0070C0"/>
                      <w:sz w:val="18"/>
                      <w:szCs w:val="18"/>
                    </w:rPr>
                    <w:t>la ciudad de Aguascalientes</w:t>
                  </w:r>
                </w:p>
              </w:tc>
              <w:tc>
                <w:tcPr>
                  <w:tcW w:w="283" w:type="dxa"/>
                  <w:tcBorders>
                    <w:top w:val="nil"/>
                    <w:left w:val="single" w:sz="4" w:space="0" w:color="auto"/>
                    <w:bottom w:val="nil"/>
                    <w:right w:val="single" w:sz="4" w:space="0" w:color="auto"/>
                  </w:tcBorders>
                  <w:vAlign w:val="center"/>
                </w:tcPr>
                <w:p w14:paraId="7A19BE87" w14:textId="77777777" w:rsidR="00FD2A0B" w:rsidRPr="00A64003" w:rsidRDefault="00FD2A0B" w:rsidP="0095235E">
                  <w:pPr>
                    <w:rPr>
                      <w:rFonts w:ascii="Arial" w:hAnsi="Arial" w:cs="Arial"/>
                      <w:sz w:val="18"/>
                      <w:szCs w:val="18"/>
                    </w:rPr>
                  </w:pPr>
                </w:p>
              </w:tc>
              <w:tc>
                <w:tcPr>
                  <w:tcW w:w="1843" w:type="dxa"/>
                  <w:tcBorders>
                    <w:left w:val="single" w:sz="4" w:space="0" w:color="auto"/>
                  </w:tcBorders>
                  <w:vAlign w:val="center"/>
                </w:tcPr>
                <w:p w14:paraId="7A19BE88" w14:textId="77777777" w:rsidR="00FD2A0B" w:rsidRPr="00A64003" w:rsidRDefault="00FD2A0B" w:rsidP="0095235E">
                  <w:pPr>
                    <w:rPr>
                      <w:rFonts w:ascii="Arial" w:hAnsi="Arial" w:cs="Arial"/>
                      <w:sz w:val="18"/>
                      <w:szCs w:val="18"/>
                    </w:rPr>
                  </w:pPr>
                  <w:r w:rsidRPr="00A64003">
                    <w:rPr>
                      <w:rFonts w:ascii="Arial" w:hAnsi="Arial" w:cs="Arial"/>
                      <w:sz w:val="18"/>
                      <w:szCs w:val="18"/>
                    </w:rPr>
                    <w:t>Michoacán de Ocampo</w:t>
                  </w:r>
                </w:p>
              </w:tc>
              <w:tc>
                <w:tcPr>
                  <w:tcW w:w="2531" w:type="dxa"/>
                  <w:vAlign w:val="center"/>
                </w:tcPr>
                <w:p w14:paraId="7A19BE89" w14:textId="3DF5B844" w:rsidR="00FD2A0B" w:rsidRPr="00A64003" w:rsidRDefault="00FD2A0B" w:rsidP="0095235E">
                  <w:pPr>
                    <w:rPr>
                      <w:rFonts w:ascii="Arial" w:hAnsi="Arial" w:cs="Arial"/>
                      <w:color w:val="0070C0"/>
                      <w:sz w:val="18"/>
                      <w:szCs w:val="18"/>
                    </w:rPr>
                  </w:pPr>
                  <w:r w:rsidRPr="00A64003">
                    <w:rPr>
                      <w:rFonts w:ascii="Arial" w:hAnsi="Arial" w:cs="Arial"/>
                      <w:color w:val="0070C0"/>
                      <w:sz w:val="18"/>
                      <w:szCs w:val="18"/>
                    </w:rPr>
                    <w:t>las ciudades de Jacona y Morelia</w:t>
                  </w:r>
                </w:p>
              </w:tc>
            </w:tr>
            <w:tr w:rsidR="00DF30AB" w:rsidRPr="00A64003" w14:paraId="7A19BE90" w14:textId="77777777" w:rsidTr="006B7CAB">
              <w:trPr>
                <w:trHeight w:hRule="exact" w:val="235"/>
                <w:jc w:val="center"/>
              </w:trPr>
              <w:tc>
                <w:tcPr>
                  <w:tcW w:w="1725" w:type="dxa"/>
                  <w:vMerge w:val="restart"/>
                  <w:vAlign w:val="center"/>
                </w:tcPr>
                <w:p w14:paraId="7A19BE8B" w14:textId="77777777" w:rsidR="00DF30AB" w:rsidRPr="00A64003" w:rsidRDefault="00DF30AB" w:rsidP="00DF30AB">
                  <w:pPr>
                    <w:rPr>
                      <w:rFonts w:ascii="Arial" w:hAnsi="Arial" w:cs="Arial"/>
                      <w:sz w:val="18"/>
                      <w:szCs w:val="18"/>
                    </w:rPr>
                  </w:pPr>
                  <w:r w:rsidRPr="00A64003">
                    <w:rPr>
                      <w:rFonts w:ascii="Arial" w:hAnsi="Arial" w:cs="Arial"/>
                      <w:sz w:val="18"/>
                      <w:szCs w:val="18"/>
                    </w:rPr>
                    <w:t>Baja California</w:t>
                  </w:r>
                </w:p>
              </w:tc>
              <w:tc>
                <w:tcPr>
                  <w:tcW w:w="2544" w:type="dxa"/>
                  <w:vMerge w:val="restart"/>
                  <w:tcBorders>
                    <w:right w:val="single" w:sz="4" w:space="0" w:color="auto"/>
                  </w:tcBorders>
                  <w:vAlign w:val="center"/>
                </w:tcPr>
                <w:p w14:paraId="7A19BE8C" w14:textId="5B47BAD0"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las ciudades de Mexicali y Tijuana</w:t>
                  </w:r>
                </w:p>
              </w:tc>
              <w:tc>
                <w:tcPr>
                  <w:tcW w:w="283" w:type="dxa"/>
                  <w:tcBorders>
                    <w:top w:val="nil"/>
                    <w:left w:val="single" w:sz="4" w:space="0" w:color="auto"/>
                    <w:bottom w:val="nil"/>
                    <w:right w:val="single" w:sz="4" w:space="0" w:color="auto"/>
                  </w:tcBorders>
                  <w:vAlign w:val="center"/>
                </w:tcPr>
                <w:p w14:paraId="7A19BE8D" w14:textId="77777777" w:rsidR="00DF30AB" w:rsidRPr="00A64003" w:rsidRDefault="00DF30AB" w:rsidP="00DF30AB">
                  <w:pPr>
                    <w:rPr>
                      <w:rFonts w:ascii="Arial" w:hAnsi="Arial" w:cs="Arial"/>
                      <w:sz w:val="18"/>
                      <w:szCs w:val="18"/>
                    </w:rPr>
                  </w:pPr>
                </w:p>
              </w:tc>
              <w:tc>
                <w:tcPr>
                  <w:tcW w:w="1843" w:type="dxa"/>
                  <w:tcBorders>
                    <w:left w:val="single" w:sz="4" w:space="0" w:color="auto"/>
                  </w:tcBorders>
                  <w:vAlign w:val="center"/>
                </w:tcPr>
                <w:p w14:paraId="7A19BE8E" w14:textId="6D61C9E1" w:rsidR="00DF30AB" w:rsidRPr="00A64003" w:rsidRDefault="00DF30AB" w:rsidP="00DF30AB">
                  <w:pPr>
                    <w:rPr>
                      <w:rFonts w:ascii="Arial" w:hAnsi="Arial" w:cs="Arial"/>
                      <w:sz w:val="18"/>
                      <w:szCs w:val="18"/>
                    </w:rPr>
                  </w:pPr>
                  <w:r w:rsidRPr="00A64003">
                    <w:rPr>
                      <w:rFonts w:ascii="Arial" w:hAnsi="Arial" w:cs="Arial"/>
                      <w:sz w:val="18"/>
                      <w:szCs w:val="18"/>
                    </w:rPr>
                    <w:t>Morelos</w:t>
                  </w:r>
                </w:p>
              </w:tc>
              <w:tc>
                <w:tcPr>
                  <w:tcW w:w="2531" w:type="dxa"/>
                  <w:vAlign w:val="center"/>
                </w:tcPr>
                <w:p w14:paraId="7A19BE8F" w14:textId="5B8AA736"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 ciudad de Cuernavaca</w:t>
                  </w:r>
                </w:p>
              </w:tc>
            </w:tr>
            <w:tr w:rsidR="00DF30AB" w:rsidRPr="00A64003" w14:paraId="7A19BE96" w14:textId="77777777" w:rsidTr="006B7CAB">
              <w:trPr>
                <w:trHeight w:hRule="exact" w:val="235"/>
                <w:jc w:val="center"/>
              </w:trPr>
              <w:tc>
                <w:tcPr>
                  <w:tcW w:w="1725" w:type="dxa"/>
                  <w:vMerge/>
                  <w:vAlign w:val="center"/>
                </w:tcPr>
                <w:p w14:paraId="7A19BE91" w14:textId="77777777" w:rsidR="00DF30AB" w:rsidRPr="00A64003" w:rsidRDefault="00DF30AB" w:rsidP="00DF30AB">
                  <w:pPr>
                    <w:rPr>
                      <w:rFonts w:ascii="Arial" w:hAnsi="Arial" w:cs="Arial"/>
                      <w:sz w:val="18"/>
                      <w:szCs w:val="18"/>
                    </w:rPr>
                  </w:pPr>
                </w:p>
              </w:tc>
              <w:tc>
                <w:tcPr>
                  <w:tcW w:w="2544" w:type="dxa"/>
                  <w:vMerge/>
                  <w:tcBorders>
                    <w:right w:val="single" w:sz="4" w:space="0" w:color="auto"/>
                  </w:tcBorders>
                  <w:vAlign w:val="center"/>
                </w:tcPr>
                <w:p w14:paraId="7A19BE92" w14:textId="1A228079" w:rsidR="00DF30AB" w:rsidRPr="00A64003" w:rsidRDefault="00DF30AB" w:rsidP="00DF30AB">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93" w14:textId="77777777" w:rsidR="00DF30AB" w:rsidRPr="00A64003" w:rsidRDefault="00DF30AB" w:rsidP="00DF30AB">
                  <w:pPr>
                    <w:rPr>
                      <w:rFonts w:ascii="Arial" w:hAnsi="Arial" w:cs="Arial"/>
                      <w:sz w:val="18"/>
                      <w:szCs w:val="18"/>
                    </w:rPr>
                  </w:pPr>
                </w:p>
              </w:tc>
              <w:tc>
                <w:tcPr>
                  <w:tcW w:w="1843" w:type="dxa"/>
                  <w:tcBorders>
                    <w:left w:val="single" w:sz="4" w:space="0" w:color="auto"/>
                  </w:tcBorders>
                  <w:vAlign w:val="center"/>
                </w:tcPr>
                <w:p w14:paraId="7A19BE94" w14:textId="1843A252" w:rsidR="00DF30AB" w:rsidRPr="00A64003" w:rsidRDefault="00DF30AB" w:rsidP="00DF30AB">
                  <w:pPr>
                    <w:rPr>
                      <w:rFonts w:ascii="Arial" w:hAnsi="Arial" w:cs="Arial"/>
                      <w:sz w:val="18"/>
                      <w:szCs w:val="18"/>
                    </w:rPr>
                  </w:pPr>
                  <w:r w:rsidRPr="00A64003">
                    <w:rPr>
                      <w:rFonts w:ascii="Arial" w:hAnsi="Arial" w:cs="Arial"/>
                      <w:sz w:val="18"/>
                      <w:szCs w:val="18"/>
                    </w:rPr>
                    <w:t>Nayarit</w:t>
                  </w:r>
                </w:p>
              </w:tc>
              <w:tc>
                <w:tcPr>
                  <w:tcW w:w="2531" w:type="dxa"/>
                  <w:vAlign w:val="center"/>
                </w:tcPr>
                <w:p w14:paraId="7A19BE95" w14:textId="75B6D8D6"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 ciudad de Tepic</w:t>
                  </w:r>
                </w:p>
              </w:tc>
            </w:tr>
            <w:tr w:rsidR="00DF30AB" w:rsidRPr="00A64003" w14:paraId="7A19BE9C" w14:textId="77777777" w:rsidTr="006B7CAB">
              <w:trPr>
                <w:trHeight w:hRule="exact" w:val="235"/>
                <w:jc w:val="center"/>
              </w:trPr>
              <w:tc>
                <w:tcPr>
                  <w:tcW w:w="1725" w:type="dxa"/>
                  <w:vAlign w:val="center"/>
                </w:tcPr>
                <w:p w14:paraId="7A19BE97" w14:textId="77777777" w:rsidR="00DF30AB" w:rsidRPr="00A64003" w:rsidRDefault="00DF30AB" w:rsidP="00DF30AB">
                  <w:pPr>
                    <w:rPr>
                      <w:rFonts w:ascii="Arial" w:hAnsi="Arial" w:cs="Arial"/>
                      <w:sz w:val="18"/>
                      <w:szCs w:val="18"/>
                    </w:rPr>
                  </w:pPr>
                  <w:r w:rsidRPr="00A64003">
                    <w:rPr>
                      <w:rFonts w:ascii="Arial" w:hAnsi="Arial" w:cs="Arial"/>
                      <w:sz w:val="18"/>
                      <w:szCs w:val="18"/>
                    </w:rPr>
                    <w:t xml:space="preserve">Baja California Sur </w:t>
                  </w:r>
                </w:p>
              </w:tc>
              <w:tc>
                <w:tcPr>
                  <w:tcW w:w="2544" w:type="dxa"/>
                  <w:tcBorders>
                    <w:right w:val="single" w:sz="4" w:space="0" w:color="auto"/>
                  </w:tcBorders>
                  <w:vAlign w:val="center"/>
                </w:tcPr>
                <w:p w14:paraId="7A19BE98" w14:textId="674D364E"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 ciudad de La Paz</w:t>
                  </w:r>
                </w:p>
              </w:tc>
              <w:tc>
                <w:tcPr>
                  <w:tcW w:w="283" w:type="dxa"/>
                  <w:tcBorders>
                    <w:top w:val="nil"/>
                    <w:left w:val="single" w:sz="4" w:space="0" w:color="auto"/>
                    <w:bottom w:val="nil"/>
                    <w:right w:val="single" w:sz="4" w:space="0" w:color="auto"/>
                  </w:tcBorders>
                  <w:vAlign w:val="center"/>
                </w:tcPr>
                <w:p w14:paraId="7A19BE99" w14:textId="77777777" w:rsidR="00DF30AB" w:rsidRPr="00A64003" w:rsidRDefault="00DF30AB" w:rsidP="00DF30AB">
                  <w:pPr>
                    <w:rPr>
                      <w:rFonts w:ascii="Arial" w:hAnsi="Arial" w:cs="Arial"/>
                      <w:sz w:val="18"/>
                      <w:szCs w:val="18"/>
                    </w:rPr>
                  </w:pPr>
                </w:p>
              </w:tc>
              <w:tc>
                <w:tcPr>
                  <w:tcW w:w="1843" w:type="dxa"/>
                  <w:tcBorders>
                    <w:left w:val="single" w:sz="4" w:space="0" w:color="auto"/>
                  </w:tcBorders>
                  <w:vAlign w:val="center"/>
                </w:tcPr>
                <w:p w14:paraId="7A19BE9A" w14:textId="7AE1D7F7" w:rsidR="00DF30AB" w:rsidRPr="00A64003" w:rsidRDefault="00DF30AB" w:rsidP="00DF30AB">
                  <w:pPr>
                    <w:rPr>
                      <w:rFonts w:ascii="Arial" w:hAnsi="Arial" w:cs="Arial"/>
                      <w:sz w:val="18"/>
                      <w:szCs w:val="18"/>
                    </w:rPr>
                  </w:pPr>
                  <w:r w:rsidRPr="00A64003">
                    <w:rPr>
                      <w:rFonts w:ascii="Arial" w:hAnsi="Arial" w:cs="Arial"/>
                      <w:sz w:val="18"/>
                      <w:szCs w:val="18"/>
                    </w:rPr>
                    <w:t>Nuevo León</w:t>
                  </w:r>
                </w:p>
              </w:tc>
              <w:tc>
                <w:tcPr>
                  <w:tcW w:w="2531" w:type="dxa"/>
                  <w:vAlign w:val="bottom"/>
                </w:tcPr>
                <w:p w14:paraId="7A19BE9B" w14:textId="45272946"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 ciudad de Monterrey</w:t>
                  </w:r>
                </w:p>
              </w:tc>
            </w:tr>
            <w:tr w:rsidR="00DF30AB" w:rsidRPr="00A64003" w14:paraId="7A19BEA2" w14:textId="77777777" w:rsidTr="006B7CAB">
              <w:trPr>
                <w:trHeight w:hRule="exact" w:val="227"/>
                <w:jc w:val="center"/>
              </w:trPr>
              <w:tc>
                <w:tcPr>
                  <w:tcW w:w="1725" w:type="dxa"/>
                  <w:vAlign w:val="center"/>
                </w:tcPr>
                <w:p w14:paraId="7A19BE9D" w14:textId="77777777" w:rsidR="00DF30AB" w:rsidRPr="00A64003" w:rsidRDefault="00DF30AB" w:rsidP="00DF30AB">
                  <w:pPr>
                    <w:rPr>
                      <w:rFonts w:ascii="Arial" w:hAnsi="Arial" w:cs="Arial"/>
                      <w:sz w:val="18"/>
                      <w:szCs w:val="18"/>
                    </w:rPr>
                  </w:pPr>
                  <w:r w:rsidRPr="00A64003">
                    <w:rPr>
                      <w:rFonts w:ascii="Arial" w:hAnsi="Arial" w:cs="Arial"/>
                      <w:sz w:val="18"/>
                      <w:szCs w:val="18"/>
                    </w:rPr>
                    <w:t>Campeche</w:t>
                  </w:r>
                </w:p>
              </w:tc>
              <w:tc>
                <w:tcPr>
                  <w:tcW w:w="2544" w:type="dxa"/>
                  <w:tcBorders>
                    <w:right w:val="single" w:sz="4" w:space="0" w:color="auto"/>
                  </w:tcBorders>
                  <w:vAlign w:val="center"/>
                </w:tcPr>
                <w:p w14:paraId="7A19BE9E" w14:textId="118D84BE"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 ciudad de Campeche</w:t>
                  </w:r>
                </w:p>
              </w:tc>
              <w:tc>
                <w:tcPr>
                  <w:tcW w:w="283" w:type="dxa"/>
                  <w:tcBorders>
                    <w:top w:val="nil"/>
                    <w:left w:val="single" w:sz="4" w:space="0" w:color="auto"/>
                    <w:bottom w:val="nil"/>
                    <w:right w:val="single" w:sz="4" w:space="0" w:color="auto"/>
                  </w:tcBorders>
                  <w:vAlign w:val="center"/>
                </w:tcPr>
                <w:p w14:paraId="7A19BE9F" w14:textId="77777777" w:rsidR="00DF30AB" w:rsidRPr="00A64003" w:rsidRDefault="00DF30AB" w:rsidP="00DF30AB">
                  <w:pPr>
                    <w:rPr>
                      <w:rFonts w:ascii="Arial" w:hAnsi="Arial" w:cs="Arial"/>
                      <w:sz w:val="18"/>
                      <w:szCs w:val="18"/>
                    </w:rPr>
                  </w:pPr>
                </w:p>
              </w:tc>
              <w:tc>
                <w:tcPr>
                  <w:tcW w:w="1843" w:type="dxa"/>
                  <w:vMerge w:val="restart"/>
                  <w:tcBorders>
                    <w:left w:val="single" w:sz="4" w:space="0" w:color="auto"/>
                  </w:tcBorders>
                  <w:vAlign w:val="center"/>
                </w:tcPr>
                <w:p w14:paraId="7A19BEA0" w14:textId="440956D8" w:rsidR="00DF30AB" w:rsidRPr="00A64003" w:rsidRDefault="00DF30AB" w:rsidP="00DF30AB">
                  <w:pPr>
                    <w:rPr>
                      <w:rFonts w:ascii="Arial" w:hAnsi="Arial" w:cs="Arial"/>
                      <w:sz w:val="18"/>
                      <w:szCs w:val="18"/>
                    </w:rPr>
                  </w:pPr>
                  <w:r w:rsidRPr="00A64003">
                    <w:rPr>
                      <w:rFonts w:ascii="Arial" w:hAnsi="Arial" w:cs="Arial"/>
                      <w:sz w:val="18"/>
                      <w:szCs w:val="18"/>
                    </w:rPr>
                    <w:t>Oaxaca</w:t>
                  </w:r>
                </w:p>
              </w:tc>
              <w:tc>
                <w:tcPr>
                  <w:tcW w:w="2531" w:type="dxa"/>
                  <w:vMerge w:val="restart"/>
                  <w:vAlign w:val="bottom"/>
                </w:tcPr>
                <w:p w14:paraId="7A19BEA1" w14:textId="53522024" w:rsidR="00DF30AB" w:rsidRPr="00A64003" w:rsidRDefault="00DF30AB" w:rsidP="00DF30AB">
                  <w:pPr>
                    <w:rPr>
                      <w:rFonts w:ascii="Arial" w:hAnsi="Arial" w:cs="Arial"/>
                      <w:color w:val="0070C0"/>
                      <w:sz w:val="18"/>
                      <w:szCs w:val="18"/>
                    </w:rPr>
                  </w:pPr>
                  <w:r w:rsidRPr="00A64003">
                    <w:rPr>
                      <w:rFonts w:ascii="Arial" w:hAnsi="Arial" w:cs="Arial"/>
                      <w:color w:val="0070C0"/>
                      <w:sz w:val="18"/>
                      <w:szCs w:val="18"/>
                    </w:rPr>
                    <w:t>las ciudades de Oaxaca y Tehuantepec</w:t>
                  </w:r>
                </w:p>
              </w:tc>
            </w:tr>
            <w:tr w:rsidR="0052349E" w:rsidRPr="00A64003" w14:paraId="7A19BEA8" w14:textId="77777777" w:rsidTr="006B7CAB">
              <w:trPr>
                <w:trHeight w:hRule="exact" w:val="235"/>
                <w:jc w:val="center"/>
              </w:trPr>
              <w:tc>
                <w:tcPr>
                  <w:tcW w:w="1725" w:type="dxa"/>
                  <w:vMerge w:val="restart"/>
                  <w:vAlign w:val="center"/>
                </w:tcPr>
                <w:p w14:paraId="7A19BEA3" w14:textId="77777777" w:rsidR="0052349E" w:rsidRPr="00A64003" w:rsidRDefault="0052349E" w:rsidP="00DF30AB">
                  <w:pPr>
                    <w:rPr>
                      <w:rFonts w:ascii="Arial" w:hAnsi="Arial" w:cs="Arial"/>
                      <w:sz w:val="18"/>
                      <w:szCs w:val="18"/>
                    </w:rPr>
                  </w:pPr>
                  <w:r w:rsidRPr="00A64003">
                    <w:rPr>
                      <w:rFonts w:ascii="Arial" w:hAnsi="Arial" w:cs="Arial"/>
                      <w:sz w:val="18"/>
                      <w:szCs w:val="18"/>
                    </w:rPr>
                    <w:t>Coahuila de Zaragoza</w:t>
                  </w:r>
                </w:p>
              </w:tc>
              <w:tc>
                <w:tcPr>
                  <w:tcW w:w="2544" w:type="dxa"/>
                  <w:vMerge w:val="restart"/>
                  <w:tcBorders>
                    <w:right w:val="single" w:sz="4" w:space="0" w:color="auto"/>
                  </w:tcBorders>
                  <w:vAlign w:val="center"/>
                </w:tcPr>
                <w:p w14:paraId="7A19BEA4" w14:textId="70969755" w:rsidR="0052349E" w:rsidRPr="00A64003" w:rsidRDefault="0052349E" w:rsidP="002936F4">
                  <w:pPr>
                    <w:rPr>
                      <w:rFonts w:ascii="Arial" w:hAnsi="Arial" w:cs="Arial"/>
                      <w:color w:val="0070C0"/>
                      <w:sz w:val="18"/>
                      <w:szCs w:val="18"/>
                    </w:rPr>
                  </w:pPr>
                  <w:r w:rsidRPr="00A64003">
                    <w:rPr>
                      <w:rFonts w:ascii="Arial" w:hAnsi="Arial" w:cs="Arial"/>
                      <w:color w:val="0070C0"/>
                      <w:sz w:val="18"/>
                      <w:szCs w:val="18"/>
                    </w:rPr>
                    <w:t>las ciudades de Acuña, Monclova y Torreón</w:t>
                  </w:r>
                </w:p>
              </w:tc>
              <w:tc>
                <w:tcPr>
                  <w:tcW w:w="283" w:type="dxa"/>
                  <w:tcBorders>
                    <w:top w:val="nil"/>
                    <w:left w:val="single" w:sz="4" w:space="0" w:color="auto"/>
                    <w:bottom w:val="nil"/>
                    <w:right w:val="single" w:sz="4" w:space="0" w:color="auto"/>
                  </w:tcBorders>
                  <w:vAlign w:val="center"/>
                </w:tcPr>
                <w:p w14:paraId="7A19BEA5" w14:textId="77777777" w:rsidR="0052349E" w:rsidRPr="00A64003" w:rsidRDefault="0052349E" w:rsidP="00DF30AB">
                  <w:pPr>
                    <w:rPr>
                      <w:rFonts w:ascii="Arial" w:hAnsi="Arial" w:cs="Arial"/>
                      <w:sz w:val="18"/>
                      <w:szCs w:val="18"/>
                    </w:rPr>
                  </w:pPr>
                </w:p>
              </w:tc>
              <w:tc>
                <w:tcPr>
                  <w:tcW w:w="1843" w:type="dxa"/>
                  <w:vMerge/>
                  <w:tcBorders>
                    <w:left w:val="single" w:sz="4" w:space="0" w:color="auto"/>
                  </w:tcBorders>
                  <w:vAlign w:val="center"/>
                </w:tcPr>
                <w:p w14:paraId="7A19BEA6" w14:textId="6650C7AE" w:rsidR="0052349E" w:rsidRPr="00A64003" w:rsidRDefault="0052349E" w:rsidP="00DF30AB">
                  <w:pPr>
                    <w:rPr>
                      <w:rFonts w:ascii="Arial" w:hAnsi="Arial" w:cs="Arial"/>
                      <w:sz w:val="18"/>
                      <w:szCs w:val="18"/>
                    </w:rPr>
                  </w:pPr>
                </w:p>
              </w:tc>
              <w:tc>
                <w:tcPr>
                  <w:tcW w:w="2531" w:type="dxa"/>
                  <w:vMerge/>
                  <w:vAlign w:val="center"/>
                </w:tcPr>
                <w:p w14:paraId="7A19BEA7" w14:textId="0916FB10" w:rsidR="0052349E" w:rsidRPr="00A64003" w:rsidRDefault="0052349E" w:rsidP="00DF30AB">
                  <w:pPr>
                    <w:rPr>
                      <w:rFonts w:ascii="Arial" w:hAnsi="Arial" w:cs="Arial"/>
                      <w:color w:val="0070C0"/>
                      <w:sz w:val="18"/>
                      <w:szCs w:val="18"/>
                    </w:rPr>
                  </w:pPr>
                </w:p>
              </w:tc>
            </w:tr>
            <w:tr w:rsidR="0052349E" w:rsidRPr="00A64003" w14:paraId="7A19BEAE" w14:textId="77777777" w:rsidTr="006B7CAB">
              <w:trPr>
                <w:trHeight w:hRule="exact" w:val="235"/>
                <w:jc w:val="center"/>
              </w:trPr>
              <w:tc>
                <w:tcPr>
                  <w:tcW w:w="1725" w:type="dxa"/>
                  <w:vMerge/>
                  <w:vAlign w:val="center"/>
                </w:tcPr>
                <w:p w14:paraId="7A19BEA9" w14:textId="77777777" w:rsidR="0052349E" w:rsidRPr="00A64003" w:rsidRDefault="0052349E" w:rsidP="00DF30AB">
                  <w:pPr>
                    <w:rPr>
                      <w:rFonts w:ascii="Arial" w:hAnsi="Arial" w:cs="Arial"/>
                      <w:sz w:val="18"/>
                      <w:szCs w:val="18"/>
                    </w:rPr>
                  </w:pPr>
                </w:p>
              </w:tc>
              <w:tc>
                <w:tcPr>
                  <w:tcW w:w="2544" w:type="dxa"/>
                  <w:vMerge/>
                  <w:tcBorders>
                    <w:right w:val="single" w:sz="4" w:space="0" w:color="auto"/>
                  </w:tcBorders>
                  <w:vAlign w:val="center"/>
                </w:tcPr>
                <w:p w14:paraId="7A19BEAA" w14:textId="0BA1A15F" w:rsidR="0052349E" w:rsidRPr="00A64003" w:rsidRDefault="0052349E" w:rsidP="00DF30AB">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AB" w14:textId="77777777" w:rsidR="0052349E" w:rsidRPr="00A64003" w:rsidRDefault="0052349E" w:rsidP="00DF30AB">
                  <w:pPr>
                    <w:rPr>
                      <w:rFonts w:ascii="Arial" w:hAnsi="Arial" w:cs="Arial"/>
                      <w:sz w:val="18"/>
                      <w:szCs w:val="18"/>
                    </w:rPr>
                  </w:pPr>
                </w:p>
              </w:tc>
              <w:tc>
                <w:tcPr>
                  <w:tcW w:w="1843" w:type="dxa"/>
                  <w:tcBorders>
                    <w:left w:val="single" w:sz="4" w:space="0" w:color="auto"/>
                  </w:tcBorders>
                  <w:vAlign w:val="center"/>
                </w:tcPr>
                <w:p w14:paraId="7A19BEAC" w14:textId="56ADEB14" w:rsidR="0052349E" w:rsidRPr="00A64003" w:rsidRDefault="0052349E" w:rsidP="00DF30AB">
                  <w:pPr>
                    <w:rPr>
                      <w:rFonts w:ascii="Arial" w:hAnsi="Arial" w:cs="Arial"/>
                      <w:sz w:val="18"/>
                      <w:szCs w:val="18"/>
                    </w:rPr>
                  </w:pPr>
                  <w:r w:rsidRPr="00A64003">
                    <w:rPr>
                      <w:rFonts w:ascii="Arial" w:hAnsi="Arial" w:cs="Arial"/>
                      <w:sz w:val="18"/>
                      <w:szCs w:val="18"/>
                    </w:rPr>
                    <w:t>Puebla</w:t>
                  </w:r>
                </w:p>
              </w:tc>
              <w:tc>
                <w:tcPr>
                  <w:tcW w:w="2531" w:type="dxa"/>
                  <w:vAlign w:val="center"/>
                </w:tcPr>
                <w:p w14:paraId="7A19BEAD" w14:textId="69205194" w:rsidR="0052349E" w:rsidRPr="00A64003" w:rsidRDefault="0052349E" w:rsidP="00DF30AB">
                  <w:pPr>
                    <w:rPr>
                      <w:rFonts w:ascii="Arial" w:hAnsi="Arial" w:cs="Arial"/>
                      <w:color w:val="0070C0"/>
                      <w:sz w:val="18"/>
                      <w:szCs w:val="18"/>
                    </w:rPr>
                  </w:pPr>
                  <w:r w:rsidRPr="00A64003">
                    <w:rPr>
                      <w:rFonts w:ascii="Arial" w:hAnsi="Arial" w:cs="Arial"/>
                      <w:color w:val="0070C0"/>
                      <w:sz w:val="18"/>
                      <w:szCs w:val="18"/>
                    </w:rPr>
                    <w:t>la ciudad de Puebla</w:t>
                  </w:r>
                </w:p>
              </w:tc>
            </w:tr>
            <w:tr w:rsidR="0052349E" w:rsidRPr="00A64003" w14:paraId="7A19BEB4" w14:textId="77777777" w:rsidTr="006B7CAB">
              <w:trPr>
                <w:trHeight w:hRule="exact" w:val="235"/>
                <w:jc w:val="center"/>
              </w:trPr>
              <w:tc>
                <w:tcPr>
                  <w:tcW w:w="1725" w:type="dxa"/>
                  <w:vAlign w:val="center"/>
                </w:tcPr>
                <w:p w14:paraId="7A19BEAF" w14:textId="4394989E" w:rsidR="0052349E" w:rsidRPr="00A64003" w:rsidRDefault="0052349E" w:rsidP="0052349E">
                  <w:pPr>
                    <w:rPr>
                      <w:rFonts w:ascii="Arial" w:hAnsi="Arial" w:cs="Arial"/>
                      <w:sz w:val="18"/>
                      <w:szCs w:val="18"/>
                    </w:rPr>
                  </w:pPr>
                  <w:r w:rsidRPr="00A64003">
                    <w:rPr>
                      <w:rFonts w:ascii="Arial" w:hAnsi="Arial" w:cs="Arial"/>
                      <w:sz w:val="18"/>
                      <w:szCs w:val="18"/>
                    </w:rPr>
                    <w:t>Colima</w:t>
                  </w:r>
                </w:p>
              </w:tc>
              <w:tc>
                <w:tcPr>
                  <w:tcW w:w="2544" w:type="dxa"/>
                  <w:tcBorders>
                    <w:right w:val="single" w:sz="4" w:space="0" w:color="auto"/>
                  </w:tcBorders>
                  <w:vAlign w:val="center"/>
                </w:tcPr>
                <w:p w14:paraId="7A19BEB0" w14:textId="36AFBABE"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Colima</w:t>
                  </w:r>
                </w:p>
              </w:tc>
              <w:tc>
                <w:tcPr>
                  <w:tcW w:w="283" w:type="dxa"/>
                  <w:tcBorders>
                    <w:top w:val="nil"/>
                    <w:left w:val="single" w:sz="4" w:space="0" w:color="auto"/>
                    <w:bottom w:val="nil"/>
                    <w:right w:val="single" w:sz="4" w:space="0" w:color="auto"/>
                  </w:tcBorders>
                  <w:vAlign w:val="center"/>
                </w:tcPr>
                <w:p w14:paraId="7A19BEB1" w14:textId="77777777" w:rsidR="0052349E" w:rsidRPr="00A64003" w:rsidRDefault="0052349E" w:rsidP="0052349E">
                  <w:pPr>
                    <w:rPr>
                      <w:rFonts w:ascii="Arial" w:hAnsi="Arial" w:cs="Arial"/>
                      <w:sz w:val="18"/>
                      <w:szCs w:val="18"/>
                    </w:rPr>
                  </w:pPr>
                </w:p>
              </w:tc>
              <w:tc>
                <w:tcPr>
                  <w:tcW w:w="1843" w:type="dxa"/>
                  <w:tcBorders>
                    <w:left w:val="single" w:sz="4" w:space="0" w:color="auto"/>
                  </w:tcBorders>
                  <w:vAlign w:val="center"/>
                </w:tcPr>
                <w:p w14:paraId="7A19BEB2" w14:textId="5A0A763C" w:rsidR="0052349E" w:rsidRPr="00A64003" w:rsidRDefault="0052349E" w:rsidP="0052349E">
                  <w:pPr>
                    <w:rPr>
                      <w:rFonts w:ascii="Arial" w:hAnsi="Arial" w:cs="Arial"/>
                      <w:sz w:val="18"/>
                      <w:szCs w:val="18"/>
                    </w:rPr>
                  </w:pPr>
                  <w:r w:rsidRPr="00A64003">
                    <w:rPr>
                      <w:rFonts w:ascii="Arial" w:hAnsi="Arial" w:cs="Arial"/>
                      <w:sz w:val="18"/>
                      <w:szCs w:val="18"/>
                    </w:rPr>
                    <w:t xml:space="preserve">Querétaro </w:t>
                  </w:r>
                </w:p>
              </w:tc>
              <w:tc>
                <w:tcPr>
                  <w:tcW w:w="2531" w:type="dxa"/>
                  <w:vAlign w:val="center"/>
                </w:tcPr>
                <w:p w14:paraId="7A19BEB3" w14:textId="5E66B410"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Querétaro</w:t>
                  </w:r>
                </w:p>
              </w:tc>
            </w:tr>
            <w:tr w:rsidR="0052349E" w:rsidRPr="00A64003" w14:paraId="7A19BEBA" w14:textId="77777777" w:rsidTr="006B7CAB">
              <w:trPr>
                <w:trHeight w:hRule="exact" w:val="235"/>
                <w:jc w:val="center"/>
              </w:trPr>
              <w:tc>
                <w:tcPr>
                  <w:tcW w:w="1725" w:type="dxa"/>
                  <w:vAlign w:val="center"/>
                </w:tcPr>
                <w:p w14:paraId="7A19BEB5" w14:textId="54589FA9" w:rsidR="0052349E" w:rsidRPr="00A64003" w:rsidRDefault="0052349E" w:rsidP="0052349E">
                  <w:pPr>
                    <w:rPr>
                      <w:rFonts w:ascii="Arial" w:hAnsi="Arial" w:cs="Arial"/>
                      <w:sz w:val="18"/>
                      <w:szCs w:val="18"/>
                    </w:rPr>
                  </w:pPr>
                  <w:r w:rsidRPr="00A64003">
                    <w:rPr>
                      <w:rFonts w:ascii="Arial" w:hAnsi="Arial" w:cs="Arial"/>
                      <w:sz w:val="18"/>
                      <w:szCs w:val="18"/>
                    </w:rPr>
                    <w:t>Chiapas</w:t>
                  </w:r>
                </w:p>
              </w:tc>
              <w:tc>
                <w:tcPr>
                  <w:tcW w:w="2544" w:type="dxa"/>
                  <w:tcBorders>
                    <w:right w:val="single" w:sz="4" w:space="0" w:color="auto"/>
                  </w:tcBorders>
                  <w:vAlign w:val="center"/>
                </w:tcPr>
                <w:p w14:paraId="7A19BEB6" w14:textId="66F1F999"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Tapachula</w:t>
                  </w:r>
                </w:p>
              </w:tc>
              <w:tc>
                <w:tcPr>
                  <w:tcW w:w="283" w:type="dxa"/>
                  <w:tcBorders>
                    <w:top w:val="nil"/>
                    <w:left w:val="single" w:sz="4" w:space="0" w:color="auto"/>
                    <w:bottom w:val="nil"/>
                    <w:right w:val="single" w:sz="4" w:space="0" w:color="auto"/>
                  </w:tcBorders>
                  <w:vAlign w:val="center"/>
                </w:tcPr>
                <w:p w14:paraId="7A19BEB7" w14:textId="77777777" w:rsidR="0052349E" w:rsidRPr="00A64003" w:rsidRDefault="0052349E" w:rsidP="0052349E">
                  <w:pPr>
                    <w:rPr>
                      <w:rFonts w:ascii="Arial" w:hAnsi="Arial" w:cs="Arial"/>
                      <w:sz w:val="18"/>
                      <w:szCs w:val="18"/>
                    </w:rPr>
                  </w:pPr>
                </w:p>
              </w:tc>
              <w:tc>
                <w:tcPr>
                  <w:tcW w:w="1843" w:type="dxa"/>
                  <w:tcBorders>
                    <w:left w:val="single" w:sz="4" w:space="0" w:color="auto"/>
                  </w:tcBorders>
                  <w:vAlign w:val="center"/>
                </w:tcPr>
                <w:p w14:paraId="7A19BEB8" w14:textId="0F5ACA6C" w:rsidR="0052349E" w:rsidRPr="00A64003" w:rsidRDefault="0052349E" w:rsidP="0052349E">
                  <w:pPr>
                    <w:rPr>
                      <w:rFonts w:ascii="Arial" w:hAnsi="Arial" w:cs="Arial"/>
                      <w:sz w:val="18"/>
                      <w:szCs w:val="18"/>
                    </w:rPr>
                  </w:pPr>
                  <w:r w:rsidRPr="00A64003">
                    <w:rPr>
                      <w:rFonts w:ascii="Arial" w:hAnsi="Arial" w:cs="Arial"/>
                      <w:sz w:val="18"/>
                      <w:szCs w:val="18"/>
                    </w:rPr>
                    <w:t>Quintana Roo</w:t>
                  </w:r>
                </w:p>
              </w:tc>
              <w:tc>
                <w:tcPr>
                  <w:tcW w:w="2531" w:type="dxa"/>
                  <w:vAlign w:val="center"/>
                </w:tcPr>
                <w:p w14:paraId="7A19BEB9" w14:textId="291451E6"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Chetumal</w:t>
                  </w:r>
                </w:p>
              </w:tc>
            </w:tr>
            <w:tr w:rsidR="0052349E" w:rsidRPr="00A64003" w14:paraId="7A19BEC0" w14:textId="77777777" w:rsidTr="006B7CAB">
              <w:trPr>
                <w:trHeight w:hRule="exact" w:val="235"/>
                <w:jc w:val="center"/>
              </w:trPr>
              <w:tc>
                <w:tcPr>
                  <w:tcW w:w="1725" w:type="dxa"/>
                  <w:vMerge w:val="restart"/>
                  <w:vAlign w:val="center"/>
                </w:tcPr>
                <w:p w14:paraId="7A19BEBB" w14:textId="6EDD9039" w:rsidR="0052349E" w:rsidRPr="00A64003" w:rsidRDefault="0052349E" w:rsidP="0052349E">
                  <w:pPr>
                    <w:rPr>
                      <w:rFonts w:ascii="Arial" w:hAnsi="Arial" w:cs="Arial"/>
                      <w:sz w:val="18"/>
                      <w:szCs w:val="18"/>
                    </w:rPr>
                  </w:pPr>
                  <w:r w:rsidRPr="00A64003">
                    <w:rPr>
                      <w:rFonts w:ascii="Arial" w:hAnsi="Arial" w:cs="Arial"/>
                      <w:sz w:val="18"/>
                      <w:szCs w:val="18"/>
                    </w:rPr>
                    <w:t>Chihuahua</w:t>
                  </w:r>
                </w:p>
              </w:tc>
              <w:tc>
                <w:tcPr>
                  <w:tcW w:w="2544" w:type="dxa"/>
                  <w:vMerge w:val="restart"/>
                  <w:tcBorders>
                    <w:right w:val="single" w:sz="4" w:space="0" w:color="auto"/>
                  </w:tcBorders>
                  <w:vAlign w:val="center"/>
                </w:tcPr>
                <w:p w14:paraId="7A19BEBC" w14:textId="225165CC"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las ciudades de Chihuahua, Jiménez y Juárez</w:t>
                  </w:r>
                </w:p>
              </w:tc>
              <w:tc>
                <w:tcPr>
                  <w:tcW w:w="283" w:type="dxa"/>
                  <w:tcBorders>
                    <w:top w:val="nil"/>
                    <w:left w:val="single" w:sz="4" w:space="0" w:color="auto"/>
                    <w:bottom w:val="nil"/>
                    <w:right w:val="single" w:sz="4" w:space="0" w:color="auto"/>
                  </w:tcBorders>
                  <w:vAlign w:val="center"/>
                </w:tcPr>
                <w:p w14:paraId="7A19BEBD" w14:textId="77777777" w:rsidR="0052349E" w:rsidRPr="00A64003" w:rsidRDefault="0052349E" w:rsidP="0052349E">
                  <w:pPr>
                    <w:rPr>
                      <w:rFonts w:ascii="Arial" w:hAnsi="Arial" w:cs="Arial"/>
                      <w:sz w:val="18"/>
                      <w:szCs w:val="18"/>
                    </w:rPr>
                  </w:pPr>
                </w:p>
              </w:tc>
              <w:tc>
                <w:tcPr>
                  <w:tcW w:w="1843" w:type="dxa"/>
                  <w:vMerge w:val="restart"/>
                  <w:tcBorders>
                    <w:left w:val="single" w:sz="4" w:space="0" w:color="auto"/>
                  </w:tcBorders>
                  <w:vAlign w:val="center"/>
                </w:tcPr>
                <w:p w14:paraId="7A19BEBE" w14:textId="0473F153" w:rsidR="0052349E" w:rsidRPr="00A64003" w:rsidRDefault="0052349E" w:rsidP="0052349E">
                  <w:pPr>
                    <w:rPr>
                      <w:rFonts w:ascii="Arial" w:hAnsi="Arial" w:cs="Arial"/>
                      <w:sz w:val="18"/>
                      <w:szCs w:val="18"/>
                    </w:rPr>
                  </w:pPr>
                  <w:r w:rsidRPr="00A64003">
                    <w:rPr>
                      <w:rFonts w:ascii="Arial" w:hAnsi="Arial" w:cs="Arial"/>
                      <w:sz w:val="18"/>
                      <w:szCs w:val="18"/>
                    </w:rPr>
                    <w:t>San Luis Potosí</w:t>
                  </w:r>
                </w:p>
              </w:tc>
              <w:tc>
                <w:tcPr>
                  <w:tcW w:w="2531" w:type="dxa"/>
                  <w:vMerge w:val="restart"/>
                  <w:vAlign w:val="center"/>
                </w:tcPr>
                <w:p w14:paraId="7A19BEBF" w14:textId="6EFDC2C2"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San Luis Potosí</w:t>
                  </w:r>
                </w:p>
              </w:tc>
            </w:tr>
            <w:tr w:rsidR="0052349E" w:rsidRPr="00A64003" w14:paraId="7A19BEC6" w14:textId="77777777" w:rsidTr="006B7CAB">
              <w:trPr>
                <w:trHeight w:hRule="exact" w:val="227"/>
                <w:jc w:val="center"/>
              </w:trPr>
              <w:tc>
                <w:tcPr>
                  <w:tcW w:w="1725" w:type="dxa"/>
                  <w:vMerge/>
                  <w:vAlign w:val="center"/>
                </w:tcPr>
                <w:p w14:paraId="7A19BEC1" w14:textId="777F6F4B" w:rsidR="0052349E" w:rsidRPr="00A64003" w:rsidRDefault="0052349E" w:rsidP="0052349E">
                  <w:pPr>
                    <w:rPr>
                      <w:rFonts w:ascii="Arial" w:hAnsi="Arial" w:cs="Arial"/>
                      <w:sz w:val="18"/>
                      <w:szCs w:val="18"/>
                    </w:rPr>
                  </w:pPr>
                </w:p>
              </w:tc>
              <w:tc>
                <w:tcPr>
                  <w:tcW w:w="2544" w:type="dxa"/>
                  <w:vMerge/>
                  <w:tcBorders>
                    <w:right w:val="single" w:sz="4" w:space="0" w:color="auto"/>
                  </w:tcBorders>
                  <w:vAlign w:val="center"/>
                </w:tcPr>
                <w:p w14:paraId="7A19BEC2" w14:textId="57DD9866" w:rsidR="0052349E" w:rsidRPr="00A64003" w:rsidRDefault="0052349E" w:rsidP="0052349E">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C3" w14:textId="77777777" w:rsidR="0052349E" w:rsidRPr="00A64003" w:rsidRDefault="0052349E" w:rsidP="0052349E">
                  <w:pPr>
                    <w:rPr>
                      <w:rFonts w:ascii="Arial" w:hAnsi="Arial" w:cs="Arial"/>
                      <w:sz w:val="18"/>
                      <w:szCs w:val="18"/>
                    </w:rPr>
                  </w:pPr>
                </w:p>
              </w:tc>
              <w:tc>
                <w:tcPr>
                  <w:tcW w:w="1843" w:type="dxa"/>
                  <w:vMerge/>
                  <w:tcBorders>
                    <w:left w:val="single" w:sz="4" w:space="0" w:color="auto"/>
                  </w:tcBorders>
                  <w:vAlign w:val="center"/>
                </w:tcPr>
                <w:p w14:paraId="7A19BEC4" w14:textId="261EACB6" w:rsidR="0052349E" w:rsidRPr="00A64003" w:rsidRDefault="0052349E" w:rsidP="0052349E">
                  <w:pPr>
                    <w:rPr>
                      <w:rFonts w:ascii="Arial" w:hAnsi="Arial" w:cs="Arial"/>
                      <w:sz w:val="18"/>
                      <w:szCs w:val="18"/>
                    </w:rPr>
                  </w:pPr>
                </w:p>
              </w:tc>
              <w:tc>
                <w:tcPr>
                  <w:tcW w:w="2531" w:type="dxa"/>
                  <w:vMerge/>
                  <w:vAlign w:val="center"/>
                </w:tcPr>
                <w:p w14:paraId="7A19BEC5" w14:textId="07AD8046" w:rsidR="0052349E" w:rsidRPr="00A64003" w:rsidRDefault="0052349E" w:rsidP="0052349E">
                  <w:pPr>
                    <w:rPr>
                      <w:rFonts w:ascii="Arial" w:hAnsi="Arial" w:cs="Arial"/>
                      <w:color w:val="0070C0"/>
                      <w:sz w:val="18"/>
                      <w:szCs w:val="18"/>
                    </w:rPr>
                  </w:pPr>
                </w:p>
              </w:tc>
            </w:tr>
            <w:tr w:rsidR="0052349E" w:rsidRPr="00A64003" w14:paraId="7A19BECC" w14:textId="77777777" w:rsidTr="006B7CAB">
              <w:trPr>
                <w:trHeight w:hRule="exact" w:val="235"/>
                <w:jc w:val="center"/>
              </w:trPr>
              <w:tc>
                <w:tcPr>
                  <w:tcW w:w="1725" w:type="dxa"/>
                  <w:vMerge/>
                  <w:vAlign w:val="center"/>
                </w:tcPr>
                <w:p w14:paraId="7A19BEC7" w14:textId="77777777" w:rsidR="0052349E" w:rsidRPr="00A64003" w:rsidRDefault="0052349E" w:rsidP="0052349E">
                  <w:pPr>
                    <w:rPr>
                      <w:rFonts w:ascii="Arial" w:hAnsi="Arial" w:cs="Arial"/>
                      <w:sz w:val="18"/>
                      <w:szCs w:val="18"/>
                    </w:rPr>
                  </w:pPr>
                </w:p>
              </w:tc>
              <w:tc>
                <w:tcPr>
                  <w:tcW w:w="2544" w:type="dxa"/>
                  <w:vMerge/>
                  <w:tcBorders>
                    <w:right w:val="single" w:sz="4" w:space="0" w:color="auto"/>
                  </w:tcBorders>
                  <w:vAlign w:val="center"/>
                </w:tcPr>
                <w:p w14:paraId="7A19BEC8" w14:textId="36C8DA6B" w:rsidR="0052349E" w:rsidRPr="00A64003" w:rsidRDefault="0052349E" w:rsidP="0052349E">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C9" w14:textId="77777777" w:rsidR="0052349E" w:rsidRPr="00A64003" w:rsidRDefault="0052349E" w:rsidP="0052349E">
                  <w:pPr>
                    <w:rPr>
                      <w:rFonts w:ascii="Arial" w:hAnsi="Arial" w:cs="Arial"/>
                      <w:sz w:val="18"/>
                      <w:szCs w:val="18"/>
                    </w:rPr>
                  </w:pPr>
                </w:p>
              </w:tc>
              <w:tc>
                <w:tcPr>
                  <w:tcW w:w="1843" w:type="dxa"/>
                  <w:tcBorders>
                    <w:left w:val="single" w:sz="4" w:space="0" w:color="auto"/>
                  </w:tcBorders>
                  <w:vAlign w:val="center"/>
                </w:tcPr>
                <w:p w14:paraId="7A19BECA" w14:textId="77777777" w:rsidR="0052349E" w:rsidRPr="00A64003" w:rsidRDefault="0052349E" w:rsidP="0052349E">
                  <w:pPr>
                    <w:rPr>
                      <w:rFonts w:ascii="Arial" w:hAnsi="Arial" w:cs="Arial"/>
                      <w:sz w:val="18"/>
                      <w:szCs w:val="18"/>
                    </w:rPr>
                  </w:pPr>
                  <w:r w:rsidRPr="00A64003">
                    <w:rPr>
                      <w:rFonts w:ascii="Arial" w:hAnsi="Arial" w:cs="Arial"/>
                      <w:sz w:val="18"/>
                      <w:szCs w:val="18"/>
                    </w:rPr>
                    <w:t>Sinaloa</w:t>
                  </w:r>
                </w:p>
              </w:tc>
              <w:tc>
                <w:tcPr>
                  <w:tcW w:w="2531" w:type="dxa"/>
                  <w:vAlign w:val="center"/>
                </w:tcPr>
                <w:p w14:paraId="7A19BECB" w14:textId="5513228A"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Culiacán</w:t>
                  </w:r>
                </w:p>
              </w:tc>
            </w:tr>
            <w:tr w:rsidR="0052349E" w:rsidRPr="00A64003" w14:paraId="7A19BED2" w14:textId="77777777" w:rsidTr="006B7CAB">
              <w:trPr>
                <w:trHeight w:hRule="exact" w:val="235"/>
                <w:jc w:val="center"/>
              </w:trPr>
              <w:tc>
                <w:tcPr>
                  <w:tcW w:w="1725" w:type="dxa"/>
                  <w:vMerge w:val="restart"/>
                  <w:vAlign w:val="center"/>
                </w:tcPr>
                <w:p w14:paraId="7A19BECD" w14:textId="39138D36" w:rsidR="0052349E" w:rsidRPr="00A64003" w:rsidRDefault="0052349E" w:rsidP="0052349E">
                  <w:pPr>
                    <w:rPr>
                      <w:rFonts w:ascii="Arial" w:hAnsi="Arial" w:cs="Arial"/>
                      <w:sz w:val="18"/>
                      <w:szCs w:val="18"/>
                    </w:rPr>
                  </w:pPr>
                  <w:r w:rsidRPr="00A64003">
                    <w:rPr>
                      <w:rFonts w:ascii="Arial" w:hAnsi="Arial" w:cs="Arial"/>
                      <w:sz w:val="18"/>
                      <w:szCs w:val="18"/>
                    </w:rPr>
                    <w:t>Ciudad de México</w:t>
                  </w:r>
                </w:p>
              </w:tc>
              <w:tc>
                <w:tcPr>
                  <w:tcW w:w="2544" w:type="dxa"/>
                  <w:vMerge w:val="restart"/>
                  <w:tcBorders>
                    <w:right w:val="single" w:sz="4" w:space="0" w:color="auto"/>
                  </w:tcBorders>
                  <w:vAlign w:val="center"/>
                </w:tcPr>
                <w:p w14:paraId="7A19BECE" w14:textId="3F79C6E7"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el Área Metropolitana de la Ciudad de México</w:t>
                  </w:r>
                </w:p>
              </w:tc>
              <w:tc>
                <w:tcPr>
                  <w:tcW w:w="283" w:type="dxa"/>
                  <w:tcBorders>
                    <w:top w:val="nil"/>
                    <w:left w:val="single" w:sz="4" w:space="0" w:color="auto"/>
                    <w:bottom w:val="nil"/>
                    <w:right w:val="single" w:sz="4" w:space="0" w:color="auto"/>
                  </w:tcBorders>
                  <w:vAlign w:val="center"/>
                </w:tcPr>
                <w:p w14:paraId="7A19BECF" w14:textId="77777777" w:rsidR="0052349E" w:rsidRPr="00A64003" w:rsidRDefault="0052349E" w:rsidP="0052349E">
                  <w:pPr>
                    <w:rPr>
                      <w:rFonts w:ascii="Arial" w:hAnsi="Arial" w:cs="Arial"/>
                      <w:sz w:val="18"/>
                      <w:szCs w:val="18"/>
                    </w:rPr>
                  </w:pPr>
                </w:p>
              </w:tc>
              <w:tc>
                <w:tcPr>
                  <w:tcW w:w="1843" w:type="dxa"/>
                  <w:vMerge w:val="restart"/>
                  <w:tcBorders>
                    <w:left w:val="single" w:sz="4" w:space="0" w:color="auto"/>
                  </w:tcBorders>
                  <w:vAlign w:val="center"/>
                </w:tcPr>
                <w:p w14:paraId="7A19BED0" w14:textId="77777777" w:rsidR="0052349E" w:rsidRPr="00A64003" w:rsidRDefault="0052349E" w:rsidP="0052349E">
                  <w:pPr>
                    <w:rPr>
                      <w:rFonts w:ascii="Arial" w:hAnsi="Arial" w:cs="Arial"/>
                      <w:sz w:val="18"/>
                      <w:szCs w:val="18"/>
                    </w:rPr>
                  </w:pPr>
                  <w:r w:rsidRPr="00A64003">
                    <w:rPr>
                      <w:rFonts w:ascii="Arial" w:hAnsi="Arial" w:cs="Arial"/>
                      <w:sz w:val="18"/>
                      <w:szCs w:val="18"/>
                    </w:rPr>
                    <w:t>Sonora</w:t>
                  </w:r>
                </w:p>
              </w:tc>
              <w:tc>
                <w:tcPr>
                  <w:tcW w:w="2531" w:type="dxa"/>
                  <w:vMerge w:val="restart"/>
                  <w:vAlign w:val="center"/>
                </w:tcPr>
                <w:p w14:paraId="7A19BED1" w14:textId="230F8B1A" w:rsidR="0052349E" w:rsidRPr="00A64003" w:rsidRDefault="0052349E" w:rsidP="002936F4">
                  <w:pPr>
                    <w:rPr>
                      <w:rFonts w:ascii="Arial" w:hAnsi="Arial" w:cs="Arial"/>
                      <w:color w:val="0070C0"/>
                      <w:sz w:val="18"/>
                      <w:szCs w:val="18"/>
                    </w:rPr>
                  </w:pPr>
                  <w:r w:rsidRPr="00A64003">
                    <w:rPr>
                      <w:rFonts w:ascii="Arial" w:hAnsi="Arial" w:cs="Arial"/>
                      <w:color w:val="0070C0"/>
                      <w:sz w:val="18"/>
                      <w:szCs w:val="18"/>
                    </w:rPr>
                    <w:t>las ciudades de Hermosillo y Huatabampo</w:t>
                  </w:r>
                </w:p>
              </w:tc>
            </w:tr>
            <w:tr w:rsidR="0052349E" w:rsidRPr="00A64003" w14:paraId="7A19BED8" w14:textId="77777777" w:rsidTr="006B7CAB">
              <w:trPr>
                <w:trHeight w:hRule="exact" w:val="235"/>
                <w:jc w:val="center"/>
              </w:trPr>
              <w:tc>
                <w:tcPr>
                  <w:tcW w:w="1725" w:type="dxa"/>
                  <w:vMerge/>
                  <w:vAlign w:val="center"/>
                </w:tcPr>
                <w:p w14:paraId="7A19BED3" w14:textId="792B3E9D" w:rsidR="0052349E" w:rsidRPr="00A64003" w:rsidRDefault="0052349E" w:rsidP="0052349E">
                  <w:pPr>
                    <w:rPr>
                      <w:rFonts w:ascii="Arial" w:hAnsi="Arial" w:cs="Arial"/>
                      <w:sz w:val="18"/>
                      <w:szCs w:val="18"/>
                    </w:rPr>
                  </w:pPr>
                </w:p>
              </w:tc>
              <w:tc>
                <w:tcPr>
                  <w:tcW w:w="2544" w:type="dxa"/>
                  <w:vMerge/>
                  <w:tcBorders>
                    <w:right w:val="single" w:sz="4" w:space="0" w:color="auto"/>
                  </w:tcBorders>
                  <w:vAlign w:val="center"/>
                </w:tcPr>
                <w:p w14:paraId="7A19BED4" w14:textId="51926B4D" w:rsidR="0052349E" w:rsidRPr="00A64003" w:rsidRDefault="0052349E" w:rsidP="0052349E">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D5" w14:textId="77777777" w:rsidR="0052349E" w:rsidRPr="00A64003" w:rsidRDefault="0052349E" w:rsidP="0052349E">
                  <w:pPr>
                    <w:rPr>
                      <w:rFonts w:ascii="Arial" w:hAnsi="Arial" w:cs="Arial"/>
                      <w:sz w:val="18"/>
                      <w:szCs w:val="18"/>
                    </w:rPr>
                  </w:pPr>
                </w:p>
              </w:tc>
              <w:tc>
                <w:tcPr>
                  <w:tcW w:w="1843" w:type="dxa"/>
                  <w:vMerge/>
                  <w:tcBorders>
                    <w:left w:val="single" w:sz="4" w:space="0" w:color="auto"/>
                  </w:tcBorders>
                  <w:vAlign w:val="center"/>
                </w:tcPr>
                <w:p w14:paraId="7A19BED6" w14:textId="77777777" w:rsidR="0052349E" w:rsidRPr="00A64003" w:rsidRDefault="0052349E" w:rsidP="0052349E">
                  <w:pPr>
                    <w:rPr>
                      <w:rFonts w:ascii="Arial" w:hAnsi="Arial" w:cs="Arial"/>
                      <w:sz w:val="18"/>
                      <w:szCs w:val="18"/>
                    </w:rPr>
                  </w:pPr>
                </w:p>
              </w:tc>
              <w:tc>
                <w:tcPr>
                  <w:tcW w:w="2531" w:type="dxa"/>
                  <w:vMerge/>
                  <w:vAlign w:val="center"/>
                </w:tcPr>
                <w:p w14:paraId="7A19BED7" w14:textId="06C37B35" w:rsidR="0052349E" w:rsidRPr="00A64003" w:rsidRDefault="0052349E" w:rsidP="0052349E">
                  <w:pPr>
                    <w:rPr>
                      <w:rFonts w:ascii="Arial" w:hAnsi="Arial" w:cs="Arial"/>
                      <w:color w:val="0070C0"/>
                      <w:sz w:val="18"/>
                      <w:szCs w:val="18"/>
                    </w:rPr>
                  </w:pPr>
                </w:p>
              </w:tc>
            </w:tr>
            <w:tr w:rsidR="0052349E" w:rsidRPr="00A64003" w14:paraId="7A19BEDE" w14:textId="77777777" w:rsidTr="006B7CAB">
              <w:trPr>
                <w:trHeight w:hRule="exact" w:val="235"/>
                <w:jc w:val="center"/>
              </w:trPr>
              <w:tc>
                <w:tcPr>
                  <w:tcW w:w="1725" w:type="dxa"/>
                  <w:vAlign w:val="center"/>
                </w:tcPr>
                <w:p w14:paraId="7A19BED9" w14:textId="30FEDF21" w:rsidR="0052349E" w:rsidRPr="00A64003" w:rsidRDefault="0052349E" w:rsidP="0052349E">
                  <w:pPr>
                    <w:rPr>
                      <w:rFonts w:ascii="Arial" w:hAnsi="Arial" w:cs="Arial"/>
                      <w:sz w:val="18"/>
                      <w:szCs w:val="18"/>
                    </w:rPr>
                  </w:pPr>
                  <w:r w:rsidRPr="00A64003">
                    <w:rPr>
                      <w:rFonts w:ascii="Arial" w:hAnsi="Arial" w:cs="Arial"/>
                      <w:sz w:val="18"/>
                      <w:szCs w:val="18"/>
                    </w:rPr>
                    <w:t>Durango</w:t>
                  </w:r>
                </w:p>
              </w:tc>
              <w:tc>
                <w:tcPr>
                  <w:tcW w:w="2544" w:type="dxa"/>
                  <w:tcBorders>
                    <w:right w:val="single" w:sz="4" w:space="0" w:color="auto"/>
                  </w:tcBorders>
                  <w:vAlign w:val="center"/>
                </w:tcPr>
                <w:p w14:paraId="7A19BEDA" w14:textId="3CC2C5B0"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Durango</w:t>
                  </w:r>
                </w:p>
              </w:tc>
              <w:tc>
                <w:tcPr>
                  <w:tcW w:w="283" w:type="dxa"/>
                  <w:tcBorders>
                    <w:top w:val="nil"/>
                    <w:left w:val="single" w:sz="4" w:space="0" w:color="auto"/>
                    <w:bottom w:val="nil"/>
                    <w:right w:val="single" w:sz="4" w:space="0" w:color="auto"/>
                  </w:tcBorders>
                  <w:vAlign w:val="center"/>
                </w:tcPr>
                <w:p w14:paraId="7A19BEDB" w14:textId="77777777" w:rsidR="0052349E" w:rsidRPr="00A64003" w:rsidRDefault="0052349E" w:rsidP="0052349E">
                  <w:pPr>
                    <w:rPr>
                      <w:rFonts w:ascii="Arial" w:hAnsi="Arial" w:cs="Arial"/>
                      <w:sz w:val="18"/>
                      <w:szCs w:val="18"/>
                    </w:rPr>
                  </w:pPr>
                </w:p>
              </w:tc>
              <w:tc>
                <w:tcPr>
                  <w:tcW w:w="1843" w:type="dxa"/>
                  <w:tcBorders>
                    <w:left w:val="single" w:sz="4" w:space="0" w:color="auto"/>
                  </w:tcBorders>
                  <w:vAlign w:val="center"/>
                </w:tcPr>
                <w:p w14:paraId="7A19BEDC" w14:textId="77777777" w:rsidR="0052349E" w:rsidRPr="00A64003" w:rsidRDefault="0052349E" w:rsidP="0052349E">
                  <w:pPr>
                    <w:rPr>
                      <w:rFonts w:ascii="Arial" w:hAnsi="Arial" w:cs="Arial"/>
                      <w:sz w:val="18"/>
                      <w:szCs w:val="18"/>
                    </w:rPr>
                  </w:pPr>
                  <w:r w:rsidRPr="00A64003">
                    <w:rPr>
                      <w:rFonts w:ascii="Arial" w:hAnsi="Arial" w:cs="Arial"/>
                      <w:sz w:val="18"/>
                      <w:szCs w:val="18"/>
                    </w:rPr>
                    <w:t>Tabasco</w:t>
                  </w:r>
                </w:p>
              </w:tc>
              <w:tc>
                <w:tcPr>
                  <w:tcW w:w="2531" w:type="dxa"/>
                  <w:vAlign w:val="center"/>
                </w:tcPr>
                <w:p w14:paraId="7A19BEDD" w14:textId="4EEA2EB4" w:rsidR="0052349E" w:rsidRPr="00A64003" w:rsidRDefault="0052349E" w:rsidP="0052349E">
                  <w:pPr>
                    <w:rPr>
                      <w:rFonts w:ascii="Arial" w:hAnsi="Arial" w:cs="Arial"/>
                      <w:color w:val="0070C0"/>
                      <w:sz w:val="18"/>
                      <w:szCs w:val="18"/>
                    </w:rPr>
                  </w:pPr>
                  <w:r w:rsidRPr="00A64003">
                    <w:rPr>
                      <w:rFonts w:ascii="Arial" w:hAnsi="Arial" w:cs="Arial"/>
                      <w:color w:val="0070C0"/>
                      <w:sz w:val="18"/>
                      <w:szCs w:val="18"/>
                    </w:rPr>
                    <w:t>la ciudad de Villahermosa</w:t>
                  </w:r>
                </w:p>
              </w:tc>
            </w:tr>
            <w:tr w:rsidR="00B40FE4" w:rsidRPr="00A64003" w14:paraId="7A19BEE4" w14:textId="77777777" w:rsidTr="006B7CAB">
              <w:trPr>
                <w:trHeight w:hRule="exact" w:val="235"/>
                <w:jc w:val="center"/>
              </w:trPr>
              <w:tc>
                <w:tcPr>
                  <w:tcW w:w="1725" w:type="dxa"/>
                  <w:vMerge w:val="restart"/>
                  <w:vAlign w:val="center"/>
                </w:tcPr>
                <w:p w14:paraId="7A19BEDF" w14:textId="1D06B601" w:rsidR="00B40FE4" w:rsidRPr="00A64003" w:rsidRDefault="00B40FE4" w:rsidP="00B40FE4">
                  <w:pPr>
                    <w:rPr>
                      <w:rFonts w:ascii="Arial" w:hAnsi="Arial" w:cs="Arial"/>
                      <w:sz w:val="18"/>
                      <w:szCs w:val="18"/>
                    </w:rPr>
                  </w:pPr>
                  <w:r w:rsidRPr="00A64003">
                    <w:rPr>
                      <w:rFonts w:ascii="Arial" w:hAnsi="Arial" w:cs="Arial"/>
                      <w:sz w:val="18"/>
                      <w:szCs w:val="18"/>
                    </w:rPr>
                    <w:t>Guanajuato</w:t>
                  </w:r>
                </w:p>
              </w:tc>
              <w:tc>
                <w:tcPr>
                  <w:tcW w:w="2544" w:type="dxa"/>
                  <w:vMerge w:val="restart"/>
                  <w:tcBorders>
                    <w:right w:val="single" w:sz="4" w:space="0" w:color="auto"/>
                  </w:tcBorders>
                  <w:vAlign w:val="center"/>
                </w:tcPr>
                <w:p w14:paraId="7A19BEE0" w14:textId="25811237"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 xml:space="preserve">las ciudades de </w:t>
                  </w:r>
                  <w:proofErr w:type="spellStart"/>
                  <w:r w:rsidRPr="00A64003">
                    <w:rPr>
                      <w:rFonts w:ascii="Arial" w:hAnsi="Arial" w:cs="Arial"/>
                      <w:color w:val="0070C0"/>
                      <w:sz w:val="18"/>
                      <w:szCs w:val="18"/>
                    </w:rPr>
                    <w:t>Cortazar</w:t>
                  </w:r>
                  <w:proofErr w:type="spellEnd"/>
                  <w:r w:rsidRPr="00A64003">
                    <w:rPr>
                      <w:rFonts w:ascii="Arial" w:hAnsi="Arial" w:cs="Arial"/>
                      <w:color w:val="0070C0"/>
                      <w:sz w:val="18"/>
                      <w:szCs w:val="18"/>
                    </w:rPr>
                    <w:t xml:space="preserve"> y León</w:t>
                  </w:r>
                </w:p>
              </w:tc>
              <w:tc>
                <w:tcPr>
                  <w:tcW w:w="283" w:type="dxa"/>
                  <w:tcBorders>
                    <w:top w:val="nil"/>
                    <w:left w:val="single" w:sz="4" w:space="0" w:color="auto"/>
                    <w:bottom w:val="nil"/>
                    <w:right w:val="single" w:sz="4" w:space="0" w:color="auto"/>
                  </w:tcBorders>
                  <w:vAlign w:val="center"/>
                </w:tcPr>
                <w:p w14:paraId="7A19BEE1" w14:textId="77777777" w:rsidR="00B40FE4" w:rsidRPr="00A64003" w:rsidRDefault="00B40FE4" w:rsidP="00B40FE4">
                  <w:pPr>
                    <w:rPr>
                      <w:rFonts w:ascii="Arial" w:hAnsi="Arial" w:cs="Arial"/>
                      <w:sz w:val="18"/>
                      <w:szCs w:val="18"/>
                    </w:rPr>
                  </w:pPr>
                </w:p>
              </w:tc>
              <w:tc>
                <w:tcPr>
                  <w:tcW w:w="1843" w:type="dxa"/>
                  <w:vMerge w:val="restart"/>
                  <w:tcBorders>
                    <w:left w:val="single" w:sz="4" w:space="0" w:color="auto"/>
                  </w:tcBorders>
                  <w:vAlign w:val="center"/>
                </w:tcPr>
                <w:p w14:paraId="7A19BEE2" w14:textId="77777777" w:rsidR="00B40FE4" w:rsidRPr="00A64003" w:rsidRDefault="00B40FE4" w:rsidP="00B40FE4">
                  <w:pPr>
                    <w:rPr>
                      <w:rFonts w:ascii="Arial" w:hAnsi="Arial" w:cs="Arial"/>
                      <w:sz w:val="18"/>
                      <w:szCs w:val="18"/>
                    </w:rPr>
                  </w:pPr>
                  <w:r w:rsidRPr="00A64003">
                    <w:rPr>
                      <w:rFonts w:ascii="Arial" w:hAnsi="Arial" w:cs="Arial"/>
                      <w:sz w:val="18"/>
                      <w:szCs w:val="18"/>
                    </w:rPr>
                    <w:t>Tamaulipas</w:t>
                  </w:r>
                </w:p>
              </w:tc>
              <w:tc>
                <w:tcPr>
                  <w:tcW w:w="2531" w:type="dxa"/>
                  <w:vMerge w:val="restart"/>
                  <w:vAlign w:val="center"/>
                </w:tcPr>
                <w:p w14:paraId="7A19BEE3" w14:textId="14B9273D"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las ciudades de Matamoros y Tampico</w:t>
                  </w:r>
                </w:p>
              </w:tc>
            </w:tr>
            <w:tr w:rsidR="00B40FE4" w:rsidRPr="00A64003" w14:paraId="7A19BEEA" w14:textId="77777777" w:rsidTr="006B7CAB">
              <w:trPr>
                <w:trHeight w:hRule="exact" w:val="235"/>
                <w:jc w:val="center"/>
              </w:trPr>
              <w:tc>
                <w:tcPr>
                  <w:tcW w:w="1725" w:type="dxa"/>
                  <w:vMerge/>
                  <w:vAlign w:val="center"/>
                </w:tcPr>
                <w:p w14:paraId="7A19BEE5" w14:textId="31BA58AC" w:rsidR="00B40FE4" w:rsidRPr="00A64003" w:rsidRDefault="00B40FE4" w:rsidP="00B40FE4">
                  <w:pPr>
                    <w:rPr>
                      <w:rFonts w:ascii="Arial" w:hAnsi="Arial" w:cs="Arial"/>
                      <w:sz w:val="18"/>
                      <w:szCs w:val="18"/>
                    </w:rPr>
                  </w:pPr>
                </w:p>
              </w:tc>
              <w:tc>
                <w:tcPr>
                  <w:tcW w:w="2544" w:type="dxa"/>
                  <w:vMerge/>
                  <w:tcBorders>
                    <w:right w:val="single" w:sz="4" w:space="0" w:color="auto"/>
                  </w:tcBorders>
                  <w:vAlign w:val="center"/>
                </w:tcPr>
                <w:p w14:paraId="7A19BEE6" w14:textId="76157F1C" w:rsidR="00B40FE4" w:rsidRPr="00A64003" w:rsidRDefault="00B40FE4" w:rsidP="00B40FE4">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E7" w14:textId="77777777" w:rsidR="00B40FE4" w:rsidRPr="00A64003" w:rsidRDefault="00B40FE4" w:rsidP="00B40FE4">
                  <w:pPr>
                    <w:rPr>
                      <w:rFonts w:ascii="Arial" w:hAnsi="Arial" w:cs="Arial"/>
                      <w:sz w:val="18"/>
                      <w:szCs w:val="18"/>
                    </w:rPr>
                  </w:pPr>
                </w:p>
              </w:tc>
              <w:tc>
                <w:tcPr>
                  <w:tcW w:w="1843" w:type="dxa"/>
                  <w:vMerge/>
                  <w:tcBorders>
                    <w:left w:val="single" w:sz="4" w:space="0" w:color="auto"/>
                  </w:tcBorders>
                  <w:vAlign w:val="center"/>
                </w:tcPr>
                <w:p w14:paraId="7A19BEE8" w14:textId="77777777" w:rsidR="00B40FE4" w:rsidRPr="00A64003" w:rsidRDefault="00B40FE4" w:rsidP="00B40FE4">
                  <w:pPr>
                    <w:rPr>
                      <w:rFonts w:ascii="Arial" w:hAnsi="Arial" w:cs="Arial"/>
                      <w:sz w:val="18"/>
                      <w:szCs w:val="18"/>
                    </w:rPr>
                  </w:pPr>
                </w:p>
              </w:tc>
              <w:tc>
                <w:tcPr>
                  <w:tcW w:w="2531" w:type="dxa"/>
                  <w:vMerge/>
                  <w:vAlign w:val="center"/>
                </w:tcPr>
                <w:p w14:paraId="7A19BEE9" w14:textId="7D4320EE" w:rsidR="00B40FE4" w:rsidRPr="00A64003" w:rsidRDefault="00B40FE4" w:rsidP="00B40FE4">
                  <w:pPr>
                    <w:rPr>
                      <w:rFonts w:ascii="Arial" w:hAnsi="Arial" w:cs="Arial"/>
                      <w:color w:val="0070C0"/>
                      <w:sz w:val="18"/>
                      <w:szCs w:val="18"/>
                    </w:rPr>
                  </w:pPr>
                </w:p>
              </w:tc>
            </w:tr>
            <w:tr w:rsidR="00064FFD" w:rsidRPr="00A64003" w14:paraId="7A19BEF0" w14:textId="77777777" w:rsidTr="006B7CAB">
              <w:trPr>
                <w:trHeight w:hRule="exact" w:val="235"/>
                <w:jc w:val="center"/>
              </w:trPr>
              <w:tc>
                <w:tcPr>
                  <w:tcW w:w="1725" w:type="dxa"/>
                  <w:vMerge w:val="restart"/>
                  <w:vAlign w:val="center"/>
                </w:tcPr>
                <w:p w14:paraId="7A19BEEB" w14:textId="5122BDC6" w:rsidR="00064FFD" w:rsidRPr="00A64003" w:rsidRDefault="00064FFD" w:rsidP="00B40FE4">
                  <w:pPr>
                    <w:rPr>
                      <w:rFonts w:ascii="Arial" w:hAnsi="Arial" w:cs="Arial"/>
                      <w:sz w:val="18"/>
                      <w:szCs w:val="18"/>
                    </w:rPr>
                  </w:pPr>
                  <w:r w:rsidRPr="00A64003">
                    <w:rPr>
                      <w:rFonts w:ascii="Arial" w:hAnsi="Arial" w:cs="Arial"/>
                      <w:sz w:val="18"/>
                      <w:szCs w:val="18"/>
                    </w:rPr>
                    <w:t>Guerrero</w:t>
                  </w:r>
                </w:p>
              </w:tc>
              <w:tc>
                <w:tcPr>
                  <w:tcW w:w="2544" w:type="dxa"/>
                  <w:vMerge w:val="restart"/>
                  <w:tcBorders>
                    <w:right w:val="single" w:sz="4" w:space="0" w:color="auto"/>
                  </w:tcBorders>
                  <w:vAlign w:val="center"/>
                </w:tcPr>
                <w:p w14:paraId="7A19BEEC" w14:textId="3CD72C26" w:rsidR="00064FFD" w:rsidRPr="00A64003" w:rsidRDefault="00064FFD" w:rsidP="00B40FE4">
                  <w:pPr>
                    <w:rPr>
                      <w:rFonts w:ascii="Arial" w:hAnsi="Arial" w:cs="Arial"/>
                      <w:color w:val="0070C0"/>
                      <w:sz w:val="18"/>
                      <w:szCs w:val="18"/>
                    </w:rPr>
                  </w:pPr>
                  <w:r w:rsidRPr="00A64003">
                    <w:rPr>
                      <w:rFonts w:ascii="Arial" w:hAnsi="Arial" w:cs="Arial"/>
                      <w:color w:val="0070C0"/>
                      <w:sz w:val="18"/>
                      <w:szCs w:val="18"/>
                    </w:rPr>
                    <w:t>las ciudades de Acapulco e Iguala</w:t>
                  </w:r>
                </w:p>
              </w:tc>
              <w:tc>
                <w:tcPr>
                  <w:tcW w:w="283" w:type="dxa"/>
                  <w:tcBorders>
                    <w:top w:val="nil"/>
                    <w:left w:val="single" w:sz="4" w:space="0" w:color="auto"/>
                    <w:bottom w:val="nil"/>
                    <w:right w:val="single" w:sz="4" w:space="0" w:color="auto"/>
                  </w:tcBorders>
                  <w:vAlign w:val="center"/>
                </w:tcPr>
                <w:p w14:paraId="7A19BEED" w14:textId="77777777" w:rsidR="00064FFD" w:rsidRPr="00A64003" w:rsidRDefault="00064FFD" w:rsidP="00B40FE4">
                  <w:pPr>
                    <w:rPr>
                      <w:rFonts w:ascii="Arial" w:hAnsi="Arial" w:cs="Arial"/>
                      <w:sz w:val="18"/>
                      <w:szCs w:val="18"/>
                    </w:rPr>
                  </w:pPr>
                </w:p>
              </w:tc>
              <w:tc>
                <w:tcPr>
                  <w:tcW w:w="1843" w:type="dxa"/>
                  <w:tcBorders>
                    <w:left w:val="single" w:sz="4" w:space="0" w:color="auto"/>
                  </w:tcBorders>
                  <w:vAlign w:val="center"/>
                </w:tcPr>
                <w:p w14:paraId="7A19BEEE" w14:textId="77777777" w:rsidR="00064FFD" w:rsidRPr="00A64003" w:rsidRDefault="00064FFD" w:rsidP="00B40FE4">
                  <w:pPr>
                    <w:rPr>
                      <w:rFonts w:ascii="Arial" w:hAnsi="Arial" w:cs="Arial"/>
                      <w:sz w:val="18"/>
                      <w:szCs w:val="18"/>
                    </w:rPr>
                  </w:pPr>
                  <w:r w:rsidRPr="00A64003">
                    <w:rPr>
                      <w:rFonts w:ascii="Arial" w:hAnsi="Arial" w:cs="Arial"/>
                      <w:sz w:val="18"/>
                      <w:szCs w:val="18"/>
                    </w:rPr>
                    <w:t>Tlaxcala</w:t>
                  </w:r>
                </w:p>
              </w:tc>
              <w:tc>
                <w:tcPr>
                  <w:tcW w:w="2531" w:type="dxa"/>
                  <w:vAlign w:val="center"/>
                </w:tcPr>
                <w:p w14:paraId="7A19BEEF" w14:textId="1AAA24BD" w:rsidR="00064FFD" w:rsidRPr="00A64003" w:rsidRDefault="00064FFD" w:rsidP="00B40FE4">
                  <w:pPr>
                    <w:rPr>
                      <w:rFonts w:ascii="Arial" w:hAnsi="Arial" w:cs="Arial"/>
                      <w:color w:val="0070C0"/>
                      <w:sz w:val="18"/>
                      <w:szCs w:val="18"/>
                    </w:rPr>
                  </w:pPr>
                  <w:r w:rsidRPr="00A64003">
                    <w:rPr>
                      <w:rFonts w:ascii="Arial" w:hAnsi="Arial" w:cs="Arial"/>
                      <w:color w:val="0070C0"/>
                      <w:sz w:val="18"/>
                      <w:szCs w:val="18"/>
                    </w:rPr>
                    <w:t>la ciudad de Tlaxcala</w:t>
                  </w:r>
                </w:p>
              </w:tc>
            </w:tr>
            <w:tr w:rsidR="00064FFD" w:rsidRPr="00A64003" w14:paraId="7A19BEF6" w14:textId="77777777" w:rsidTr="006B7CAB">
              <w:trPr>
                <w:trHeight w:hRule="exact" w:val="235"/>
                <w:jc w:val="center"/>
              </w:trPr>
              <w:tc>
                <w:tcPr>
                  <w:tcW w:w="1725" w:type="dxa"/>
                  <w:vMerge/>
                  <w:vAlign w:val="center"/>
                </w:tcPr>
                <w:p w14:paraId="7A19BEF1" w14:textId="409B2D7F" w:rsidR="00064FFD" w:rsidRPr="00A64003" w:rsidRDefault="00064FFD" w:rsidP="00B40FE4">
                  <w:pPr>
                    <w:rPr>
                      <w:rFonts w:ascii="Arial" w:hAnsi="Arial" w:cs="Arial"/>
                      <w:sz w:val="18"/>
                      <w:szCs w:val="18"/>
                    </w:rPr>
                  </w:pPr>
                </w:p>
              </w:tc>
              <w:tc>
                <w:tcPr>
                  <w:tcW w:w="2544" w:type="dxa"/>
                  <w:vMerge/>
                  <w:tcBorders>
                    <w:right w:val="single" w:sz="4" w:space="0" w:color="auto"/>
                  </w:tcBorders>
                  <w:vAlign w:val="center"/>
                </w:tcPr>
                <w:p w14:paraId="7A19BEF2" w14:textId="187AF87A" w:rsidR="00064FFD" w:rsidRPr="00A64003" w:rsidRDefault="00064FFD" w:rsidP="00B40FE4">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EF3" w14:textId="77777777" w:rsidR="00064FFD" w:rsidRPr="00A64003" w:rsidRDefault="00064FFD" w:rsidP="00B40FE4">
                  <w:pPr>
                    <w:rPr>
                      <w:rFonts w:ascii="Arial" w:hAnsi="Arial" w:cs="Arial"/>
                      <w:sz w:val="18"/>
                      <w:szCs w:val="18"/>
                    </w:rPr>
                  </w:pPr>
                </w:p>
              </w:tc>
              <w:tc>
                <w:tcPr>
                  <w:tcW w:w="1843" w:type="dxa"/>
                  <w:vMerge w:val="restart"/>
                  <w:tcBorders>
                    <w:left w:val="single" w:sz="4" w:space="0" w:color="auto"/>
                  </w:tcBorders>
                  <w:vAlign w:val="center"/>
                </w:tcPr>
                <w:p w14:paraId="7A19BEF4" w14:textId="77777777" w:rsidR="00064FFD" w:rsidRPr="00A64003" w:rsidRDefault="00064FFD" w:rsidP="00B40FE4">
                  <w:pPr>
                    <w:rPr>
                      <w:rFonts w:ascii="Arial" w:hAnsi="Arial" w:cs="Arial"/>
                      <w:sz w:val="18"/>
                      <w:szCs w:val="18"/>
                    </w:rPr>
                  </w:pPr>
                  <w:r w:rsidRPr="00A64003">
                    <w:rPr>
                      <w:rFonts w:ascii="Arial" w:hAnsi="Arial" w:cs="Arial"/>
                      <w:sz w:val="18"/>
                      <w:szCs w:val="18"/>
                    </w:rPr>
                    <w:t>Veracruz de Ignacio de la Llave</w:t>
                  </w:r>
                </w:p>
              </w:tc>
              <w:tc>
                <w:tcPr>
                  <w:tcW w:w="2531" w:type="dxa"/>
                  <w:vMerge w:val="restart"/>
                  <w:vAlign w:val="center"/>
                </w:tcPr>
                <w:p w14:paraId="7A19BEF5" w14:textId="48943631" w:rsidR="00064FFD" w:rsidRPr="00A64003" w:rsidRDefault="00064FFD" w:rsidP="00B40FE4">
                  <w:pPr>
                    <w:rPr>
                      <w:rFonts w:ascii="Arial" w:hAnsi="Arial" w:cs="Arial"/>
                      <w:color w:val="0070C0"/>
                      <w:sz w:val="18"/>
                      <w:szCs w:val="18"/>
                    </w:rPr>
                  </w:pPr>
                  <w:r w:rsidRPr="00A64003">
                    <w:rPr>
                      <w:rFonts w:ascii="Arial" w:hAnsi="Arial" w:cs="Arial"/>
                      <w:color w:val="0070C0"/>
                      <w:sz w:val="18"/>
                      <w:szCs w:val="18"/>
                    </w:rPr>
                    <w:t>las ciudades de Córdoba, San Andrés Tuxtla y Veracruz</w:t>
                  </w:r>
                </w:p>
              </w:tc>
            </w:tr>
            <w:tr w:rsidR="00B40FE4" w:rsidRPr="00A64003" w14:paraId="7A19BEFC" w14:textId="77777777" w:rsidTr="006B7CAB">
              <w:trPr>
                <w:trHeight w:hRule="exact" w:val="235"/>
                <w:jc w:val="center"/>
              </w:trPr>
              <w:tc>
                <w:tcPr>
                  <w:tcW w:w="1725" w:type="dxa"/>
                  <w:vAlign w:val="center"/>
                </w:tcPr>
                <w:p w14:paraId="7A19BEF7" w14:textId="3E51591A" w:rsidR="00B40FE4" w:rsidRPr="00A64003" w:rsidRDefault="00B40FE4" w:rsidP="00B40FE4">
                  <w:pPr>
                    <w:rPr>
                      <w:rFonts w:ascii="Arial" w:hAnsi="Arial" w:cs="Arial"/>
                      <w:sz w:val="18"/>
                      <w:szCs w:val="18"/>
                    </w:rPr>
                  </w:pPr>
                  <w:r w:rsidRPr="00A64003">
                    <w:rPr>
                      <w:rFonts w:ascii="Arial" w:hAnsi="Arial" w:cs="Arial"/>
                      <w:sz w:val="18"/>
                      <w:szCs w:val="18"/>
                    </w:rPr>
                    <w:t>Hidalgo</w:t>
                  </w:r>
                </w:p>
              </w:tc>
              <w:tc>
                <w:tcPr>
                  <w:tcW w:w="2544" w:type="dxa"/>
                  <w:tcBorders>
                    <w:right w:val="single" w:sz="4" w:space="0" w:color="auto"/>
                  </w:tcBorders>
                  <w:vAlign w:val="center"/>
                </w:tcPr>
                <w:p w14:paraId="7A19BEF8" w14:textId="51D40D04"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la ciudad de Tulancingo</w:t>
                  </w:r>
                </w:p>
              </w:tc>
              <w:tc>
                <w:tcPr>
                  <w:tcW w:w="283" w:type="dxa"/>
                  <w:tcBorders>
                    <w:top w:val="nil"/>
                    <w:left w:val="single" w:sz="4" w:space="0" w:color="auto"/>
                    <w:bottom w:val="nil"/>
                    <w:right w:val="single" w:sz="4" w:space="0" w:color="auto"/>
                  </w:tcBorders>
                  <w:vAlign w:val="center"/>
                </w:tcPr>
                <w:p w14:paraId="7A19BEF9" w14:textId="77777777" w:rsidR="00B40FE4" w:rsidRPr="00A64003" w:rsidRDefault="00B40FE4" w:rsidP="00B40FE4">
                  <w:pPr>
                    <w:rPr>
                      <w:rFonts w:ascii="Arial" w:hAnsi="Arial" w:cs="Arial"/>
                      <w:sz w:val="18"/>
                      <w:szCs w:val="18"/>
                    </w:rPr>
                  </w:pPr>
                </w:p>
              </w:tc>
              <w:tc>
                <w:tcPr>
                  <w:tcW w:w="1843" w:type="dxa"/>
                  <w:vMerge/>
                  <w:tcBorders>
                    <w:left w:val="single" w:sz="4" w:space="0" w:color="auto"/>
                  </w:tcBorders>
                  <w:vAlign w:val="center"/>
                </w:tcPr>
                <w:p w14:paraId="7A19BEFA" w14:textId="77777777" w:rsidR="00B40FE4" w:rsidRPr="00A64003" w:rsidRDefault="00B40FE4" w:rsidP="00B40FE4">
                  <w:pPr>
                    <w:rPr>
                      <w:rFonts w:ascii="Arial" w:hAnsi="Arial" w:cs="Arial"/>
                      <w:sz w:val="18"/>
                      <w:szCs w:val="18"/>
                    </w:rPr>
                  </w:pPr>
                </w:p>
              </w:tc>
              <w:tc>
                <w:tcPr>
                  <w:tcW w:w="2531" w:type="dxa"/>
                  <w:vMerge/>
                  <w:vAlign w:val="center"/>
                </w:tcPr>
                <w:p w14:paraId="7A19BEFB" w14:textId="59335135" w:rsidR="00B40FE4" w:rsidRPr="00A64003" w:rsidRDefault="00B40FE4" w:rsidP="00B40FE4">
                  <w:pPr>
                    <w:rPr>
                      <w:rFonts w:ascii="Arial" w:hAnsi="Arial" w:cs="Arial"/>
                      <w:color w:val="0070C0"/>
                      <w:sz w:val="18"/>
                      <w:szCs w:val="18"/>
                    </w:rPr>
                  </w:pPr>
                </w:p>
              </w:tc>
            </w:tr>
            <w:tr w:rsidR="00B40FE4" w:rsidRPr="00A64003" w14:paraId="7A19BF02" w14:textId="77777777" w:rsidTr="006B7CAB">
              <w:trPr>
                <w:trHeight w:hRule="exact" w:val="235"/>
                <w:jc w:val="center"/>
              </w:trPr>
              <w:tc>
                <w:tcPr>
                  <w:tcW w:w="1725" w:type="dxa"/>
                  <w:vMerge w:val="restart"/>
                  <w:vAlign w:val="center"/>
                </w:tcPr>
                <w:p w14:paraId="7A19BEFD" w14:textId="4754E68A" w:rsidR="00B40FE4" w:rsidRPr="00A64003" w:rsidRDefault="00B40FE4" w:rsidP="00B40FE4">
                  <w:pPr>
                    <w:rPr>
                      <w:rFonts w:ascii="Arial" w:hAnsi="Arial" w:cs="Arial"/>
                      <w:sz w:val="18"/>
                      <w:szCs w:val="18"/>
                    </w:rPr>
                  </w:pPr>
                  <w:r w:rsidRPr="00A64003">
                    <w:rPr>
                      <w:rFonts w:ascii="Arial" w:hAnsi="Arial" w:cs="Arial"/>
                      <w:sz w:val="18"/>
                      <w:szCs w:val="18"/>
                    </w:rPr>
                    <w:t>Jalisco</w:t>
                  </w:r>
                </w:p>
              </w:tc>
              <w:tc>
                <w:tcPr>
                  <w:tcW w:w="2544" w:type="dxa"/>
                  <w:vMerge w:val="restart"/>
                  <w:tcBorders>
                    <w:right w:val="single" w:sz="4" w:space="0" w:color="auto"/>
                  </w:tcBorders>
                  <w:vAlign w:val="center"/>
                </w:tcPr>
                <w:p w14:paraId="7A19BEFE" w14:textId="1F1D0EC8"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las ciudades de Guadalajara y Tepatitlán</w:t>
                  </w:r>
                </w:p>
              </w:tc>
              <w:tc>
                <w:tcPr>
                  <w:tcW w:w="283" w:type="dxa"/>
                  <w:tcBorders>
                    <w:top w:val="nil"/>
                    <w:left w:val="single" w:sz="4" w:space="0" w:color="auto"/>
                    <w:bottom w:val="nil"/>
                    <w:right w:val="single" w:sz="4" w:space="0" w:color="auto"/>
                  </w:tcBorders>
                  <w:vAlign w:val="center"/>
                </w:tcPr>
                <w:p w14:paraId="7A19BEFF" w14:textId="77777777" w:rsidR="00B40FE4" w:rsidRPr="00A64003" w:rsidRDefault="00B40FE4" w:rsidP="00B40FE4">
                  <w:pPr>
                    <w:rPr>
                      <w:rFonts w:ascii="Arial" w:hAnsi="Arial" w:cs="Arial"/>
                      <w:sz w:val="18"/>
                      <w:szCs w:val="18"/>
                    </w:rPr>
                  </w:pPr>
                </w:p>
              </w:tc>
              <w:tc>
                <w:tcPr>
                  <w:tcW w:w="1843" w:type="dxa"/>
                  <w:vMerge/>
                  <w:tcBorders>
                    <w:left w:val="single" w:sz="4" w:space="0" w:color="auto"/>
                  </w:tcBorders>
                  <w:vAlign w:val="center"/>
                </w:tcPr>
                <w:p w14:paraId="7A19BF00" w14:textId="77777777" w:rsidR="00B40FE4" w:rsidRPr="00A64003" w:rsidRDefault="00B40FE4" w:rsidP="00B40FE4">
                  <w:pPr>
                    <w:rPr>
                      <w:rFonts w:ascii="Arial" w:hAnsi="Arial" w:cs="Arial"/>
                      <w:sz w:val="18"/>
                      <w:szCs w:val="18"/>
                    </w:rPr>
                  </w:pPr>
                </w:p>
              </w:tc>
              <w:tc>
                <w:tcPr>
                  <w:tcW w:w="2531" w:type="dxa"/>
                  <w:vMerge/>
                  <w:vAlign w:val="center"/>
                </w:tcPr>
                <w:p w14:paraId="7A19BF01" w14:textId="2AB1A186" w:rsidR="00B40FE4" w:rsidRPr="00A64003" w:rsidRDefault="00B40FE4" w:rsidP="00B40FE4">
                  <w:pPr>
                    <w:rPr>
                      <w:rFonts w:ascii="Arial" w:hAnsi="Arial" w:cs="Arial"/>
                      <w:color w:val="0070C0"/>
                      <w:sz w:val="18"/>
                      <w:szCs w:val="18"/>
                    </w:rPr>
                  </w:pPr>
                </w:p>
              </w:tc>
            </w:tr>
            <w:tr w:rsidR="00B40FE4" w:rsidRPr="00A64003" w14:paraId="7A19BF08" w14:textId="77777777" w:rsidTr="006B7CAB">
              <w:trPr>
                <w:trHeight w:hRule="exact" w:val="235"/>
                <w:jc w:val="center"/>
              </w:trPr>
              <w:tc>
                <w:tcPr>
                  <w:tcW w:w="1725" w:type="dxa"/>
                  <w:vMerge/>
                  <w:vAlign w:val="center"/>
                </w:tcPr>
                <w:p w14:paraId="7A19BF03" w14:textId="631759B7" w:rsidR="00B40FE4" w:rsidRPr="00A64003" w:rsidRDefault="00B40FE4" w:rsidP="00B40FE4">
                  <w:pPr>
                    <w:rPr>
                      <w:rFonts w:ascii="Arial" w:hAnsi="Arial" w:cs="Arial"/>
                      <w:sz w:val="18"/>
                      <w:szCs w:val="18"/>
                    </w:rPr>
                  </w:pPr>
                </w:p>
              </w:tc>
              <w:tc>
                <w:tcPr>
                  <w:tcW w:w="2544" w:type="dxa"/>
                  <w:vMerge/>
                  <w:tcBorders>
                    <w:right w:val="single" w:sz="4" w:space="0" w:color="auto"/>
                  </w:tcBorders>
                  <w:vAlign w:val="center"/>
                </w:tcPr>
                <w:p w14:paraId="7A19BF04" w14:textId="41408411" w:rsidR="00B40FE4" w:rsidRPr="00A64003" w:rsidRDefault="00B40FE4" w:rsidP="00B40FE4">
                  <w:pPr>
                    <w:rPr>
                      <w:rFonts w:ascii="Arial" w:hAnsi="Arial" w:cs="Arial"/>
                      <w:color w:val="0070C0"/>
                      <w:sz w:val="18"/>
                      <w:szCs w:val="18"/>
                    </w:rPr>
                  </w:pPr>
                </w:p>
              </w:tc>
              <w:tc>
                <w:tcPr>
                  <w:tcW w:w="283" w:type="dxa"/>
                  <w:tcBorders>
                    <w:top w:val="nil"/>
                    <w:left w:val="single" w:sz="4" w:space="0" w:color="auto"/>
                    <w:bottom w:val="nil"/>
                    <w:right w:val="single" w:sz="4" w:space="0" w:color="auto"/>
                  </w:tcBorders>
                  <w:vAlign w:val="center"/>
                </w:tcPr>
                <w:p w14:paraId="7A19BF05" w14:textId="77777777" w:rsidR="00B40FE4" w:rsidRPr="00A64003" w:rsidRDefault="00B40FE4" w:rsidP="00B40FE4">
                  <w:pPr>
                    <w:rPr>
                      <w:rFonts w:ascii="Arial" w:hAnsi="Arial" w:cs="Arial"/>
                      <w:sz w:val="18"/>
                      <w:szCs w:val="18"/>
                    </w:rPr>
                  </w:pPr>
                </w:p>
              </w:tc>
              <w:tc>
                <w:tcPr>
                  <w:tcW w:w="1843" w:type="dxa"/>
                  <w:tcBorders>
                    <w:left w:val="single" w:sz="4" w:space="0" w:color="auto"/>
                  </w:tcBorders>
                  <w:vAlign w:val="center"/>
                </w:tcPr>
                <w:p w14:paraId="7A19BF06" w14:textId="77777777" w:rsidR="00B40FE4" w:rsidRPr="00A64003" w:rsidRDefault="00B40FE4" w:rsidP="00B40FE4">
                  <w:pPr>
                    <w:rPr>
                      <w:rFonts w:ascii="Arial" w:hAnsi="Arial" w:cs="Arial"/>
                      <w:sz w:val="18"/>
                      <w:szCs w:val="18"/>
                    </w:rPr>
                  </w:pPr>
                  <w:r w:rsidRPr="00A64003">
                    <w:rPr>
                      <w:rFonts w:ascii="Arial" w:hAnsi="Arial" w:cs="Arial"/>
                      <w:sz w:val="18"/>
                      <w:szCs w:val="18"/>
                    </w:rPr>
                    <w:t>Yucatán</w:t>
                  </w:r>
                </w:p>
              </w:tc>
              <w:tc>
                <w:tcPr>
                  <w:tcW w:w="2531" w:type="dxa"/>
                  <w:vAlign w:val="center"/>
                </w:tcPr>
                <w:p w14:paraId="7A19BF07" w14:textId="354DA981"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la ciudad de Mérida</w:t>
                  </w:r>
                </w:p>
              </w:tc>
            </w:tr>
            <w:tr w:rsidR="00B40FE4" w:rsidRPr="00A64003" w14:paraId="7A19BF0E" w14:textId="77777777" w:rsidTr="006B7CAB">
              <w:trPr>
                <w:trHeight w:hRule="exact" w:val="235"/>
                <w:jc w:val="center"/>
              </w:trPr>
              <w:tc>
                <w:tcPr>
                  <w:tcW w:w="1725" w:type="dxa"/>
                  <w:vAlign w:val="center"/>
                </w:tcPr>
                <w:p w14:paraId="7A19BF09" w14:textId="0B37F713" w:rsidR="00B40FE4" w:rsidRPr="00A64003" w:rsidRDefault="00B40FE4" w:rsidP="00B40FE4">
                  <w:pPr>
                    <w:rPr>
                      <w:rFonts w:ascii="Arial" w:hAnsi="Arial" w:cs="Arial"/>
                      <w:sz w:val="18"/>
                      <w:szCs w:val="18"/>
                    </w:rPr>
                  </w:pPr>
                  <w:r w:rsidRPr="00A64003">
                    <w:rPr>
                      <w:rFonts w:ascii="Arial" w:hAnsi="Arial" w:cs="Arial"/>
                      <w:sz w:val="18"/>
                      <w:szCs w:val="18"/>
                    </w:rPr>
                    <w:t>México</w:t>
                  </w:r>
                </w:p>
              </w:tc>
              <w:tc>
                <w:tcPr>
                  <w:tcW w:w="2544" w:type="dxa"/>
                  <w:tcBorders>
                    <w:right w:val="single" w:sz="4" w:space="0" w:color="auto"/>
                  </w:tcBorders>
                  <w:vAlign w:val="center"/>
                </w:tcPr>
                <w:p w14:paraId="7A19BF0A" w14:textId="678DEFDA"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la ciudad de Toluca</w:t>
                  </w:r>
                </w:p>
              </w:tc>
              <w:tc>
                <w:tcPr>
                  <w:tcW w:w="283" w:type="dxa"/>
                  <w:tcBorders>
                    <w:top w:val="nil"/>
                    <w:left w:val="single" w:sz="4" w:space="0" w:color="auto"/>
                    <w:bottom w:val="nil"/>
                    <w:right w:val="single" w:sz="4" w:space="0" w:color="auto"/>
                  </w:tcBorders>
                  <w:vAlign w:val="center"/>
                </w:tcPr>
                <w:p w14:paraId="7A19BF0B" w14:textId="77777777" w:rsidR="00B40FE4" w:rsidRPr="00A64003" w:rsidRDefault="00B40FE4" w:rsidP="00B40FE4">
                  <w:pPr>
                    <w:rPr>
                      <w:rFonts w:ascii="Arial" w:hAnsi="Arial" w:cs="Arial"/>
                      <w:sz w:val="18"/>
                      <w:szCs w:val="18"/>
                    </w:rPr>
                  </w:pPr>
                </w:p>
              </w:tc>
              <w:tc>
                <w:tcPr>
                  <w:tcW w:w="1843" w:type="dxa"/>
                  <w:tcBorders>
                    <w:left w:val="single" w:sz="4" w:space="0" w:color="auto"/>
                  </w:tcBorders>
                  <w:vAlign w:val="center"/>
                </w:tcPr>
                <w:p w14:paraId="7A19BF0C" w14:textId="77777777" w:rsidR="00B40FE4" w:rsidRPr="00A64003" w:rsidRDefault="00B40FE4" w:rsidP="00B40FE4">
                  <w:pPr>
                    <w:rPr>
                      <w:rFonts w:ascii="Arial" w:hAnsi="Arial" w:cs="Arial"/>
                      <w:sz w:val="18"/>
                      <w:szCs w:val="18"/>
                    </w:rPr>
                  </w:pPr>
                  <w:r w:rsidRPr="00A64003">
                    <w:rPr>
                      <w:rFonts w:ascii="Arial" w:hAnsi="Arial" w:cs="Arial"/>
                      <w:sz w:val="18"/>
                      <w:szCs w:val="18"/>
                    </w:rPr>
                    <w:t>Zacatecas</w:t>
                  </w:r>
                </w:p>
              </w:tc>
              <w:tc>
                <w:tcPr>
                  <w:tcW w:w="2531" w:type="dxa"/>
                  <w:vAlign w:val="center"/>
                </w:tcPr>
                <w:p w14:paraId="7A19BF0D" w14:textId="76B5536C" w:rsidR="00B40FE4" w:rsidRPr="00A64003" w:rsidRDefault="00B40FE4" w:rsidP="00B40FE4">
                  <w:pPr>
                    <w:rPr>
                      <w:rFonts w:ascii="Arial" w:hAnsi="Arial" w:cs="Arial"/>
                      <w:color w:val="0070C0"/>
                      <w:sz w:val="18"/>
                      <w:szCs w:val="18"/>
                    </w:rPr>
                  </w:pPr>
                  <w:r w:rsidRPr="00A64003">
                    <w:rPr>
                      <w:rFonts w:ascii="Arial" w:hAnsi="Arial" w:cs="Arial"/>
                      <w:color w:val="0070C0"/>
                      <w:sz w:val="18"/>
                      <w:szCs w:val="18"/>
                    </w:rPr>
                    <w:t>la ciudad de Fresnillo</w:t>
                  </w:r>
                </w:p>
              </w:tc>
            </w:tr>
          </w:tbl>
          <w:p w14:paraId="7A19BF17" w14:textId="77777777" w:rsidR="002E72F6" w:rsidRPr="00A64003" w:rsidRDefault="002E72F6" w:rsidP="00D16D9B">
            <w:pPr>
              <w:jc w:val="both"/>
              <w:rPr>
                <w:rFonts w:ascii="Arial" w:hAnsi="Arial"/>
              </w:rPr>
            </w:pPr>
          </w:p>
        </w:tc>
      </w:tr>
    </w:tbl>
    <w:p w14:paraId="05116A74" w14:textId="77777777" w:rsidR="00D2774A" w:rsidRPr="00A64003" w:rsidRDefault="00D2774A" w:rsidP="00D803C1">
      <w:pPr>
        <w:jc w:val="right"/>
      </w:pPr>
    </w:p>
    <w:p w14:paraId="4BAB3367" w14:textId="70539050" w:rsidR="0013207C" w:rsidRPr="00A64003" w:rsidRDefault="0013207C">
      <w:pPr>
        <w:spacing w:after="200" w:line="276" w:lineRule="auto"/>
        <w:rPr>
          <w:rFonts w:ascii="Arial" w:hAnsi="Arial" w:cs="Arial"/>
        </w:rPr>
      </w:pPr>
      <w:r w:rsidRPr="00A64003">
        <w:rPr>
          <w:rFonts w:ascii="Arial" w:hAnsi="Arial" w:cs="Arial"/>
        </w:rPr>
        <w:t xml:space="preserve">En </w:t>
      </w:r>
      <w:proofErr w:type="spellStart"/>
      <w:r w:rsidRPr="00A64003">
        <w:rPr>
          <w:rFonts w:ascii="Arial" w:hAnsi="Arial" w:cs="Arial"/>
        </w:rPr>
        <w:t>SIPrE</w:t>
      </w:r>
      <w:proofErr w:type="spellEnd"/>
      <w:r w:rsidRPr="00A64003">
        <w:rPr>
          <w:rFonts w:ascii="Arial" w:hAnsi="Arial" w:cs="Arial"/>
        </w:rPr>
        <w:t xml:space="preserve"> se integran los datos hasta 6 fracciones.</w:t>
      </w:r>
    </w:p>
    <w:p w14:paraId="04506E1D" w14:textId="77777777" w:rsidR="0013207C" w:rsidRPr="00A64003" w:rsidRDefault="0013207C">
      <w:pPr>
        <w:spacing w:after="200" w:line="276" w:lineRule="auto"/>
      </w:pPr>
    </w:p>
    <w:p w14:paraId="57F8FBC0" w14:textId="01DFDDE6" w:rsidR="00D2774A" w:rsidRPr="00A64003" w:rsidRDefault="00D2774A">
      <w:pPr>
        <w:spacing w:after="200" w:line="276" w:lineRule="auto"/>
      </w:pPr>
      <w:r w:rsidRPr="00A64003">
        <w:br w:type="page"/>
      </w:r>
    </w:p>
    <w:p w14:paraId="7A19BF23" w14:textId="082D96A5" w:rsidR="00D803C1" w:rsidRPr="00A64003" w:rsidRDefault="00000000" w:rsidP="00D803C1">
      <w:pPr>
        <w:jc w:val="right"/>
        <w:rPr>
          <w:rFonts w:ascii="Arial" w:hAnsi="Arial"/>
          <w:b/>
          <w:color w:val="A5A5A5" w:themeColor="accent1" w:themeShade="BF"/>
          <w:sz w:val="40"/>
        </w:rPr>
      </w:pPr>
      <w:hyperlink w:anchor="Especificacionestema2" w:history="1">
        <w:r w:rsidR="004B1308" w:rsidRPr="00A64003">
          <w:rPr>
            <w:rStyle w:val="Hipervnculo"/>
            <w:rFonts w:ascii="Arial" w:hAnsi="Arial"/>
            <w:b/>
            <w:color w:val="A5A5A5" w:themeColor="accent1" w:themeShade="BF"/>
            <w:sz w:val="44"/>
          </w:rPr>
          <w:t xml:space="preserve">19 </w:t>
        </w:r>
        <w:bookmarkStart w:id="47" w:name="Electricidad"/>
        <w:r w:rsidR="004B1308" w:rsidRPr="00A64003">
          <w:rPr>
            <w:rStyle w:val="Hipervnculo"/>
            <w:rFonts w:ascii="Arial" w:hAnsi="Arial"/>
            <w:b/>
            <w:color w:val="A5A5A5" w:themeColor="accent1" w:themeShade="BF"/>
            <w:sz w:val="44"/>
          </w:rPr>
          <w:t>Electricidad</w:t>
        </w:r>
        <w:bookmarkEnd w:id="47"/>
      </w:hyperlink>
    </w:p>
    <w:p w14:paraId="7A19BF24" w14:textId="77777777" w:rsidR="00521B63" w:rsidRPr="00A64003" w:rsidRDefault="00521B63" w:rsidP="00D803C1">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21B63" w:rsidRPr="00A64003" w14:paraId="7A19BF30" w14:textId="77777777" w:rsidTr="00DA2660">
        <w:tc>
          <w:tcPr>
            <w:tcW w:w="9544" w:type="dxa"/>
          </w:tcPr>
          <w:p w14:paraId="7A19BF2F" w14:textId="35A227D3" w:rsidR="00FB3E02" w:rsidRPr="00A64003" w:rsidRDefault="00DA2660" w:rsidP="00DA2660">
            <w:pPr>
              <w:pStyle w:val="FORMATO"/>
              <w:tabs>
                <w:tab w:val="left" w:pos="1701"/>
              </w:tabs>
              <w:ind w:left="0" w:firstLine="0"/>
              <w:rPr>
                <w:rFonts w:ascii="Arial" w:hAnsi="Arial" w:cs="Arial"/>
              </w:rPr>
            </w:pPr>
            <w:r w:rsidRPr="00A64003">
              <w:rPr>
                <w:rFonts w:ascii="Arial" w:hAnsi="Arial" w:cs="Arial"/>
                <w:sz w:val="22"/>
              </w:rPr>
              <w:t>Hasta nuevo aviso, este apartado no será considerado para su integración y publicación.</w:t>
            </w:r>
          </w:p>
        </w:tc>
      </w:tr>
    </w:tbl>
    <w:p w14:paraId="7A19BF63" w14:textId="77777777" w:rsidR="00D803C1" w:rsidRPr="00A64003" w:rsidRDefault="00D803C1" w:rsidP="000F1173">
      <w:pPr>
        <w:rPr>
          <w:rFonts w:ascii="Arial" w:hAnsi="Arial"/>
        </w:rPr>
      </w:pPr>
    </w:p>
    <w:p w14:paraId="7A19BF64" w14:textId="77777777" w:rsidR="00997861" w:rsidRPr="00A64003" w:rsidRDefault="00997861" w:rsidP="00997861">
      <w:pPr>
        <w:jc w:val="right"/>
        <w:rPr>
          <w:rFonts w:ascii="Arial" w:hAnsi="Arial"/>
          <w:bCs/>
          <w:color w:val="000000" w:themeColor="text2" w:themeShade="BF"/>
          <w:sz w:val="40"/>
        </w:rPr>
      </w:pPr>
    </w:p>
    <w:p w14:paraId="3CE4A922" w14:textId="77777777" w:rsidR="0027625D" w:rsidRPr="00A64003" w:rsidRDefault="0027625D" w:rsidP="00997861">
      <w:pPr>
        <w:jc w:val="right"/>
        <w:rPr>
          <w:rFonts w:ascii="Arial" w:hAnsi="Arial"/>
          <w:bCs/>
          <w:color w:val="000000" w:themeColor="text2" w:themeShade="BF"/>
          <w:sz w:val="40"/>
        </w:rPr>
      </w:pPr>
    </w:p>
    <w:p w14:paraId="03AC3F39" w14:textId="77777777" w:rsidR="00D37875" w:rsidRPr="00A64003" w:rsidRDefault="00D37875" w:rsidP="0044486F">
      <w:pPr>
        <w:jc w:val="right"/>
        <w:rPr>
          <w:rFonts w:ascii="Arial" w:hAnsi="Arial"/>
          <w:bCs/>
          <w:color w:val="A5A5A5" w:themeColor="accent1" w:themeShade="BF"/>
          <w:sz w:val="40"/>
        </w:rPr>
      </w:pPr>
      <w:bookmarkStart w:id="48" w:name="anexo19"/>
    </w:p>
    <w:p w14:paraId="02021366" w14:textId="77777777" w:rsidR="00D37875" w:rsidRPr="00A64003" w:rsidRDefault="00D37875" w:rsidP="0044486F">
      <w:pPr>
        <w:jc w:val="right"/>
        <w:rPr>
          <w:rFonts w:ascii="Arial" w:hAnsi="Arial"/>
          <w:b/>
          <w:color w:val="A5A5A5" w:themeColor="accent1" w:themeShade="BF"/>
          <w:sz w:val="40"/>
        </w:rPr>
      </w:pPr>
    </w:p>
    <w:p w14:paraId="24AEF18B" w14:textId="77777777" w:rsidR="00D37875" w:rsidRPr="00A64003" w:rsidRDefault="00D37875" w:rsidP="0044486F">
      <w:pPr>
        <w:jc w:val="right"/>
        <w:rPr>
          <w:rFonts w:ascii="Arial" w:hAnsi="Arial"/>
          <w:b/>
          <w:color w:val="A5A5A5" w:themeColor="accent1" w:themeShade="BF"/>
          <w:sz w:val="40"/>
        </w:rPr>
      </w:pPr>
    </w:p>
    <w:p w14:paraId="667531E5" w14:textId="77777777" w:rsidR="00D37875" w:rsidRPr="00A64003" w:rsidRDefault="00D37875" w:rsidP="0044486F">
      <w:pPr>
        <w:jc w:val="right"/>
        <w:rPr>
          <w:rFonts w:ascii="Arial" w:hAnsi="Arial"/>
          <w:b/>
          <w:color w:val="A5A5A5" w:themeColor="accent1" w:themeShade="BF"/>
          <w:sz w:val="40"/>
        </w:rPr>
      </w:pPr>
    </w:p>
    <w:p w14:paraId="39080B36" w14:textId="77777777" w:rsidR="00D37875" w:rsidRPr="00A64003" w:rsidRDefault="00D37875" w:rsidP="0044486F">
      <w:pPr>
        <w:jc w:val="right"/>
        <w:rPr>
          <w:rFonts w:ascii="Arial" w:hAnsi="Arial"/>
          <w:b/>
          <w:color w:val="A5A5A5" w:themeColor="accent1" w:themeShade="BF"/>
          <w:sz w:val="40"/>
        </w:rPr>
      </w:pPr>
    </w:p>
    <w:p w14:paraId="04A2FB7A" w14:textId="77777777" w:rsidR="00D37875" w:rsidRPr="00A64003" w:rsidRDefault="00D37875" w:rsidP="0044486F">
      <w:pPr>
        <w:jc w:val="right"/>
        <w:rPr>
          <w:rFonts w:ascii="Arial" w:hAnsi="Arial"/>
          <w:b/>
          <w:color w:val="A5A5A5" w:themeColor="accent1" w:themeShade="BF"/>
          <w:sz w:val="40"/>
        </w:rPr>
      </w:pPr>
    </w:p>
    <w:p w14:paraId="7B961729" w14:textId="77777777" w:rsidR="00D37875" w:rsidRPr="00A64003" w:rsidRDefault="00D37875" w:rsidP="0044486F">
      <w:pPr>
        <w:jc w:val="right"/>
        <w:rPr>
          <w:rFonts w:ascii="Arial" w:hAnsi="Arial"/>
          <w:b/>
          <w:color w:val="A5A5A5" w:themeColor="accent1" w:themeShade="BF"/>
          <w:sz w:val="40"/>
        </w:rPr>
      </w:pPr>
    </w:p>
    <w:p w14:paraId="480387AA" w14:textId="77777777" w:rsidR="00D37875" w:rsidRPr="00A64003" w:rsidRDefault="00D37875" w:rsidP="0044486F">
      <w:pPr>
        <w:jc w:val="right"/>
        <w:rPr>
          <w:rFonts w:ascii="Arial" w:hAnsi="Arial"/>
          <w:b/>
          <w:color w:val="A5A5A5" w:themeColor="accent1" w:themeShade="BF"/>
          <w:sz w:val="40"/>
        </w:rPr>
      </w:pPr>
    </w:p>
    <w:p w14:paraId="4A7863B1" w14:textId="77777777" w:rsidR="00D37875" w:rsidRPr="00A64003" w:rsidRDefault="00D37875" w:rsidP="0044486F">
      <w:pPr>
        <w:jc w:val="right"/>
        <w:rPr>
          <w:rFonts w:ascii="Arial" w:hAnsi="Arial"/>
          <w:b/>
          <w:color w:val="A5A5A5" w:themeColor="accent1" w:themeShade="BF"/>
          <w:sz w:val="40"/>
        </w:rPr>
      </w:pPr>
    </w:p>
    <w:p w14:paraId="07955C77" w14:textId="77777777" w:rsidR="00D37875" w:rsidRPr="00A64003" w:rsidRDefault="00D37875" w:rsidP="0044486F">
      <w:pPr>
        <w:jc w:val="right"/>
        <w:rPr>
          <w:rFonts w:ascii="Arial" w:hAnsi="Arial"/>
          <w:b/>
          <w:color w:val="A5A5A5" w:themeColor="accent1" w:themeShade="BF"/>
          <w:sz w:val="40"/>
        </w:rPr>
      </w:pPr>
    </w:p>
    <w:p w14:paraId="0808E892" w14:textId="77777777" w:rsidR="00D37875" w:rsidRPr="00A64003" w:rsidRDefault="00D37875" w:rsidP="0044486F">
      <w:pPr>
        <w:jc w:val="right"/>
        <w:rPr>
          <w:rFonts w:ascii="Arial" w:hAnsi="Arial"/>
          <w:b/>
          <w:color w:val="A5A5A5" w:themeColor="accent1" w:themeShade="BF"/>
          <w:sz w:val="40"/>
        </w:rPr>
      </w:pPr>
    </w:p>
    <w:p w14:paraId="58CEEA60" w14:textId="77777777" w:rsidR="00D37875" w:rsidRPr="00A64003" w:rsidRDefault="00D37875" w:rsidP="0044486F">
      <w:pPr>
        <w:jc w:val="right"/>
        <w:rPr>
          <w:rFonts w:ascii="Arial" w:hAnsi="Arial"/>
          <w:b/>
          <w:color w:val="A5A5A5" w:themeColor="accent1" w:themeShade="BF"/>
          <w:sz w:val="40"/>
        </w:rPr>
      </w:pPr>
    </w:p>
    <w:p w14:paraId="15024DB4" w14:textId="77777777" w:rsidR="00D37875" w:rsidRPr="00A64003" w:rsidRDefault="00D37875" w:rsidP="0044486F">
      <w:pPr>
        <w:jc w:val="right"/>
        <w:rPr>
          <w:rFonts w:ascii="Arial" w:hAnsi="Arial"/>
          <w:b/>
          <w:color w:val="A5A5A5" w:themeColor="accent1" w:themeShade="BF"/>
          <w:sz w:val="40"/>
        </w:rPr>
      </w:pPr>
    </w:p>
    <w:p w14:paraId="146BAA4A" w14:textId="77777777" w:rsidR="00D37875" w:rsidRPr="00A64003" w:rsidRDefault="00D37875" w:rsidP="0044486F">
      <w:pPr>
        <w:jc w:val="right"/>
        <w:rPr>
          <w:rFonts w:ascii="Arial" w:hAnsi="Arial"/>
          <w:b/>
          <w:color w:val="A5A5A5" w:themeColor="accent1" w:themeShade="BF"/>
          <w:sz w:val="40"/>
        </w:rPr>
      </w:pPr>
    </w:p>
    <w:p w14:paraId="01709FB2" w14:textId="75AD01F0" w:rsidR="00D37875" w:rsidRPr="00A64003" w:rsidRDefault="00D37875" w:rsidP="0044486F">
      <w:pPr>
        <w:jc w:val="right"/>
        <w:rPr>
          <w:rFonts w:ascii="Arial" w:hAnsi="Arial"/>
          <w:b/>
          <w:color w:val="A5A5A5" w:themeColor="accent1" w:themeShade="BF"/>
          <w:sz w:val="40"/>
        </w:rPr>
      </w:pPr>
    </w:p>
    <w:p w14:paraId="09303D77" w14:textId="1F72C892" w:rsidR="00CC08E2" w:rsidRPr="00A64003" w:rsidRDefault="00CC08E2" w:rsidP="0044486F">
      <w:pPr>
        <w:jc w:val="right"/>
        <w:rPr>
          <w:rFonts w:ascii="Arial" w:hAnsi="Arial"/>
          <w:b/>
          <w:color w:val="A5A5A5" w:themeColor="accent1" w:themeShade="BF"/>
          <w:sz w:val="40"/>
        </w:rPr>
      </w:pPr>
    </w:p>
    <w:p w14:paraId="118559F7" w14:textId="191DC679" w:rsidR="00CC08E2" w:rsidRPr="00A64003" w:rsidRDefault="00CC08E2" w:rsidP="0044486F">
      <w:pPr>
        <w:jc w:val="right"/>
        <w:rPr>
          <w:rFonts w:ascii="Arial" w:hAnsi="Arial"/>
          <w:b/>
          <w:color w:val="A5A5A5" w:themeColor="accent1" w:themeShade="BF"/>
          <w:sz w:val="40"/>
        </w:rPr>
      </w:pPr>
    </w:p>
    <w:p w14:paraId="2653E23B" w14:textId="4FCE5816" w:rsidR="00CC08E2" w:rsidRPr="00A64003" w:rsidRDefault="00CC08E2" w:rsidP="0044486F">
      <w:pPr>
        <w:jc w:val="right"/>
        <w:rPr>
          <w:rFonts w:ascii="Arial" w:hAnsi="Arial"/>
          <w:b/>
          <w:color w:val="A5A5A5" w:themeColor="accent1" w:themeShade="BF"/>
          <w:sz w:val="40"/>
        </w:rPr>
      </w:pPr>
    </w:p>
    <w:p w14:paraId="3A163356" w14:textId="403024F0" w:rsidR="00CC08E2" w:rsidRPr="00A64003" w:rsidRDefault="00CC08E2" w:rsidP="0044486F">
      <w:pPr>
        <w:jc w:val="right"/>
        <w:rPr>
          <w:rFonts w:ascii="Arial" w:hAnsi="Arial"/>
          <w:b/>
          <w:color w:val="A5A5A5" w:themeColor="accent1" w:themeShade="BF"/>
          <w:sz w:val="40"/>
        </w:rPr>
      </w:pPr>
    </w:p>
    <w:p w14:paraId="1205E4E1" w14:textId="71B8656F" w:rsidR="00CC08E2" w:rsidRPr="00A64003" w:rsidRDefault="00CC08E2" w:rsidP="0044486F">
      <w:pPr>
        <w:jc w:val="right"/>
        <w:rPr>
          <w:rFonts w:ascii="Arial" w:hAnsi="Arial"/>
          <w:b/>
          <w:color w:val="A5A5A5" w:themeColor="accent1" w:themeShade="BF"/>
          <w:sz w:val="40"/>
        </w:rPr>
      </w:pPr>
    </w:p>
    <w:p w14:paraId="4A184AFC" w14:textId="77777777" w:rsidR="00CC08E2" w:rsidRPr="00A64003" w:rsidRDefault="00CC08E2" w:rsidP="0044486F">
      <w:pPr>
        <w:jc w:val="right"/>
        <w:rPr>
          <w:rFonts w:ascii="Arial" w:hAnsi="Arial"/>
          <w:b/>
          <w:color w:val="A5A5A5" w:themeColor="accent1" w:themeShade="BF"/>
          <w:sz w:val="40"/>
        </w:rPr>
      </w:pPr>
    </w:p>
    <w:bookmarkEnd w:id="48"/>
    <w:p w14:paraId="7A19C035" w14:textId="77777777" w:rsidR="00997861" w:rsidRPr="00A64003" w:rsidRDefault="00997861" w:rsidP="003D1AFA">
      <w:pPr>
        <w:rPr>
          <w:rFonts w:ascii="Arial" w:hAnsi="Arial"/>
          <w:b/>
          <w:color w:val="000000" w:themeColor="text2" w:themeShade="BF"/>
        </w:rPr>
      </w:pPr>
    </w:p>
    <w:p w14:paraId="7A19C036" w14:textId="77777777" w:rsidR="00997861" w:rsidRPr="00A64003" w:rsidRDefault="00997861" w:rsidP="00997861">
      <w:pPr>
        <w:jc w:val="right"/>
        <w:rPr>
          <w:rFonts w:ascii="Arial" w:hAnsi="Arial"/>
          <w:b/>
          <w:color w:val="000000" w:themeColor="text2" w:themeShade="BF"/>
          <w:sz w:val="40"/>
        </w:rPr>
      </w:pPr>
    </w:p>
    <w:p w14:paraId="7A19C03D" w14:textId="371A45D8" w:rsidR="00997861" w:rsidRPr="00A64003" w:rsidRDefault="00000000" w:rsidP="00997861">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20 </w:t>
        </w:r>
        <w:bookmarkStart w:id="49" w:name="Comercio"/>
        <w:r w:rsidR="004B1308" w:rsidRPr="00A64003">
          <w:rPr>
            <w:rStyle w:val="Hipervnculo"/>
            <w:rFonts w:ascii="Arial" w:hAnsi="Arial"/>
            <w:b/>
            <w:color w:val="A5A5A5" w:themeColor="accent1" w:themeShade="BF"/>
            <w:sz w:val="44"/>
          </w:rPr>
          <w:t>Comercio</w:t>
        </w:r>
        <w:bookmarkEnd w:id="49"/>
      </w:hyperlink>
    </w:p>
    <w:p w14:paraId="7A19C03E" w14:textId="77777777" w:rsidR="00FC3D6B" w:rsidRPr="00A64003" w:rsidRDefault="00FC3D6B" w:rsidP="00997861">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B80979" w:rsidRPr="00A64003" w14:paraId="1F69EA10" w14:textId="77777777" w:rsidTr="008E507E">
        <w:tc>
          <w:tcPr>
            <w:tcW w:w="9394" w:type="dxa"/>
          </w:tcPr>
          <w:p w14:paraId="3BA76211" w14:textId="2315878A" w:rsidR="00B80979" w:rsidRPr="00A64003" w:rsidRDefault="00B80979" w:rsidP="00986B40">
            <w:pPr>
              <w:jc w:val="both"/>
              <w:rPr>
                <w:rFonts w:ascii="Arial" w:hAnsi="Arial" w:cs="Arial"/>
                <w:szCs w:val="18"/>
              </w:rPr>
            </w:pPr>
            <w:r w:rsidRPr="00A64003">
              <w:rPr>
                <w:rFonts w:ascii="Arial" w:hAnsi="Arial" w:cs="Arial"/>
                <w:b/>
                <w:color w:val="A5A5A5" w:themeColor="accent1" w:themeShade="BF"/>
                <w:sz w:val="40"/>
                <w:szCs w:val="40"/>
              </w:rPr>
              <w:t>20.3</w:t>
            </w:r>
          </w:p>
        </w:tc>
      </w:tr>
      <w:tr w:rsidR="00B80979" w:rsidRPr="00A64003" w14:paraId="73D63A8A" w14:textId="77777777" w:rsidTr="008E507E">
        <w:tc>
          <w:tcPr>
            <w:tcW w:w="9394" w:type="dxa"/>
          </w:tcPr>
          <w:p w14:paraId="30D4EEB4" w14:textId="77777777" w:rsidR="00B80979" w:rsidRPr="00A64003" w:rsidRDefault="00B80979" w:rsidP="00986B40">
            <w:pPr>
              <w:jc w:val="both"/>
              <w:rPr>
                <w:rFonts w:ascii="Arial" w:hAnsi="Arial" w:cs="Arial"/>
                <w:szCs w:val="18"/>
              </w:rPr>
            </w:pPr>
          </w:p>
        </w:tc>
      </w:tr>
      <w:tr w:rsidR="00B80979" w:rsidRPr="00A64003" w14:paraId="46EF1DF6" w14:textId="77777777" w:rsidTr="008E507E">
        <w:tc>
          <w:tcPr>
            <w:tcW w:w="9394" w:type="dxa"/>
          </w:tcPr>
          <w:p w14:paraId="09BDA0D8" w14:textId="76654DF4" w:rsidR="00A75434" w:rsidRPr="00A64003" w:rsidRDefault="00482F75" w:rsidP="00B80979">
            <w:pPr>
              <w:pStyle w:val="FORMATO"/>
              <w:tabs>
                <w:tab w:val="left" w:pos="1701"/>
              </w:tabs>
              <w:ind w:left="0" w:firstLine="0"/>
              <w:rPr>
                <w:rFonts w:ascii="Arial" w:hAnsi="Arial" w:cs="Arial"/>
                <w:sz w:val="22"/>
              </w:rPr>
            </w:pPr>
            <w:r w:rsidRPr="00A64003">
              <w:rPr>
                <w:rFonts w:ascii="Arial" w:hAnsi="Arial" w:cs="Arial"/>
                <w:sz w:val="22"/>
              </w:rPr>
              <w:t>Es</w:t>
            </w:r>
            <w:r w:rsidR="00A75434" w:rsidRPr="00A64003">
              <w:rPr>
                <w:rFonts w:ascii="Arial" w:hAnsi="Arial" w:cs="Arial"/>
                <w:sz w:val="22"/>
              </w:rPr>
              <w:t xml:space="preserve"> </w:t>
            </w:r>
            <w:r w:rsidR="00A75434" w:rsidRPr="00A64003">
              <w:rPr>
                <w:rFonts w:ascii="Arial" w:hAnsi="Arial" w:cs="Arial"/>
                <w:b/>
                <w:bCs/>
                <w:sz w:val="22"/>
              </w:rPr>
              <w:t>muy importante</w:t>
            </w:r>
            <w:r w:rsidR="00A75434" w:rsidRPr="00A64003">
              <w:rPr>
                <w:rFonts w:ascii="Arial" w:hAnsi="Arial" w:cs="Arial"/>
                <w:sz w:val="22"/>
              </w:rPr>
              <w:t xml:space="preserve"> mencionar que el INEGI ha recibido la instrucción de la </w:t>
            </w:r>
            <w:r w:rsidR="003F7E89" w:rsidRPr="00A64003">
              <w:rPr>
                <w:rFonts w:ascii="Arial" w:hAnsi="Arial" w:cs="Arial"/>
                <w:sz w:val="22"/>
              </w:rPr>
              <w:t>S</w:t>
            </w:r>
            <w:r w:rsidR="00A75434" w:rsidRPr="00A64003">
              <w:rPr>
                <w:rFonts w:ascii="Arial" w:hAnsi="Arial" w:cs="Arial"/>
                <w:sz w:val="22"/>
              </w:rPr>
              <w:t xml:space="preserve">ecretaría de Economía de </w:t>
            </w:r>
            <w:r w:rsidR="00A75434" w:rsidRPr="00A64003">
              <w:rPr>
                <w:rFonts w:ascii="Arial" w:hAnsi="Arial" w:cs="Arial"/>
                <w:b/>
                <w:bCs/>
                <w:sz w:val="22"/>
              </w:rPr>
              <w:t>no acudir a las Delegaciones en el estado por información</w:t>
            </w:r>
            <w:r w:rsidR="00A75434" w:rsidRPr="00A64003">
              <w:rPr>
                <w:rFonts w:ascii="Arial" w:hAnsi="Arial" w:cs="Arial"/>
                <w:sz w:val="22"/>
              </w:rPr>
              <w:t xml:space="preserve"> por lo que</w:t>
            </w:r>
            <w:r w:rsidRPr="00A64003">
              <w:rPr>
                <w:rFonts w:ascii="Arial" w:hAnsi="Arial" w:cs="Arial"/>
                <w:sz w:val="22"/>
              </w:rPr>
              <w:t xml:space="preserve"> para obtener información sobre Centrales de Abasto</w:t>
            </w:r>
            <w:r w:rsidR="00A75434" w:rsidRPr="00A64003">
              <w:rPr>
                <w:rFonts w:ascii="Arial" w:hAnsi="Arial" w:cs="Arial"/>
                <w:sz w:val="22"/>
              </w:rPr>
              <w:t xml:space="preserve"> se sugiere consultar </w:t>
            </w:r>
            <w:r w:rsidRPr="00A64003">
              <w:rPr>
                <w:rFonts w:ascii="Arial" w:hAnsi="Arial" w:cs="Arial"/>
                <w:sz w:val="22"/>
              </w:rPr>
              <w:t xml:space="preserve">a </w:t>
            </w:r>
            <w:r w:rsidR="00A75434" w:rsidRPr="00A64003">
              <w:rPr>
                <w:rFonts w:ascii="Arial" w:hAnsi="Arial" w:cs="Arial"/>
                <w:sz w:val="22"/>
              </w:rPr>
              <w:t xml:space="preserve">la </w:t>
            </w:r>
            <w:r w:rsidR="00F524AD" w:rsidRPr="00A64003">
              <w:rPr>
                <w:rFonts w:ascii="Arial" w:hAnsi="Arial" w:cs="Arial"/>
                <w:sz w:val="22"/>
              </w:rPr>
              <w:t>Secretaría de Desarrollo Económico del Gobierno del Estado</w:t>
            </w:r>
            <w:r w:rsidR="00A75434" w:rsidRPr="00A64003">
              <w:rPr>
                <w:rFonts w:ascii="Arial" w:hAnsi="Arial" w:cs="Arial"/>
                <w:sz w:val="22"/>
              </w:rPr>
              <w:t>.</w:t>
            </w:r>
          </w:p>
          <w:p w14:paraId="32A5653B" w14:textId="77777777" w:rsidR="00A75434" w:rsidRPr="00A64003" w:rsidRDefault="00A75434" w:rsidP="00B80979">
            <w:pPr>
              <w:pStyle w:val="FORMATO"/>
              <w:tabs>
                <w:tab w:val="left" w:pos="1701"/>
              </w:tabs>
              <w:ind w:left="0" w:firstLine="0"/>
              <w:rPr>
                <w:rFonts w:ascii="Arial" w:hAnsi="Arial" w:cs="Arial"/>
                <w:sz w:val="22"/>
              </w:rPr>
            </w:pPr>
          </w:p>
          <w:p w14:paraId="7FC01E1B" w14:textId="4AD042F4" w:rsidR="00B80979" w:rsidRPr="00A64003" w:rsidRDefault="00B80979" w:rsidP="00B80979">
            <w:pPr>
              <w:pStyle w:val="FORMATO"/>
              <w:tabs>
                <w:tab w:val="left" w:pos="1701"/>
              </w:tabs>
              <w:ind w:left="0" w:firstLine="0"/>
              <w:rPr>
                <w:rFonts w:ascii="Arial" w:hAnsi="Arial" w:cs="Arial"/>
                <w:sz w:val="22"/>
              </w:rPr>
            </w:pPr>
            <w:r w:rsidRPr="00A64003">
              <w:rPr>
                <w:rFonts w:ascii="Arial" w:hAnsi="Arial" w:cs="Arial"/>
                <w:sz w:val="22"/>
              </w:rPr>
              <w:t xml:space="preserve">Los responsables de la integración de este cuadro en el ámbito local han manifestado tener dificultades para captar esta información, sobre todo por no existir áreas concentradoras formales que integren lo correspondiente a todos los municipios; lo anterior provoca que en varios casos se solicite la información a cada una de las presidencias municipales, lo que resulta poco práctico, ya que no todos contestan o lo hacen con marcadas diferencias conceptuales;  esta situación obliga a tomar medidas para mejorar el proceso de integración, por lo que se recomienda </w:t>
            </w:r>
            <w:r w:rsidRPr="00A64003">
              <w:rPr>
                <w:rFonts w:ascii="Arial" w:hAnsi="Arial" w:cs="Arial"/>
                <w:b/>
                <w:sz w:val="22"/>
              </w:rPr>
              <w:t>que los Coordinadores Estatales promuevan reuniones con autoridades estatales y municipales para establecer acuerdos y determinar el área idónea que funja como concentradora de la estadística</w:t>
            </w:r>
            <w:r w:rsidRPr="00A64003">
              <w:rPr>
                <w:rFonts w:ascii="Arial" w:hAnsi="Arial" w:cs="Arial"/>
                <w:sz w:val="22"/>
              </w:rPr>
              <w:t xml:space="preserve"> (área que podría ser alguna instancia de </w:t>
            </w:r>
            <w:smartTag w:uri="urn:schemas-microsoft-com:office:smarttags" w:element="PersonName">
              <w:smartTagPr>
                <w:attr w:name="ProductID" w:val="la Secretar￭a"/>
              </w:smartTagPr>
              <w:r w:rsidRPr="00A64003">
                <w:rPr>
                  <w:rFonts w:ascii="Arial" w:hAnsi="Arial" w:cs="Arial"/>
                  <w:sz w:val="22"/>
                </w:rPr>
                <w:t>la Secretaría</w:t>
              </w:r>
            </w:smartTag>
            <w:r w:rsidRPr="00A64003">
              <w:rPr>
                <w:rFonts w:ascii="Arial" w:hAnsi="Arial" w:cs="Arial"/>
                <w:sz w:val="22"/>
              </w:rPr>
              <w:t xml:space="preserve"> de Planeación del Gobierno Estatal). Una vez adoptado el mecanismo sugerido, se podrían establecer flujos permanentes de información, tanto para esta estadística, como para otras, con lo que se apoyarán  este y otros proyectos, ya sea del INEGI o de los propios Gobiernos de los Estados. Cabe hacer mención que en los casos de no obtener información para todos los municipios del Estado, se tendrán que agregar Notas explicando las coberturas geográficas a que se refiere la estadística de cada categoría.</w:t>
            </w:r>
          </w:p>
          <w:p w14:paraId="084FFE4E" w14:textId="77777777" w:rsidR="00B80979" w:rsidRPr="00A64003" w:rsidRDefault="00B80979" w:rsidP="00B80979">
            <w:pPr>
              <w:rPr>
                <w:rFonts w:ascii="Arial" w:hAnsi="Arial" w:cs="Arial"/>
                <w:color w:val="FF0000"/>
              </w:rPr>
            </w:pPr>
          </w:p>
          <w:p w14:paraId="7FDB99A0" w14:textId="77777777" w:rsidR="00B80979" w:rsidRPr="00A64003" w:rsidRDefault="00B80979" w:rsidP="00B80979">
            <w:pPr>
              <w:pStyle w:val="FORMATO"/>
              <w:tabs>
                <w:tab w:val="left" w:pos="1701"/>
              </w:tabs>
              <w:ind w:left="0" w:firstLine="0"/>
              <w:rPr>
                <w:rFonts w:ascii="Arial" w:hAnsi="Arial" w:cs="Arial"/>
                <w:sz w:val="22"/>
              </w:rPr>
            </w:pPr>
            <w:r w:rsidRPr="00A64003">
              <w:rPr>
                <w:rFonts w:ascii="Arial" w:hAnsi="Arial" w:cs="Arial"/>
                <w:sz w:val="22"/>
              </w:rPr>
              <w:t xml:space="preserve">Merece especial atención la categoría </w:t>
            </w:r>
            <w:r w:rsidRPr="00A64003">
              <w:rPr>
                <w:rFonts w:ascii="Arial" w:hAnsi="Arial" w:cs="Arial"/>
                <w:b/>
                <w:sz w:val="22"/>
              </w:rPr>
              <w:t>Tianguis</w:t>
            </w:r>
            <w:r w:rsidRPr="00A64003">
              <w:rPr>
                <w:rFonts w:ascii="Arial" w:hAnsi="Arial" w:cs="Arial"/>
                <w:sz w:val="22"/>
              </w:rPr>
              <w:t>, que son los mercados ambulantes que se instalan generalmente al aire libre uno o varios días determinados de la semana</w:t>
            </w:r>
            <w:r w:rsidRPr="00A64003">
              <w:rPr>
                <w:rFonts w:ascii="Arial" w:hAnsi="Arial" w:cs="Arial"/>
                <w:b/>
                <w:sz w:val="22"/>
              </w:rPr>
              <w:t xml:space="preserve"> (de manera periódica)</w:t>
            </w:r>
            <w:r w:rsidRPr="00A64003">
              <w:rPr>
                <w:rFonts w:ascii="Arial" w:hAnsi="Arial" w:cs="Arial"/>
                <w:sz w:val="22"/>
              </w:rPr>
              <w:t>; suelen situarse en lugares públicos o cedidos por el ayuntamiento de la localidad o gobierno local, tales como avenidas o calles (</w:t>
            </w:r>
            <w:r w:rsidRPr="00A64003">
              <w:rPr>
                <w:rFonts w:ascii="Arial" w:hAnsi="Arial" w:cs="Arial"/>
                <w:b/>
                <w:sz w:val="22"/>
              </w:rPr>
              <w:t>lugares fijos</w:t>
            </w:r>
            <w:r w:rsidRPr="00A64003">
              <w:rPr>
                <w:rFonts w:ascii="Arial" w:hAnsi="Arial" w:cs="Arial"/>
                <w:sz w:val="22"/>
              </w:rPr>
              <w:t xml:space="preserve">); a ellos concurren pequeños productores y comerciantes detallistas, a vender al consumidor final productos alimenticios, de uso personal y artículos para el hogar, entre otros; y la forma como operan se caracteriza por retirar </w:t>
            </w:r>
            <w:r w:rsidRPr="00A64003">
              <w:rPr>
                <w:rFonts w:ascii="Arial" w:hAnsi="Arial" w:cs="Arial"/>
                <w:b/>
                <w:sz w:val="22"/>
              </w:rPr>
              <w:t>generalmente</w:t>
            </w:r>
            <w:r w:rsidRPr="00A64003">
              <w:rPr>
                <w:rFonts w:ascii="Arial" w:hAnsi="Arial" w:cs="Arial"/>
                <w:sz w:val="22"/>
              </w:rPr>
              <w:t xml:space="preserve"> sus instalaciones al final de la jornada,</w:t>
            </w:r>
            <w:r w:rsidRPr="00A64003">
              <w:t xml:space="preserve"> a</w:t>
            </w:r>
            <w:r w:rsidRPr="00A64003">
              <w:rPr>
                <w:rFonts w:ascii="Arial" w:hAnsi="Arial" w:cs="Arial"/>
                <w:sz w:val="22"/>
              </w:rPr>
              <w:t>unque algunos dejan estructuras tubulares no ancladas al piso.</w:t>
            </w:r>
          </w:p>
          <w:p w14:paraId="5DD36859" w14:textId="77777777" w:rsidR="00B80979" w:rsidRPr="00A64003" w:rsidRDefault="00B80979" w:rsidP="00986B40">
            <w:pPr>
              <w:jc w:val="both"/>
              <w:rPr>
                <w:rFonts w:ascii="Arial" w:hAnsi="Arial" w:cs="Arial"/>
                <w:szCs w:val="18"/>
              </w:rPr>
            </w:pPr>
          </w:p>
          <w:p w14:paraId="0579B1FD" w14:textId="77777777" w:rsidR="00B80979" w:rsidRPr="00A64003" w:rsidRDefault="00B80979" w:rsidP="00B80979">
            <w:pPr>
              <w:pStyle w:val="FORMATO"/>
              <w:tabs>
                <w:tab w:val="left" w:pos="1701"/>
              </w:tabs>
              <w:ind w:left="0" w:firstLine="0"/>
              <w:rPr>
                <w:rFonts w:ascii="Arial" w:hAnsi="Arial" w:cs="Arial"/>
                <w:sz w:val="22"/>
              </w:rPr>
            </w:pPr>
            <w:r w:rsidRPr="00A64003">
              <w:rPr>
                <w:rFonts w:ascii="Arial" w:hAnsi="Arial" w:cs="Arial"/>
                <w:sz w:val="22"/>
              </w:rPr>
              <w:t xml:space="preserve">Para esta categoría se solicita que la fuente proporcione elementos que sirvan como referentes para la forma en que deba concebirse su cuantificación; lo anterior debido a que este tipo de información puede presentar diversas situaciones, por ejemplo: una misma asociación de comerciantes puede instalar un tianguis en diferentes puntos de la ciudad y en distintos días; diferentes asociaciones con equivalente número de tianguis instalados; tianguis instalados de manera permanente en algún punto de la ciudad; asociaciones de comerciantes que agrupan a diferentes tianguistas; etc. </w:t>
            </w:r>
          </w:p>
          <w:p w14:paraId="56B7A844" w14:textId="77777777" w:rsidR="00B80979" w:rsidRPr="00A64003" w:rsidRDefault="00B80979" w:rsidP="00986B40">
            <w:pPr>
              <w:jc w:val="both"/>
              <w:rPr>
                <w:rFonts w:ascii="Arial" w:hAnsi="Arial" w:cs="Arial"/>
                <w:szCs w:val="18"/>
              </w:rPr>
            </w:pPr>
          </w:p>
          <w:p w14:paraId="4372DD40" w14:textId="40033C5F" w:rsidR="00B80979" w:rsidRPr="00A64003" w:rsidRDefault="00B80979" w:rsidP="00B80979">
            <w:pPr>
              <w:pStyle w:val="FORMATO"/>
              <w:tabs>
                <w:tab w:val="left" w:pos="1701"/>
              </w:tabs>
              <w:ind w:left="0" w:firstLine="0"/>
              <w:rPr>
                <w:rFonts w:ascii="Arial" w:hAnsi="Arial" w:cs="Arial"/>
                <w:sz w:val="22"/>
              </w:rPr>
            </w:pPr>
            <w:r w:rsidRPr="00A64003">
              <w:rPr>
                <w:rFonts w:ascii="Arial" w:hAnsi="Arial" w:cs="Arial"/>
                <w:sz w:val="22"/>
              </w:rPr>
              <w:t xml:space="preserve">Derivado de estas situaciones, el formato pudiera dar lugar a las siguientes formas de interpretación: </w:t>
            </w:r>
          </w:p>
          <w:p w14:paraId="572FE3C6" w14:textId="77777777" w:rsidR="008E507E" w:rsidRPr="00A64003" w:rsidRDefault="008E507E" w:rsidP="00B80979">
            <w:pPr>
              <w:pStyle w:val="FORMATO"/>
              <w:tabs>
                <w:tab w:val="left" w:pos="1701"/>
              </w:tabs>
              <w:ind w:left="0" w:firstLine="0"/>
              <w:rPr>
                <w:rFonts w:ascii="Arial" w:hAnsi="Arial" w:cs="Arial"/>
                <w:sz w:val="22"/>
              </w:rPr>
            </w:pPr>
          </w:p>
          <w:p w14:paraId="289EBDFD" w14:textId="77777777" w:rsidR="00B80979" w:rsidRPr="00A64003" w:rsidRDefault="00B80979" w:rsidP="00B80979">
            <w:pPr>
              <w:pStyle w:val="FORMATO"/>
              <w:tabs>
                <w:tab w:val="left" w:pos="1701"/>
              </w:tabs>
              <w:ind w:left="72" w:firstLine="0"/>
              <w:rPr>
                <w:rFonts w:ascii="Arial" w:hAnsi="Arial" w:cs="Arial"/>
                <w:sz w:val="22"/>
              </w:rPr>
            </w:pPr>
          </w:p>
          <w:p w14:paraId="6CEB4F4D" w14:textId="77777777" w:rsidR="00B80979" w:rsidRPr="00A64003" w:rsidRDefault="00B80979" w:rsidP="00B80979">
            <w:pPr>
              <w:pStyle w:val="FORMATO"/>
              <w:numPr>
                <w:ilvl w:val="0"/>
                <w:numId w:val="33"/>
              </w:numPr>
              <w:tabs>
                <w:tab w:val="left" w:pos="1134"/>
              </w:tabs>
              <w:ind w:left="851" w:hanging="284"/>
              <w:rPr>
                <w:rFonts w:ascii="Arial" w:hAnsi="Arial" w:cs="Arial"/>
                <w:sz w:val="22"/>
              </w:rPr>
            </w:pPr>
            <w:r w:rsidRPr="00A64003">
              <w:rPr>
                <w:rFonts w:ascii="Arial" w:hAnsi="Arial" w:cs="Arial"/>
                <w:b/>
                <w:sz w:val="22"/>
              </w:rPr>
              <w:t>Que se cuantifiquen las asociaciones</w:t>
            </w:r>
            <w:r w:rsidRPr="00A64003">
              <w:rPr>
                <w:rFonts w:ascii="Arial" w:hAnsi="Arial" w:cs="Arial"/>
                <w:sz w:val="22"/>
              </w:rPr>
              <w:t xml:space="preserve">; </w:t>
            </w:r>
          </w:p>
          <w:p w14:paraId="1A4E2640" w14:textId="77777777" w:rsidR="00B80979" w:rsidRPr="00A64003" w:rsidRDefault="00B80979" w:rsidP="00B80979">
            <w:pPr>
              <w:tabs>
                <w:tab w:val="left" w:pos="1134"/>
              </w:tabs>
              <w:ind w:left="851" w:hanging="284"/>
            </w:pPr>
          </w:p>
          <w:p w14:paraId="431E20AB" w14:textId="77777777" w:rsidR="00B80979" w:rsidRPr="00A64003" w:rsidRDefault="00B80979" w:rsidP="00B80979">
            <w:pPr>
              <w:pStyle w:val="FORMATO"/>
              <w:numPr>
                <w:ilvl w:val="0"/>
                <w:numId w:val="33"/>
              </w:numPr>
              <w:tabs>
                <w:tab w:val="left" w:pos="1134"/>
              </w:tabs>
              <w:ind w:left="851" w:hanging="284"/>
              <w:rPr>
                <w:rFonts w:ascii="Arial" w:hAnsi="Arial" w:cs="Arial"/>
                <w:b/>
                <w:sz w:val="22"/>
              </w:rPr>
            </w:pPr>
            <w:r w:rsidRPr="00A64003">
              <w:rPr>
                <w:rFonts w:ascii="Arial" w:hAnsi="Arial" w:cs="Arial"/>
                <w:b/>
                <w:sz w:val="22"/>
              </w:rPr>
              <w:lastRenderedPageBreak/>
              <w:t xml:space="preserve">Que se cuantifiquen los grupos de tianguistas; </w:t>
            </w:r>
          </w:p>
          <w:p w14:paraId="75D81B88" w14:textId="77777777" w:rsidR="00B80979" w:rsidRPr="00A64003" w:rsidRDefault="00B80979" w:rsidP="00B80979">
            <w:pPr>
              <w:tabs>
                <w:tab w:val="left" w:pos="1134"/>
              </w:tabs>
              <w:ind w:left="851" w:hanging="284"/>
            </w:pPr>
          </w:p>
          <w:p w14:paraId="7EA52152" w14:textId="77777777" w:rsidR="00B80979" w:rsidRPr="00A64003" w:rsidRDefault="00B80979" w:rsidP="00B80979">
            <w:pPr>
              <w:pStyle w:val="FORMATO"/>
              <w:numPr>
                <w:ilvl w:val="0"/>
                <w:numId w:val="33"/>
              </w:numPr>
              <w:tabs>
                <w:tab w:val="left" w:pos="1134"/>
              </w:tabs>
              <w:ind w:left="851" w:hanging="284"/>
              <w:rPr>
                <w:rFonts w:ascii="Arial" w:hAnsi="Arial" w:cs="Arial"/>
                <w:sz w:val="22"/>
              </w:rPr>
            </w:pPr>
            <w:r w:rsidRPr="00A64003">
              <w:rPr>
                <w:rFonts w:ascii="Arial" w:hAnsi="Arial" w:cs="Arial"/>
                <w:b/>
                <w:sz w:val="22"/>
              </w:rPr>
              <w:t xml:space="preserve">Que se cuantifiquen los puntos de la ciudad donde se ubica cada tianguis, </w:t>
            </w:r>
            <w:r w:rsidRPr="00A64003">
              <w:rPr>
                <w:rFonts w:ascii="Arial" w:hAnsi="Arial" w:cs="Arial"/>
                <w:sz w:val="22"/>
              </w:rPr>
              <w:t>independientemente de la asociación o grupo a la que pertenezca o de que el mismo tianguis se instale en diferentes puntos de la ciudad, y en distintos días.</w:t>
            </w:r>
          </w:p>
          <w:p w14:paraId="3FD6F813" w14:textId="77777777" w:rsidR="00B80979" w:rsidRPr="00A64003" w:rsidRDefault="00B80979" w:rsidP="00986B40">
            <w:pPr>
              <w:jc w:val="both"/>
              <w:rPr>
                <w:rFonts w:ascii="Arial" w:hAnsi="Arial" w:cs="Arial"/>
                <w:szCs w:val="18"/>
              </w:rPr>
            </w:pPr>
          </w:p>
          <w:p w14:paraId="1988C061" w14:textId="77777777" w:rsidR="00B80979" w:rsidRPr="00A64003" w:rsidRDefault="00B80979" w:rsidP="00B80979">
            <w:pPr>
              <w:pStyle w:val="FORMATO"/>
              <w:tabs>
                <w:tab w:val="left" w:pos="1701"/>
              </w:tabs>
              <w:ind w:left="0" w:firstLine="0"/>
              <w:rPr>
                <w:rFonts w:ascii="Arial" w:hAnsi="Arial" w:cs="Arial"/>
                <w:sz w:val="22"/>
              </w:rPr>
            </w:pPr>
            <w:r w:rsidRPr="00A64003">
              <w:rPr>
                <w:rFonts w:ascii="Arial" w:hAnsi="Arial" w:cs="Arial"/>
                <w:sz w:val="22"/>
              </w:rPr>
              <w:t xml:space="preserve">Cabe señalar que el formato está diseñado para incorporar información de acuerdo a la tercera acepción, es decir: </w:t>
            </w:r>
            <w:r w:rsidRPr="00A64003">
              <w:rPr>
                <w:rFonts w:ascii="Arial" w:hAnsi="Arial" w:cs="Arial"/>
                <w:b/>
                <w:sz w:val="22"/>
              </w:rPr>
              <w:t>puntos de la ciudad donde se ubique cada tianguis</w:t>
            </w:r>
            <w:r w:rsidRPr="00A64003">
              <w:rPr>
                <w:rFonts w:ascii="Arial" w:hAnsi="Arial" w:cs="Arial"/>
                <w:i/>
                <w:sz w:val="22"/>
              </w:rPr>
              <w:t>;</w:t>
            </w:r>
            <w:r w:rsidRPr="00A64003">
              <w:rPr>
                <w:rFonts w:ascii="Arial" w:hAnsi="Arial" w:cs="Arial"/>
                <w:sz w:val="22"/>
              </w:rPr>
              <w:t xml:space="preserve"> sin embargo, es posible que la fuente no cuente con este tipo de registro y en su lugar tenga la información relacionada con asociaciones o grupos de tianguistas, por lo que en estos casos el cuadro deberá contar con los elementos necesarios que faciliten su interpretación, por lo que </w:t>
            </w:r>
            <w:r w:rsidRPr="00A64003">
              <w:rPr>
                <w:rFonts w:ascii="Arial" w:hAnsi="Arial" w:cs="Arial"/>
                <w:b/>
                <w:bCs/>
                <w:sz w:val="22"/>
              </w:rPr>
              <w:t>se le deberá solicitar a la fuente que explique mediante la llamada a/, la forma en que cuantificó a los tianguis,</w:t>
            </w:r>
            <w:r w:rsidRPr="00A64003">
              <w:rPr>
                <w:rFonts w:ascii="Arial" w:hAnsi="Arial" w:cs="Arial"/>
                <w:sz w:val="22"/>
              </w:rPr>
              <w:t xml:space="preserve"> con el fin de que el usuario de la información interprete adecuadamente los datos que se reporten.</w:t>
            </w:r>
          </w:p>
          <w:p w14:paraId="4A7CDACD" w14:textId="77777777" w:rsidR="00B80979" w:rsidRPr="00A64003" w:rsidRDefault="00B80979" w:rsidP="00986B40">
            <w:pPr>
              <w:jc w:val="both"/>
              <w:rPr>
                <w:rFonts w:ascii="Arial" w:hAnsi="Arial" w:cs="Arial"/>
                <w:szCs w:val="18"/>
              </w:rPr>
            </w:pPr>
          </w:p>
          <w:p w14:paraId="5197C861" w14:textId="6A583EEB" w:rsidR="00B80979" w:rsidRPr="00A64003" w:rsidRDefault="00B80979" w:rsidP="00986B40">
            <w:pPr>
              <w:jc w:val="both"/>
              <w:rPr>
                <w:rFonts w:ascii="Arial" w:hAnsi="Arial" w:cs="Arial"/>
                <w:szCs w:val="18"/>
              </w:rPr>
            </w:pPr>
            <w:r w:rsidRPr="00A64003">
              <w:rPr>
                <w:rFonts w:ascii="Arial" w:hAnsi="Arial" w:cs="Arial"/>
              </w:rPr>
              <w:t xml:space="preserve">Finalmente, para la integración de la categoría </w:t>
            </w:r>
            <w:r w:rsidRPr="00A64003">
              <w:rPr>
                <w:rFonts w:ascii="Arial" w:hAnsi="Arial" w:cs="Arial"/>
                <w:b/>
              </w:rPr>
              <w:t>Centros de acopio de granos y oleaginosas,</w:t>
            </w:r>
            <w:r w:rsidRPr="00A64003">
              <w:rPr>
                <w:rFonts w:ascii="Arial" w:hAnsi="Arial" w:cs="Arial"/>
              </w:rPr>
              <w:t xml:space="preserve"> las Coordinaciones Estatales deberán consultar el archivo </w:t>
            </w:r>
            <w:r w:rsidRPr="00A64003">
              <w:rPr>
                <w:rFonts w:ascii="Arial" w:hAnsi="Arial" w:cs="Arial"/>
                <w:b/>
                <w:i/>
              </w:rPr>
              <w:t>Centros de Acopio ASERCA 20</w:t>
            </w:r>
            <w:r w:rsidR="00923F8A" w:rsidRPr="00A64003">
              <w:rPr>
                <w:rFonts w:ascii="Arial" w:hAnsi="Arial" w:cs="Arial"/>
                <w:b/>
                <w:i/>
              </w:rPr>
              <w:t>2</w:t>
            </w:r>
            <w:r w:rsidR="00B73113" w:rsidRPr="00A64003">
              <w:rPr>
                <w:rFonts w:ascii="Arial" w:hAnsi="Arial" w:cs="Arial"/>
                <w:b/>
                <w:i/>
              </w:rPr>
              <w:t>2</w:t>
            </w:r>
            <w:r w:rsidRPr="00A64003">
              <w:rPr>
                <w:rFonts w:ascii="Arial" w:hAnsi="Arial" w:cs="Arial"/>
              </w:rPr>
              <w:t xml:space="preserve">, que estará disponible en </w:t>
            </w:r>
            <w:hyperlink r:id="rId182" w:history="1">
              <w:r w:rsidR="00DA1E48" w:rsidRPr="00A64003">
                <w:rPr>
                  <w:rStyle w:val="Hipervnculo"/>
                  <w:rFonts w:ascii="Arial" w:hAnsi="Arial"/>
                  <w:bCs/>
                </w:rPr>
                <w:t>Para su integración</w:t>
              </w:r>
            </w:hyperlink>
            <w:r w:rsidRPr="00A64003">
              <w:rPr>
                <w:rFonts w:ascii="Arial" w:hAnsi="Arial" w:cs="Arial"/>
              </w:rPr>
              <w:t xml:space="preserve"> en el Sitio de </w:t>
            </w:r>
            <w:r w:rsidR="00040E81" w:rsidRPr="00A64003">
              <w:rPr>
                <w:rFonts w:ascii="Arial" w:hAnsi="Arial" w:cs="Arial"/>
              </w:rPr>
              <w:t>C</w:t>
            </w:r>
            <w:r w:rsidRPr="00A64003">
              <w:rPr>
                <w:rFonts w:ascii="Arial" w:hAnsi="Arial" w:cs="Arial"/>
              </w:rPr>
              <w:t>olaboración.</w:t>
            </w:r>
          </w:p>
        </w:tc>
      </w:tr>
      <w:tr w:rsidR="00B80979" w:rsidRPr="00A64003" w14:paraId="4E86AA25" w14:textId="77777777" w:rsidTr="008E507E">
        <w:tc>
          <w:tcPr>
            <w:tcW w:w="9394" w:type="dxa"/>
          </w:tcPr>
          <w:p w14:paraId="5CF217C4" w14:textId="77777777" w:rsidR="00B80979" w:rsidRPr="00A64003" w:rsidRDefault="00B80979" w:rsidP="00986B40">
            <w:pPr>
              <w:jc w:val="both"/>
              <w:rPr>
                <w:rFonts w:ascii="Arial" w:hAnsi="Arial" w:cs="Arial"/>
                <w:szCs w:val="18"/>
              </w:rPr>
            </w:pPr>
          </w:p>
        </w:tc>
      </w:tr>
      <w:tr w:rsidR="00B80979" w:rsidRPr="00A64003" w14:paraId="3480CE70" w14:textId="77777777" w:rsidTr="008E507E">
        <w:tc>
          <w:tcPr>
            <w:tcW w:w="9394" w:type="dxa"/>
          </w:tcPr>
          <w:p w14:paraId="4985FE7D" w14:textId="56B2D2B6" w:rsidR="00B80979" w:rsidRPr="00A64003" w:rsidRDefault="00B80979" w:rsidP="00986B40">
            <w:pPr>
              <w:jc w:val="both"/>
              <w:rPr>
                <w:rFonts w:ascii="Arial" w:hAnsi="Arial" w:cs="Arial"/>
                <w:szCs w:val="18"/>
              </w:rPr>
            </w:pPr>
            <w:r w:rsidRPr="00A64003">
              <w:rPr>
                <w:rFonts w:ascii="Arial" w:hAnsi="Arial" w:cs="Arial"/>
                <w:b/>
                <w:color w:val="A5A5A5" w:themeColor="accent1" w:themeShade="BF"/>
                <w:sz w:val="40"/>
                <w:szCs w:val="40"/>
              </w:rPr>
              <w:t>20.4</w:t>
            </w:r>
          </w:p>
        </w:tc>
      </w:tr>
      <w:tr w:rsidR="00B80979" w:rsidRPr="00A64003" w14:paraId="2DAD3A36" w14:textId="77777777" w:rsidTr="008E507E">
        <w:tc>
          <w:tcPr>
            <w:tcW w:w="9394" w:type="dxa"/>
          </w:tcPr>
          <w:p w14:paraId="61EF200B" w14:textId="77777777" w:rsidR="00B80979" w:rsidRPr="00A64003" w:rsidRDefault="00B80979" w:rsidP="00986B40">
            <w:pPr>
              <w:jc w:val="both"/>
              <w:rPr>
                <w:rFonts w:ascii="Arial" w:hAnsi="Arial" w:cs="Arial"/>
                <w:szCs w:val="18"/>
              </w:rPr>
            </w:pPr>
          </w:p>
        </w:tc>
      </w:tr>
      <w:tr w:rsidR="00B80979" w:rsidRPr="00A64003" w14:paraId="0D8135C1" w14:textId="77777777" w:rsidTr="008E507E">
        <w:tc>
          <w:tcPr>
            <w:tcW w:w="9394" w:type="dxa"/>
          </w:tcPr>
          <w:p w14:paraId="66FCDB98" w14:textId="032367D5" w:rsidR="00B80979" w:rsidRPr="00A64003" w:rsidRDefault="00B80979" w:rsidP="00986B40">
            <w:pPr>
              <w:jc w:val="both"/>
              <w:rPr>
                <w:rFonts w:ascii="Arial" w:hAnsi="Arial" w:cs="Arial"/>
                <w:szCs w:val="18"/>
              </w:rPr>
            </w:pPr>
            <w:r w:rsidRPr="00A64003">
              <w:rPr>
                <w:rFonts w:ascii="Arial" w:hAnsi="Arial" w:cs="Arial"/>
              </w:rPr>
              <w:t xml:space="preserve">La categoría </w:t>
            </w:r>
            <w:r w:rsidRPr="00A64003">
              <w:rPr>
                <w:rFonts w:ascii="Arial" w:hAnsi="Arial" w:cs="Arial"/>
                <w:b/>
              </w:rPr>
              <w:t>Familias beneficiarias</w:t>
            </w:r>
            <w:r w:rsidRPr="00A64003">
              <w:rPr>
                <w:rFonts w:ascii="Arial" w:hAnsi="Arial" w:cs="Arial"/>
              </w:rPr>
              <w:t xml:space="preserve"> se refiere al inventario de familias que al 31 de diciembre estaban registradas como tales en el Programa de Abasto de Leche; y no al número de familias que recibieron el apoyo durante el año, ya que una familia recibe dicho apoyo varias veces durante el período (incluso diariamente) y en ese sentido, su cuantificación reflejaría un dato de poca utilidad analítica. Por otro lado, el concepto </w:t>
            </w:r>
            <w:r w:rsidRPr="00A64003">
              <w:rPr>
                <w:rFonts w:ascii="Arial" w:hAnsi="Arial" w:cs="Arial"/>
                <w:b/>
              </w:rPr>
              <w:t>Beneficiarios</w:t>
            </w:r>
            <w:r w:rsidRPr="00A64003">
              <w:rPr>
                <w:rFonts w:ascii="Arial" w:hAnsi="Arial" w:cs="Arial"/>
              </w:rPr>
              <w:t xml:space="preserve"> se refiere al padrón de personas que al día último del año se encontraban registradas para recibir el beneficio del Programa de Abasto Social Liconsa.</w:t>
            </w:r>
          </w:p>
        </w:tc>
      </w:tr>
      <w:tr w:rsidR="00B80979" w:rsidRPr="00A64003" w14:paraId="4471ED98" w14:textId="77777777" w:rsidTr="008E507E">
        <w:tc>
          <w:tcPr>
            <w:tcW w:w="9394" w:type="dxa"/>
          </w:tcPr>
          <w:p w14:paraId="12AAFB28" w14:textId="77777777" w:rsidR="00B80979" w:rsidRPr="00A64003" w:rsidRDefault="00B80979" w:rsidP="00986B40">
            <w:pPr>
              <w:jc w:val="both"/>
              <w:rPr>
                <w:rFonts w:ascii="Arial" w:hAnsi="Arial" w:cs="Arial"/>
              </w:rPr>
            </w:pPr>
          </w:p>
        </w:tc>
      </w:tr>
    </w:tbl>
    <w:p w14:paraId="7A19C0B2" w14:textId="77777777" w:rsidR="00986B40" w:rsidRPr="00A64003" w:rsidRDefault="00986B40" w:rsidP="00561D3D">
      <w:pPr>
        <w:rPr>
          <w:rFonts w:ascii="Arial" w:hAnsi="Arial" w:cs="Arial"/>
          <w:color w:val="A5A5A5" w:themeColor="accent1" w:themeShade="BF"/>
          <w:sz w:val="18"/>
          <w:szCs w:val="18"/>
        </w:rPr>
      </w:pPr>
    </w:p>
    <w:p w14:paraId="7A19C157" w14:textId="77777777" w:rsidR="00D64570" w:rsidRPr="00A64003" w:rsidRDefault="00D64570" w:rsidP="000F1173">
      <w:pPr>
        <w:rPr>
          <w:rFonts w:ascii="Arial" w:hAnsi="Arial"/>
        </w:rPr>
      </w:pPr>
    </w:p>
    <w:p w14:paraId="0DB96A22" w14:textId="77777777" w:rsidR="0012252E" w:rsidRPr="00A64003" w:rsidRDefault="0012252E" w:rsidP="00E4352B">
      <w:pPr>
        <w:jc w:val="right"/>
      </w:pPr>
    </w:p>
    <w:p w14:paraId="13E9CF92" w14:textId="77777777" w:rsidR="0012252E" w:rsidRPr="00A64003" w:rsidRDefault="0012252E" w:rsidP="00E4352B">
      <w:pPr>
        <w:jc w:val="right"/>
      </w:pPr>
    </w:p>
    <w:p w14:paraId="5E2743A6" w14:textId="77777777" w:rsidR="0012252E" w:rsidRPr="00A64003" w:rsidRDefault="0012252E" w:rsidP="00E4352B">
      <w:pPr>
        <w:jc w:val="right"/>
      </w:pPr>
    </w:p>
    <w:p w14:paraId="41985F8A" w14:textId="77777777" w:rsidR="0012252E" w:rsidRPr="00A64003" w:rsidRDefault="0012252E" w:rsidP="00E4352B">
      <w:pPr>
        <w:jc w:val="right"/>
      </w:pPr>
    </w:p>
    <w:p w14:paraId="2AADE3F3" w14:textId="7CCD0AA7" w:rsidR="0012252E" w:rsidRPr="00A64003" w:rsidRDefault="0012252E" w:rsidP="00E4352B">
      <w:pPr>
        <w:jc w:val="right"/>
      </w:pPr>
    </w:p>
    <w:p w14:paraId="611EAABE" w14:textId="40B655A3" w:rsidR="00561D3D" w:rsidRPr="00A64003" w:rsidRDefault="00561D3D" w:rsidP="00E4352B">
      <w:pPr>
        <w:jc w:val="right"/>
      </w:pPr>
    </w:p>
    <w:p w14:paraId="2E003491" w14:textId="5D287E73" w:rsidR="00561D3D" w:rsidRPr="00A64003" w:rsidRDefault="00561D3D" w:rsidP="00E4352B">
      <w:pPr>
        <w:jc w:val="right"/>
      </w:pPr>
    </w:p>
    <w:p w14:paraId="7587E521" w14:textId="221CCF0B" w:rsidR="00561D3D" w:rsidRPr="00A64003" w:rsidRDefault="00561D3D" w:rsidP="00E4352B">
      <w:pPr>
        <w:jc w:val="right"/>
      </w:pPr>
    </w:p>
    <w:p w14:paraId="463F9444" w14:textId="32561E4C" w:rsidR="009D6E6F" w:rsidRPr="00A64003" w:rsidRDefault="009D6E6F" w:rsidP="00E4352B">
      <w:pPr>
        <w:jc w:val="right"/>
      </w:pPr>
    </w:p>
    <w:p w14:paraId="2CD5271F" w14:textId="36719774" w:rsidR="009D6E6F" w:rsidRPr="00A64003" w:rsidRDefault="009D6E6F" w:rsidP="00E4352B">
      <w:pPr>
        <w:jc w:val="right"/>
      </w:pPr>
    </w:p>
    <w:p w14:paraId="4C2EE910" w14:textId="77777777" w:rsidR="00685258" w:rsidRPr="00A64003" w:rsidRDefault="00685258">
      <w:r w:rsidRPr="00A64003">
        <w:br w:type="page"/>
      </w:r>
    </w:p>
    <w:p w14:paraId="7A19C169" w14:textId="36934E48" w:rsidR="00DA5E8B" w:rsidRPr="00A64003" w:rsidRDefault="00000000" w:rsidP="00E4352B">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21 </w:t>
        </w:r>
        <w:bookmarkStart w:id="50" w:name="Turismo"/>
        <w:r w:rsidR="004B1308" w:rsidRPr="00A64003">
          <w:rPr>
            <w:rStyle w:val="Hipervnculo"/>
            <w:rFonts w:ascii="Arial" w:hAnsi="Arial"/>
            <w:b/>
            <w:color w:val="A5A5A5" w:themeColor="accent1" w:themeShade="BF"/>
            <w:sz w:val="44"/>
          </w:rPr>
          <w:t>Turismo</w:t>
        </w:r>
        <w:bookmarkEnd w:id="50"/>
      </w:hyperlink>
    </w:p>
    <w:p w14:paraId="7A19C16A" w14:textId="77777777" w:rsidR="005E38FB" w:rsidRPr="00A64003" w:rsidRDefault="005E38FB" w:rsidP="005E38FB">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5E38FB" w:rsidRPr="00A64003" w14:paraId="7A19C17E" w14:textId="77777777" w:rsidTr="009C6722">
        <w:tc>
          <w:tcPr>
            <w:tcW w:w="9404" w:type="dxa"/>
          </w:tcPr>
          <w:p w14:paraId="109FC702" w14:textId="48888538" w:rsidR="0070014E" w:rsidRPr="00A64003" w:rsidRDefault="0070014E" w:rsidP="00CB2195">
            <w:pPr>
              <w:jc w:val="both"/>
              <w:rPr>
                <w:rFonts w:ascii="Arial" w:hAnsi="Arial" w:cs="Arial"/>
              </w:rPr>
            </w:pPr>
            <w:r w:rsidRPr="00A64003">
              <w:rPr>
                <w:rFonts w:ascii="Arial" w:hAnsi="Arial" w:cs="Arial"/>
              </w:rPr>
              <w:t xml:space="preserve">La Secretaría de Turismo (SECTUR) y el Instituto Nacional de Estadística y Geografía (INEGI), en el marco del Sistema Nacional de Información Estadística y Geográfica, desde el año 2007 solicitan información actualizada de las variables básicas sobre oferta de hospedaje, ocupación y otros servicios relacionados con el turismo, a efecto de elaborar con cifras conciliadas el </w:t>
            </w:r>
            <w:r w:rsidRPr="00A64003">
              <w:rPr>
                <w:rFonts w:ascii="Arial" w:hAnsi="Arial" w:cs="Arial"/>
                <w:b/>
                <w:i/>
              </w:rPr>
              <w:t>Compendio Estadístico del Turismo en México</w:t>
            </w:r>
            <w:r w:rsidRPr="00A64003">
              <w:rPr>
                <w:rFonts w:ascii="Arial" w:hAnsi="Arial" w:cs="Arial"/>
              </w:rPr>
              <w:t xml:space="preserve"> y </w:t>
            </w:r>
            <w:r w:rsidR="00F36D1C" w:rsidRPr="00A64003">
              <w:rPr>
                <w:rFonts w:ascii="Arial" w:hAnsi="Arial" w:cs="Arial"/>
              </w:rPr>
              <w:t xml:space="preserve">el proyecto de </w:t>
            </w:r>
            <w:r w:rsidR="00F244D5" w:rsidRPr="00A64003">
              <w:rPr>
                <w:rFonts w:ascii="Arial" w:hAnsi="Arial" w:cs="Arial"/>
                <w:b/>
              </w:rPr>
              <w:t>Información Estadística y Geográfica de los Estados para México en Cifras</w:t>
            </w:r>
            <w:r w:rsidR="00F36D1C" w:rsidRPr="00A64003">
              <w:rPr>
                <w:rFonts w:ascii="Arial" w:hAnsi="Arial" w:cs="Arial"/>
                <w:b/>
              </w:rPr>
              <w:t xml:space="preserve"> (</w:t>
            </w:r>
            <w:r w:rsidR="00F245EF" w:rsidRPr="00A64003">
              <w:rPr>
                <w:rFonts w:ascii="Arial" w:hAnsi="Arial" w:cs="Arial"/>
                <w:b/>
              </w:rPr>
              <w:t>IEGEMC</w:t>
            </w:r>
            <w:r w:rsidR="00F36D1C" w:rsidRPr="00A64003">
              <w:rPr>
                <w:rFonts w:ascii="Arial" w:hAnsi="Arial" w:cs="Arial"/>
                <w:b/>
              </w:rPr>
              <w:t>)</w:t>
            </w:r>
            <w:r w:rsidR="00F36D1C" w:rsidRPr="00A64003">
              <w:rPr>
                <w:rFonts w:ascii="Arial" w:hAnsi="Arial" w:cs="Arial"/>
              </w:rPr>
              <w:t>,</w:t>
            </w:r>
            <w:r w:rsidRPr="00A64003">
              <w:rPr>
                <w:rFonts w:ascii="Arial" w:hAnsi="Arial" w:cs="Arial"/>
              </w:rPr>
              <w:t xml:space="preserve"> que publican la SECTUR y el INEGI, respectivamente. La solicitud se hace a través de un requerimiento conjunto de conciliación a todas y cada una de las secretarías u organismos del ramo en las entidades federativas. Este requerimiento conjunto ha permitido integrar y divulgar una base informativa conformada por cifras nacionales consolidadas con desglose estatal y municipal anualmente. </w:t>
            </w:r>
          </w:p>
          <w:p w14:paraId="5CA24B6D" w14:textId="77777777" w:rsidR="0070014E" w:rsidRPr="00A64003" w:rsidRDefault="0070014E" w:rsidP="00CB2195">
            <w:pPr>
              <w:jc w:val="both"/>
              <w:rPr>
                <w:rFonts w:ascii="Arial" w:hAnsi="Arial" w:cs="Arial"/>
              </w:rPr>
            </w:pPr>
          </w:p>
          <w:p w14:paraId="59347B2C" w14:textId="731FFC12" w:rsidR="0070014E" w:rsidRPr="00A64003" w:rsidRDefault="0070014E" w:rsidP="00CB2195">
            <w:pPr>
              <w:jc w:val="both"/>
              <w:rPr>
                <w:rFonts w:ascii="Arial" w:hAnsi="Arial" w:cs="Arial"/>
              </w:rPr>
            </w:pPr>
            <w:r w:rsidRPr="00A64003">
              <w:rPr>
                <w:rFonts w:ascii="Arial" w:hAnsi="Arial" w:cs="Arial"/>
              </w:rPr>
              <w:t xml:space="preserve">La recopilación de los datos se realiza mediante el llenado de formatos tipo, que se hacen llegar a cada Secretaría de Turismo de los Estados (SECTURES). A partir de la edición </w:t>
            </w:r>
            <w:r w:rsidR="00723398" w:rsidRPr="00A64003">
              <w:rPr>
                <w:rFonts w:ascii="Arial" w:hAnsi="Arial" w:cs="Arial"/>
              </w:rPr>
              <w:t>2018</w:t>
            </w:r>
            <w:r w:rsidRPr="00A64003">
              <w:rPr>
                <w:rFonts w:ascii="Arial" w:hAnsi="Arial" w:cs="Arial"/>
              </w:rPr>
              <w:t xml:space="preserve">, algunos cuadros estarán pre llenados con base en información del Directorio Nacional de Unidades Económicas (DENUE). </w:t>
            </w:r>
          </w:p>
          <w:p w14:paraId="4D663A60" w14:textId="77777777" w:rsidR="0070014E" w:rsidRPr="00A64003" w:rsidRDefault="0070014E" w:rsidP="00CB2195">
            <w:pPr>
              <w:jc w:val="both"/>
              <w:rPr>
                <w:rFonts w:ascii="Arial" w:hAnsi="Arial" w:cs="Arial"/>
              </w:rPr>
            </w:pPr>
          </w:p>
          <w:p w14:paraId="7A19C16E" w14:textId="4D46435C" w:rsidR="001E0B00" w:rsidRPr="00A64003" w:rsidRDefault="0070014E" w:rsidP="00CB2195">
            <w:pPr>
              <w:jc w:val="both"/>
              <w:rPr>
                <w:rFonts w:ascii="Arial" w:hAnsi="Arial" w:cs="Arial"/>
              </w:rPr>
            </w:pPr>
            <w:r w:rsidRPr="00A64003">
              <w:rPr>
                <w:rFonts w:ascii="Arial" w:hAnsi="Arial" w:cs="Arial"/>
              </w:rPr>
              <w:t xml:space="preserve">Las especificaciones </w:t>
            </w:r>
            <w:r w:rsidR="00F3560F" w:rsidRPr="00A64003">
              <w:rPr>
                <w:rFonts w:ascii="Arial" w:hAnsi="Arial" w:cs="Arial"/>
              </w:rPr>
              <w:t xml:space="preserve">generales </w:t>
            </w:r>
            <w:r w:rsidRPr="00A64003">
              <w:rPr>
                <w:rFonts w:ascii="Arial" w:hAnsi="Arial" w:cs="Arial"/>
              </w:rPr>
              <w:t>para la conciliación e integración de la información se describen a continuación:</w:t>
            </w:r>
          </w:p>
          <w:p w14:paraId="01782643" w14:textId="77777777" w:rsidR="0070014E" w:rsidRPr="00A64003" w:rsidRDefault="0070014E" w:rsidP="00CB2195">
            <w:pPr>
              <w:jc w:val="both"/>
              <w:rPr>
                <w:rFonts w:ascii="Arial" w:hAnsi="Arial" w:cs="Arial"/>
              </w:rPr>
            </w:pPr>
          </w:p>
          <w:p w14:paraId="23290B64" w14:textId="4D1DD552" w:rsidR="0070014E" w:rsidRPr="00A64003" w:rsidRDefault="0070014E" w:rsidP="009B7BC4">
            <w:pPr>
              <w:pStyle w:val="Prrafodelista"/>
              <w:numPr>
                <w:ilvl w:val="0"/>
                <w:numId w:val="34"/>
              </w:numPr>
              <w:spacing w:after="0" w:line="240" w:lineRule="auto"/>
              <w:jc w:val="both"/>
              <w:rPr>
                <w:rFonts w:ascii="Arial" w:hAnsi="Arial" w:cs="Arial"/>
              </w:rPr>
            </w:pPr>
            <w:r w:rsidRPr="00A64003">
              <w:rPr>
                <w:rFonts w:ascii="Arial" w:hAnsi="Arial" w:cs="Arial"/>
                <w:b/>
              </w:rPr>
              <w:t>Solicitud de información.</w:t>
            </w:r>
            <w:r w:rsidRPr="00A64003">
              <w:rPr>
                <w:rFonts w:ascii="Arial" w:hAnsi="Arial" w:cs="Arial"/>
              </w:rPr>
              <w:t xml:space="preserve"> La SECTUR enviará a cada una de las 32 SECTURES el Oficio de solicitud de información, en el que se mencionan archivos como anexos del mismo, sin embargo, por razones de practicidad solamen</w:t>
            </w:r>
            <w:r w:rsidR="00984E6A" w:rsidRPr="00A64003">
              <w:rPr>
                <w:rFonts w:ascii="Arial" w:hAnsi="Arial" w:cs="Arial"/>
              </w:rPr>
              <w:t xml:space="preserve">te se remitirán los archivos </w:t>
            </w:r>
            <w:r w:rsidRPr="00A64003">
              <w:rPr>
                <w:rFonts w:ascii="Arial" w:hAnsi="Arial" w:cs="Arial"/>
              </w:rPr>
              <w:t xml:space="preserve">mediante correo electrónico. </w:t>
            </w:r>
          </w:p>
          <w:p w14:paraId="78A6CE32" w14:textId="77777777" w:rsidR="0070014E" w:rsidRPr="00A64003" w:rsidRDefault="0070014E" w:rsidP="00CB2195">
            <w:pPr>
              <w:pStyle w:val="Prrafodelista"/>
              <w:spacing w:after="0" w:line="240" w:lineRule="auto"/>
              <w:ind w:left="716"/>
              <w:jc w:val="both"/>
              <w:rPr>
                <w:rFonts w:ascii="Arial" w:hAnsi="Arial" w:cs="Arial"/>
              </w:rPr>
            </w:pPr>
          </w:p>
          <w:p w14:paraId="3E75F03A" w14:textId="77777777" w:rsidR="0070014E" w:rsidRPr="00A64003" w:rsidRDefault="0070014E" w:rsidP="00CB2195">
            <w:pPr>
              <w:pStyle w:val="Prrafodelista"/>
              <w:spacing w:after="0" w:line="240" w:lineRule="auto"/>
              <w:ind w:left="716"/>
              <w:jc w:val="both"/>
              <w:rPr>
                <w:rFonts w:ascii="Arial" w:hAnsi="Arial" w:cs="Arial"/>
              </w:rPr>
            </w:pPr>
            <w:r w:rsidRPr="00A64003">
              <w:rPr>
                <w:rFonts w:ascii="Arial" w:hAnsi="Arial" w:cs="Arial"/>
              </w:rPr>
              <w:t>Se enviará un correo electrónico con copia adjunta del Oficio y tres archivos adjuntos:</w:t>
            </w:r>
          </w:p>
          <w:p w14:paraId="32415052" w14:textId="4D8DBAE9" w:rsidR="0070014E" w:rsidRPr="00A64003" w:rsidRDefault="0070014E" w:rsidP="00CB2195">
            <w:pPr>
              <w:pStyle w:val="Prrafodelista"/>
              <w:spacing w:after="0" w:line="240" w:lineRule="auto"/>
              <w:ind w:left="716"/>
              <w:jc w:val="both"/>
              <w:rPr>
                <w:rFonts w:ascii="Arial" w:hAnsi="Arial" w:cs="Arial"/>
              </w:rPr>
            </w:pPr>
            <w:r w:rsidRPr="00A64003">
              <w:rPr>
                <w:rFonts w:ascii="Arial" w:hAnsi="Arial" w:cs="Arial"/>
              </w:rPr>
              <w:t xml:space="preserve"> </w:t>
            </w:r>
          </w:p>
          <w:p w14:paraId="0EB332E2" w14:textId="7E724674" w:rsidR="0070014E" w:rsidRPr="00A64003" w:rsidRDefault="0070014E" w:rsidP="009B7BC4">
            <w:pPr>
              <w:pStyle w:val="Prrafodelista"/>
              <w:numPr>
                <w:ilvl w:val="0"/>
                <w:numId w:val="66"/>
              </w:numPr>
              <w:spacing w:after="0" w:line="240" w:lineRule="auto"/>
              <w:ind w:left="1021" w:hanging="283"/>
              <w:jc w:val="both"/>
              <w:rPr>
                <w:rFonts w:ascii="Arial" w:hAnsi="Arial" w:cs="Arial"/>
              </w:rPr>
            </w:pPr>
            <w:r w:rsidRPr="00A64003">
              <w:rPr>
                <w:rFonts w:ascii="Arial" w:hAnsi="Arial" w:cs="Arial"/>
              </w:rPr>
              <w:t xml:space="preserve">Consolidados nacionales de la última edición </w:t>
            </w:r>
          </w:p>
          <w:p w14:paraId="0105D7FD" w14:textId="77777777" w:rsidR="00437BAA" w:rsidRPr="00A64003" w:rsidRDefault="00437BAA" w:rsidP="00437BAA">
            <w:pPr>
              <w:pStyle w:val="Prrafodelista"/>
              <w:spacing w:after="0" w:line="240" w:lineRule="auto"/>
              <w:ind w:left="1021"/>
              <w:jc w:val="both"/>
              <w:rPr>
                <w:rFonts w:ascii="Arial" w:hAnsi="Arial" w:cs="Arial"/>
              </w:rPr>
            </w:pPr>
          </w:p>
          <w:p w14:paraId="64AB92B9" w14:textId="1B9D92A1" w:rsidR="00437BAA" w:rsidRPr="00A64003" w:rsidRDefault="00437BAA" w:rsidP="00437BAA">
            <w:pPr>
              <w:pStyle w:val="Prrafodelista"/>
              <w:numPr>
                <w:ilvl w:val="0"/>
                <w:numId w:val="66"/>
              </w:numPr>
              <w:spacing w:after="0" w:line="240" w:lineRule="auto"/>
              <w:ind w:left="993" w:hanging="284"/>
              <w:jc w:val="both"/>
              <w:rPr>
                <w:rFonts w:ascii="Arial" w:hAnsi="Arial" w:cs="Arial"/>
              </w:rPr>
            </w:pPr>
            <w:r w:rsidRPr="00A64003">
              <w:rPr>
                <w:rFonts w:ascii="Arial" w:hAnsi="Arial" w:cs="Arial"/>
              </w:rPr>
              <w:t>Formato tipo para la solicitud de información (acompañado de un instructivo). El formato tipo que se entrega a SECTUR presenta los cuadros conforme a las ediciones anteriores a la presente:</w:t>
            </w:r>
          </w:p>
          <w:p w14:paraId="196D32E0" w14:textId="01D5DD46" w:rsidR="00437BAA" w:rsidRPr="00A64003" w:rsidRDefault="00437BAA" w:rsidP="001A5A0A">
            <w:pPr>
              <w:rPr>
                <w:rFonts w:ascii="Arial" w:hAnsi="Arial" w:cs="Arial"/>
              </w:rPr>
            </w:pPr>
          </w:p>
          <w:p w14:paraId="04966AEC" w14:textId="1B3E677E" w:rsidR="001A5A0A" w:rsidRPr="00A64003" w:rsidRDefault="00041343" w:rsidP="00041343">
            <w:pPr>
              <w:ind w:firstLine="426"/>
              <w:jc w:val="center"/>
              <w:rPr>
                <w:rFonts w:ascii="Arial" w:hAnsi="Arial" w:cs="Arial"/>
              </w:rPr>
            </w:pPr>
            <w:r w:rsidRPr="00A64003">
              <w:rPr>
                <w:noProof/>
                <w:lang w:eastAsia="es-MX"/>
              </w:rPr>
              <w:drawing>
                <wp:inline distT="0" distB="0" distL="0" distR="0" wp14:anchorId="692DF27A" wp14:editId="39FA861E">
                  <wp:extent cx="5573851" cy="2435962"/>
                  <wp:effectExtent l="0" t="0" r="825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583743" cy="2440285"/>
                          </a:xfrm>
                          <a:prstGeom prst="rect">
                            <a:avLst/>
                          </a:prstGeom>
                        </pic:spPr>
                      </pic:pic>
                    </a:graphicData>
                  </a:graphic>
                </wp:inline>
              </w:drawing>
            </w:r>
          </w:p>
          <w:p w14:paraId="16EFD869" w14:textId="77777777" w:rsidR="0070014E" w:rsidRPr="00A64003" w:rsidRDefault="0070014E" w:rsidP="009B7BC4">
            <w:pPr>
              <w:pStyle w:val="Prrafodelista"/>
              <w:numPr>
                <w:ilvl w:val="0"/>
                <w:numId w:val="66"/>
              </w:numPr>
              <w:spacing w:after="0" w:line="240" w:lineRule="auto"/>
              <w:ind w:left="1021" w:hanging="283"/>
              <w:jc w:val="both"/>
              <w:rPr>
                <w:rFonts w:ascii="Arial" w:hAnsi="Arial" w:cs="Arial"/>
              </w:rPr>
            </w:pPr>
            <w:r w:rsidRPr="00A64003">
              <w:rPr>
                <w:rFonts w:ascii="Arial" w:hAnsi="Arial" w:cs="Arial"/>
              </w:rPr>
              <w:lastRenderedPageBreak/>
              <w:t>Formato para los directorios de establecimientos de hospedaje, establecimientos de alimentos y bebidas, otros establecimientos turísticos y de guías de turistas.</w:t>
            </w:r>
          </w:p>
          <w:p w14:paraId="0904D062" w14:textId="0A4DEC7F" w:rsidR="0070014E" w:rsidRPr="00A64003" w:rsidRDefault="0070014E" w:rsidP="00CB2195">
            <w:pPr>
              <w:pStyle w:val="Prrafodelista"/>
              <w:spacing w:after="0" w:line="240" w:lineRule="auto"/>
              <w:ind w:left="1021"/>
              <w:jc w:val="both"/>
              <w:rPr>
                <w:rFonts w:ascii="Arial" w:hAnsi="Arial" w:cs="Arial"/>
              </w:rPr>
            </w:pPr>
            <w:bookmarkStart w:id="51" w:name="_Hlk124774733"/>
            <w:r w:rsidRPr="00A64003">
              <w:rPr>
                <w:rFonts w:ascii="Arial" w:hAnsi="Arial" w:cs="Arial"/>
              </w:rPr>
              <w:t xml:space="preserve"> </w:t>
            </w:r>
          </w:p>
          <w:p w14:paraId="3983F30B" w14:textId="150DBAC4" w:rsidR="0070014E" w:rsidRPr="00A64003" w:rsidRDefault="0070014E" w:rsidP="009B7BC4">
            <w:pPr>
              <w:pStyle w:val="Prrafodelista"/>
              <w:numPr>
                <w:ilvl w:val="0"/>
                <w:numId w:val="34"/>
              </w:numPr>
              <w:spacing w:after="0" w:line="240" w:lineRule="auto"/>
              <w:jc w:val="both"/>
              <w:rPr>
                <w:rFonts w:ascii="Arial" w:hAnsi="Arial" w:cs="Arial"/>
              </w:rPr>
            </w:pPr>
            <w:r w:rsidRPr="00A64003">
              <w:rPr>
                <w:rFonts w:ascii="Arial" w:hAnsi="Arial" w:cs="Arial"/>
                <w:b/>
              </w:rPr>
              <w:t>Uso de los directorios.</w:t>
            </w:r>
            <w:r w:rsidRPr="00A64003">
              <w:rPr>
                <w:rFonts w:ascii="Arial" w:hAnsi="Arial" w:cs="Arial"/>
              </w:rPr>
              <w:t xml:space="preserve"> Se toma como base la información del DENUE. El pre llenado que se genera en el INEGI  contempla los directorios de establecimientos de hospedaje y otros establecimientos turísticos, y de los cuadros 21.1, 21.3 (totales por municipio) y 21.</w:t>
            </w:r>
            <w:r w:rsidR="0012252E" w:rsidRPr="00A64003">
              <w:rPr>
                <w:rFonts w:ascii="Arial" w:hAnsi="Arial" w:cs="Arial"/>
              </w:rPr>
              <w:t>9</w:t>
            </w:r>
            <w:r w:rsidRPr="00A64003">
              <w:rPr>
                <w:rFonts w:ascii="Arial" w:hAnsi="Arial" w:cs="Arial"/>
              </w:rPr>
              <w:t>, asimismo, el pre llenado del directorio de estableci</w:t>
            </w:r>
            <w:r w:rsidR="003C0DE6" w:rsidRPr="00A64003">
              <w:rPr>
                <w:rFonts w:ascii="Arial" w:hAnsi="Arial" w:cs="Arial"/>
              </w:rPr>
              <w:t>mientos de alimentos y bebidas con categoría turística</w:t>
            </w:r>
            <w:r w:rsidRPr="00A64003">
              <w:rPr>
                <w:rFonts w:ascii="Arial" w:hAnsi="Arial" w:cs="Arial"/>
              </w:rPr>
              <w:t>, así com</w:t>
            </w:r>
            <w:r w:rsidR="0012252E" w:rsidRPr="00A64003">
              <w:rPr>
                <w:rFonts w:ascii="Arial" w:hAnsi="Arial" w:cs="Arial"/>
              </w:rPr>
              <w:t>o el pre llenado del cuadro 21.8</w:t>
            </w:r>
            <w:r w:rsidRPr="00A64003">
              <w:rPr>
                <w:rFonts w:ascii="Arial" w:hAnsi="Arial" w:cs="Arial"/>
              </w:rPr>
              <w:t xml:space="preserve"> se genera en SECTUR en la Subdirección de Información Básica. </w:t>
            </w:r>
          </w:p>
          <w:p w14:paraId="160FADF6" w14:textId="77777777" w:rsidR="0070014E" w:rsidRPr="00A64003" w:rsidRDefault="0070014E" w:rsidP="00CB2195">
            <w:pPr>
              <w:pStyle w:val="Prrafodelista"/>
              <w:spacing w:after="0" w:line="240" w:lineRule="auto"/>
              <w:ind w:left="716"/>
              <w:jc w:val="both"/>
              <w:rPr>
                <w:rFonts w:ascii="Arial" w:hAnsi="Arial" w:cs="Arial"/>
              </w:rPr>
            </w:pPr>
          </w:p>
          <w:p w14:paraId="72917C59" w14:textId="77777777" w:rsidR="0070014E" w:rsidRPr="00A64003" w:rsidRDefault="0070014E" w:rsidP="00CB2195">
            <w:pPr>
              <w:pStyle w:val="Prrafodelista"/>
              <w:spacing w:after="0" w:line="240" w:lineRule="auto"/>
              <w:ind w:left="716"/>
              <w:jc w:val="both"/>
              <w:rPr>
                <w:rFonts w:ascii="Arial" w:hAnsi="Arial" w:cs="Arial"/>
              </w:rPr>
            </w:pPr>
            <w:r w:rsidRPr="00A64003">
              <w:rPr>
                <w:rFonts w:ascii="Arial" w:hAnsi="Arial" w:cs="Arial"/>
              </w:rPr>
              <w:t xml:space="preserve">Los datos de los directorios y cuadros pre llenados, deberán ser analizados y complementados (en ciertas variables) por parte de las SECTURES, con base en las instrucciones siguientes: </w:t>
            </w:r>
          </w:p>
          <w:bookmarkEnd w:id="51"/>
          <w:p w14:paraId="25C2012C" w14:textId="77777777" w:rsidR="0070014E" w:rsidRPr="00A64003" w:rsidRDefault="0070014E" w:rsidP="00CB2195">
            <w:pPr>
              <w:pStyle w:val="Prrafodelista"/>
              <w:spacing w:after="0" w:line="240" w:lineRule="auto"/>
              <w:ind w:left="716"/>
              <w:jc w:val="both"/>
              <w:rPr>
                <w:rFonts w:ascii="Arial" w:hAnsi="Arial" w:cs="Arial"/>
              </w:rPr>
            </w:pPr>
          </w:p>
          <w:p w14:paraId="525C5532" w14:textId="77777777" w:rsidR="0070014E" w:rsidRPr="00A64003" w:rsidRDefault="0070014E" w:rsidP="009B7BC4">
            <w:pPr>
              <w:pStyle w:val="Prrafodelista"/>
              <w:numPr>
                <w:ilvl w:val="0"/>
                <w:numId w:val="67"/>
              </w:numPr>
              <w:spacing w:after="0" w:line="240" w:lineRule="auto"/>
              <w:ind w:left="1021" w:hanging="284"/>
              <w:jc w:val="both"/>
              <w:rPr>
                <w:rFonts w:ascii="Arial" w:hAnsi="Arial" w:cs="Arial"/>
              </w:rPr>
            </w:pPr>
            <w:r w:rsidRPr="00A64003">
              <w:rPr>
                <w:rFonts w:ascii="Arial" w:hAnsi="Arial" w:cs="Arial"/>
              </w:rPr>
              <w:t xml:space="preserve">Cotejar el listado de establecimientos que registró el DENUE contra los directorios que en este momento tienen actualizados las SECTURES, a fin de identificar similitudes o diferencias que puedan atender las SECTURES y estar en posibilidades de conciliar ambos directorios. </w:t>
            </w:r>
          </w:p>
          <w:p w14:paraId="503BDF0A" w14:textId="77777777" w:rsidR="0070014E" w:rsidRPr="00A64003" w:rsidRDefault="0070014E" w:rsidP="00CB2195">
            <w:pPr>
              <w:pStyle w:val="Prrafodelista"/>
              <w:spacing w:after="0" w:line="240" w:lineRule="auto"/>
              <w:ind w:left="1021" w:hanging="284"/>
              <w:jc w:val="both"/>
              <w:rPr>
                <w:rFonts w:ascii="Arial" w:hAnsi="Arial" w:cs="Arial"/>
              </w:rPr>
            </w:pPr>
          </w:p>
          <w:p w14:paraId="2286F2C5" w14:textId="712155A1" w:rsidR="0070014E" w:rsidRPr="00A64003" w:rsidRDefault="0070014E" w:rsidP="009B7BC4">
            <w:pPr>
              <w:pStyle w:val="Prrafodelista"/>
              <w:numPr>
                <w:ilvl w:val="0"/>
                <w:numId w:val="67"/>
              </w:numPr>
              <w:spacing w:after="0" w:line="240" w:lineRule="auto"/>
              <w:ind w:left="1021" w:hanging="284"/>
              <w:jc w:val="both"/>
              <w:rPr>
                <w:rFonts w:ascii="Arial" w:hAnsi="Arial" w:cs="Arial"/>
              </w:rPr>
            </w:pPr>
            <w:r w:rsidRPr="00A64003">
              <w:rPr>
                <w:rFonts w:ascii="Arial" w:hAnsi="Arial" w:cs="Arial"/>
              </w:rPr>
              <w:t>Se les hará llegar a las SECTURES, los FT 21.1, 21.3 (totales por municipio) y el 21.</w:t>
            </w:r>
            <w:r w:rsidR="00041343" w:rsidRPr="00A64003">
              <w:rPr>
                <w:rFonts w:ascii="Arial" w:hAnsi="Arial" w:cs="Arial"/>
              </w:rPr>
              <w:t>9</w:t>
            </w:r>
            <w:r w:rsidRPr="00A64003">
              <w:rPr>
                <w:rFonts w:ascii="Arial" w:hAnsi="Arial" w:cs="Arial"/>
              </w:rPr>
              <w:t xml:space="preserve"> con el llenado del número de establecimientos que contabiliza el DENUE, a fin de contar con cifras que se puedan confrontar vs las que se obtendrán con el llenado definitivo que harán las SECTURES. Las posibles diferencias, no explicables por los distintos momentos de actualización de los directorios, deberán ser comentadas con la Secretaría de Turismo Federal. </w:t>
            </w:r>
          </w:p>
          <w:p w14:paraId="23E85162" w14:textId="77777777" w:rsidR="0070014E" w:rsidRPr="00A64003" w:rsidRDefault="0070014E" w:rsidP="00CB2195">
            <w:pPr>
              <w:ind w:left="1021" w:hanging="284"/>
              <w:jc w:val="both"/>
              <w:rPr>
                <w:rFonts w:ascii="Arial" w:hAnsi="Arial" w:cs="Arial"/>
              </w:rPr>
            </w:pPr>
          </w:p>
          <w:p w14:paraId="39614EC6" w14:textId="075413B5" w:rsidR="0070014E" w:rsidRPr="00A64003" w:rsidRDefault="0070014E" w:rsidP="009B7BC4">
            <w:pPr>
              <w:pStyle w:val="Prrafodelista"/>
              <w:numPr>
                <w:ilvl w:val="0"/>
                <w:numId w:val="67"/>
              </w:numPr>
              <w:spacing w:after="0" w:line="240" w:lineRule="auto"/>
              <w:ind w:left="1021" w:hanging="284"/>
              <w:jc w:val="both"/>
              <w:rPr>
                <w:rFonts w:ascii="Arial" w:hAnsi="Arial" w:cs="Arial"/>
              </w:rPr>
            </w:pPr>
            <w:r w:rsidRPr="00A64003">
              <w:rPr>
                <w:rFonts w:ascii="Arial" w:hAnsi="Arial" w:cs="Arial"/>
              </w:rPr>
              <w:t xml:space="preserve">Para el llenado de los cuadros 21.2, 21.3 y 21.4 se requiere que las SECTURES complementen el DENUE con el llenado de los campos de los Directorios </w:t>
            </w:r>
            <w:r w:rsidR="00723398" w:rsidRPr="00A64003">
              <w:rPr>
                <w:rFonts w:ascii="Arial" w:hAnsi="Arial" w:cs="Arial"/>
              </w:rPr>
              <w:t>20</w:t>
            </w:r>
            <w:r w:rsidR="00847F50" w:rsidRPr="00A64003">
              <w:rPr>
                <w:rFonts w:ascii="Arial" w:hAnsi="Arial" w:cs="Arial"/>
              </w:rPr>
              <w:t>2</w:t>
            </w:r>
            <w:r w:rsidR="00353371" w:rsidRPr="00A64003">
              <w:rPr>
                <w:rFonts w:ascii="Arial" w:hAnsi="Arial" w:cs="Arial"/>
              </w:rPr>
              <w:t>2</w:t>
            </w:r>
            <w:r w:rsidRPr="00A64003">
              <w:rPr>
                <w:rFonts w:ascii="Arial" w:hAnsi="Arial" w:cs="Arial"/>
              </w:rPr>
              <w:t xml:space="preserve"> reservados para registrar el número de cuartos y unidades de hospedaje y la categoría turística del establecimiento. Estas variables originalmente no las capta el DENUE. </w:t>
            </w:r>
          </w:p>
          <w:p w14:paraId="13439EAE" w14:textId="77777777" w:rsidR="0070014E" w:rsidRPr="00A64003" w:rsidRDefault="0070014E" w:rsidP="00CB2195">
            <w:pPr>
              <w:pStyle w:val="Prrafodelista"/>
              <w:spacing w:after="0" w:line="240" w:lineRule="auto"/>
              <w:ind w:left="1021" w:hanging="284"/>
              <w:jc w:val="both"/>
              <w:rPr>
                <w:rFonts w:ascii="Arial" w:hAnsi="Arial" w:cs="Arial"/>
              </w:rPr>
            </w:pPr>
          </w:p>
          <w:p w14:paraId="6517D612" w14:textId="441BE9BB" w:rsidR="0070014E" w:rsidRPr="00A64003" w:rsidRDefault="0012252E" w:rsidP="009B7BC4">
            <w:pPr>
              <w:pStyle w:val="Prrafodelista"/>
              <w:numPr>
                <w:ilvl w:val="0"/>
                <w:numId w:val="67"/>
              </w:numPr>
              <w:spacing w:after="0" w:line="240" w:lineRule="auto"/>
              <w:ind w:left="1021" w:hanging="284"/>
              <w:jc w:val="both"/>
              <w:rPr>
                <w:rFonts w:ascii="Arial" w:hAnsi="Arial" w:cs="Arial"/>
              </w:rPr>
            </w:pPr>
            <w:r w:rsidRPr="00A64003">
              <w:rPr>
                <w:rFonts w:ascii="Arial" w:hAnsi="Arial" w:cs="Arial"/>
              </w:rPr>
              <w:t>Para el llenado del cuadro 21.8</w:t>
            </w:r>
            <w:r w:rsidR="0070014E" w:rsidRPr="00A64003">
              <w:rPr>
                <w:rFonts w:ascii="Arial" w:hAnsi="Arial" w:cs="Arial"/>
              </w:rPr>
              <w:t xml:space="preserve"> se elegirán aquellos establecimientos de preparación y servicio de alimentos y bebidas que determine la SECTUR, con base en lineamientos y criterios que se observarán para determinar las Áreas Geoestadísticas Básicas Turísticas (</w:t>
            </w:r>
            <w:proofErr w:type="spellStart"/>
            <w:r w:rsidR="0070014E" w:rsidRPr="00A64003">
              <w:rPr>
                <w:rFonts w:ascii="Arial" w:hAnsi="Arial" w:cs="Arial"/>
              </w:rPr>
              <w:t>AGEB’sT</w:t>
            </w:r>
            <w:proofErr w:type="spellEnd"/>
            <w:r w:rsidR="0070014E" w:rsidRPr="00A64003">
              <w:rPr>
                <w:rFonts w:ascii="Arial" w:hAnsi="Arial" w:cs="Arial"/>
              </w:rPr>
              <w:t xml:space="preserve">). </w:t>
            </w:r>
          </w:p>
          <w:p w14:paraId="5E7C7011" w14:textId="77777777" w:rsidR="0070014E" w:rsidRPr="00A64003" w:rsidRDefault="0070014E" w:rsidP="00CB2195">
            <w:pPr>
              <w:pStyle w:val="Prrafodelista"/>
              <w:spacing w:after="0" w:line="240" w:lineRule="auto"/>
              <w:ind w:left="716"/>
              <w:jc w:val="both"/>
              <w:rPr>
                <w:rFonts w:ascii="Arial" w:hAnsi="Arial" w:cs="Arial"/>
              </w:rPr>
            </w:pPr>
          </w:p>
          <w:p w14:paraId="5039DEDD" w14:textId="27FA51ED" w:rsidR="0070014E" w:rsidRPr="00A64003" w:rsidRDefault="0070014E" w:rsidP="00CB2195">
            <w:pPr>
              <w:pStyle w:val="Prrafodelista"/>
              <w:spacing w:after="0" w:line="240" w:lineRule="auto"/>
              <w:ind w:left="716"/>
              <w:jc w:val="both"/>
              <w:rPr>
                <w:rFonts w:ascii="Arial" w:hAnsi="Arial" w:cs="Arial"/>
              </w:rPr>
            </w:pPr>
            <w:r w:rsidRPr="00A64003">
              <w:rPr>
                <w:rFonts w:ascii="Arial" w:hAnsi="Arial" w:cs="Arial"/>
              </w:rPr>
              <w:t>El directorio prellenado de Establecimientos de preparación y s</w:t>
            </w:r>
            <w:r w:rsidR="003C0DE6" w:rsidRPr="00A64003">
              <w:rPr>
                <w:rFonts w:ascii="Arial" w:hAnsi="Arial" w:cs="Arial"/>
              </w:rPr>
              <w:t xml:space="preserve">ervicio de alimentos y bebidas </w:t>
            </w:r>
            <w:r w:rsidRPr="00A64003">
              <w:rPr>
                <w:rFonts w:ascii="Arial" w:hAnsi="Arial" w:cs="Arial"/>
              </w:rPr>
              <w:t>c</w:t>
            </w:r>
            <w:r w:rsidR="003C0DE6" w:rsidRPr="00A64003">
              <w:rPr>
                <w:rFonts w:ascii="Arial" w:hAnsi="Arial" w:cs="Arial"/>
              </w:rPr>
              <w:t>on categoría turística</w:t>
            </w:r>
            <w:r w:rsidRPr="00A64003">
              <w:rPr>
                <w:rFonts w:ascii="Arial" w:hAnsi="Arial" w:cs="Arial"/>
              </w:rPr>
              <w:t xml:space="preserve"> contempla las unidades económicas del DENUE de los siguientes grupos:</w:t>
            </w:r>
          </w:p>
          <w:p w14:paraId="66E41BDB" w14:textId="5727AC49" w:rsidR="0070014E" w:rsidRPr="00A64003" w:rsidRDefault="0070014E" w:rsidP="00CB2195">
            <w:pPr>
              <w:pStyle w:val="Prrafodelista"/>
              <w:spacing w:after="0" w:line="240" w:lineRule="auto"/>
              <w:ind w:left="716"/>
              <w:jc w:val="both"/>
              <w:rPr>
                <w:rFonts w:ascii="Arial" w:hAnsi="Arial" w:cs="Arial"/>
              </w:rPr>
            </w:pPr>
            <w:r w:rsidRPr="00A64003">
              <w:rPr>
                <w:rFonts w:ascii="Arial" w:hAnsi="Arial" w:cs="Arial"/>
              </w:rPr>
              <w:t xml:space="preserve"> </w:t>
            </w:r>
          </w:p>
          <w:p w14:paraId="580D9F09" w14:textId="77777777" w:rsidR="0070014E" w:rsidRPr="00A64003" w:rsidRDefault="0070014E" w:rsidP="009B7BC4">
            <w:pPr>
              <w:pStyle w:val="Prrafodelista"/>
              <w:numPr>
                <w:ilvl w:val="0"/>
                <w:numId w:val="68"/>
              </w:numPr>
              <w:spacing w:after="0" w:line="240" w:lineRule="auto"/>
              <w:ind w:left="1021" w:hanging="283"/>
              <w:jc w:val="both"/>
              <w:rPr>
                <w:rFonts w:ascii="Arial" w:hAnsi="Arial" w:cs="Arial"/>
              </w:rPr>
            </w:pPr>
            <w:r w:rsidRPr="00A64003">
              <w:rPr>
                <w:rFonts w:ascii="Arial" w:hAnsi="Arial" w:cs="Arial"/>
              </w:rPr>
              <w:t xml:space="preserve">Restaurantes </w:t>
            </w:r>
          </w:p>
          <w:p w14:paraId="1D9B0D7D" w14:textId="77777777" w:rsidR="0070014E" w:rsidRPr="00A64003" w:rsidRDefault="0070014E" w:rsidP="009B7BC4">
            <w:pPr>
              <w:pStyle w:val="Prrafodelista"/>
              <w:numPr>
                <w:ilvl w:val="0"/>
                <w:numId w:val="68"/>
              </w:numPr>
              <w:spacing w:after="0" w:line="240" w:lineRule="auto"/>
              <w:ind w:left="1021" w:hanging="283"/>
              <w:jc w:val="both"/>
              <w:rPr>
                <w:rFonts w:ascii="Arial" w:hAnsi="Arial" w:cs="Arial"/>
              </w:rPr>
            </w:pPr>
            <w:r w:rsidRPr="00A64003">
              <w:rPr>
                <w:rFonts w:ascii="Arial" w:hAnsi="Arial" w:cs="Arial"/>
              </w:rPr>
              <w:t xml:space="preserve">Servicios de preparación de otros alimentos para consumo inmediato </w:t>
            </w:r>
          </w:p>
          <w:p w14:paraId="6061397E" w14:textId="77777777" w:rsidR="0070014E" w:rsidRPr="00A64003" w:rsidRDefault="0070014E" w:rsidP="009B7BC4">
            <w:pPr>
              <w:pStyle w:val="Prrafodelista"/>
              <w:numPr>
                <w:ilvl w:val="0"/>
                <w:numId w:val="68"/>
              </w:numPr>
              <w:spacing w:after="0" w:line="240" w:lineRule="auto"/>
              <w:ind w:left="1021" w:hanging="283"/>
              <w:jc w:val="both"/>
              <w:rPr>
                <w:rFonts w:ascii="Arial" w:hAnsi="Arial" w:cs="Arial"/>
              </w:rPr>
            </w:pPr>
            <w:r w:rsidRPr="00A64003">
              <w:rPr>
                <w:rFonts w:ascii="Arial" w:hAnsi="Arial" w:cs="Arial"/>
              </w:rPr>
              <w:t xml:space="preserve">Cafeterías, fuentes de sodas, neverías, refresquerías y similares </w:t>
            </w:r>
          </w:p>
          <w:p w14:paraId="0CE782C0" w14:textId="77777777" w:rsidR="0070014E" w:rsidRPr="00A64003" w:rsidRDefault="0070014E" w:rsidP="009B7BC4">
            <w:pPr>
              <w:pStyle w:val="Prrafodelista"/>
              <w:numPr>
                <w:ilvl w:val="0"/>
                <w:numId w:val="68"/>
              </w:numPr>
              <w:spacing w:after="0" w:line="240" w:lineRule="auto"/>
              <w:ind w:left="1021" w:hanging="283"/>
              <w:jc w:val="both"/>
              <w:rPr>
                <w:rFonts w:ascii="Arial" w:hAnsi="Arial" w:cs="Arial"/>
              </w:rPr>
            </w:pPr>
            <w:r w:rsidRPr="00A64003">
              <w:rPr>
                <w:rFonts w:ascii="Arial" w:hAnsi="Arial" w:cs="Arial"/>
              </w:rPr>
              <w:t xml:space="preserve">Centros nocturnos, discotecas y similares </w:t>
            </w:r>
          </w:p>
          <w:p w14:paraId="288FA969" w14:textId="77777777" w:rsidR="0070014E" w:rsidRPr="00A64003" w:rsidRDefault="0070014E" w:rsidP="009B7BC4">
            <w:pPr>
              <w:pStyle w:val="Prrafodelista"/>
              <w:numPr>
                <w:ilvl w:val="0"/>
                <w:numId w:val="68"/>
              </w:numPr>
              <w:spacing w:after="0" w:line="240" w:lineRule="auto"/>
              <w:ind w:left="1021" w:hanging="283"/>
              <w:jc w:val="both"/>
              <w:rPr>
                <w:rFonts w:ascii="Arial" w:hAnsi="Arial" w:cs="Arial"/>
              </w:rPr>
            </w:pPr>
            <w:r w:rsidRPr="00A64003">
              <w:rPr>
                <w:rFonts w:ascii="Arial" w:hAnsi="Arial" w:cs="Arial"/>
              </w:rPr>
              <w:t xml:space="preserve">Bares, cantinas y similares </w:t>
            </w:r>
          </w:p>
          <w:p w14:paraId="035C22AE" w14:textId="77777777" w:rsidR="0070014E" w:rsidRPr="00A64003" w:rsidRDefault="0070014E" w:rsidP="00CB2195">
            <w:pPr>
              <w:pStyle w:val="Prrafodelista"/>
              <w:spacing w:after="0" w:line="240" w:lineRule="auto"/>
              <w:ind w:left="716"/>
              <w:jc w:val="both"/>
              <w:rPr>
                <w:rFonts w:ascii="Arial" w:hAnsi="Arial" w:cs="Arial"/>
              </w:rPr>
            </w:pPr>
          </w:p>
          <w:p w14:paraId="18BAE3B8" w14:textId="14BBEC2C" w:rsidR="0070014E" w:rsidRPr="00A64003" w:rsidRDefault="0070014E" w:rsidP="00CB2195">
            <w:pPr>
              <w:pStyle w:val="Prrafodelista"/>
              <w:spacing w:after="0" w:line="240" w:lineRule="auto"/>
              <w:ind w:left="716"/>
              <w:jc w:val="both"/>
              <w:rPr>
                <w:rFonts w:ascii="Arial" w:hAnsi="Arial" w:cs="Arial"/>
              </w:rPr>
            </w:pPr>
            <w:r w:rsidRPr="00A64003">
              <w:rPr>
                <w:rFonts w:ascii="Arial" w:hAnsi="Arial" w:cs="Arial"/>
              </w:rPr>
              <w:t xml:space="preserve">Estos archivos tienen la finalidad de apoyar a las SECTURES en la selección de estas unidades en su directorio estatal. Sin embargo, la entidad puede incluir otros establecimientos, así como eliminar aquellos que no sean considerados con categoría </w:t>
            </w:r>
            <w:r w:rsidRPr="00A64003">
              <w:rPr>
                <w:rFonts w:ascii="Arial" w:hAnsi="Arial" w:cs="Arial"/>
              </w:rPr>
              <w:lastRenderedPageBreak/>
              <w:t>turística. En este sentido, las SECTURES deberán llevar a cabo una relación de las unidades económicas que sean excluidas.</w:t>
            </w:r>
            <w:r w:rsidR="00984E6A" w:rsidRPr="00A64003">
              <w:rPr>
                <w:rFonts w:ascii="Arial" w:hAnsi="Arial" w:cs="Arial"/>
              </w:rPr>
              <w:t xml:space="preserve"> Cabe señalar que a nivel central, la SECTUR no considera los siguientes </w:t>
            </w:r>
            <w:r w:rsidR="00001494" w:rsidRPr="00A64003">
              <w:rPr>
                <w:rFonts w:ascii="Arial" w:hAnsi="Arial" w:cs="Arial"/>
              </w:rPr>
              <w:t>dos</w:t>
            </w:r>
            <w:r w:rsidR="00984E6A" w:rsidRPr="00A64003">
              <w:rPr>
                <w:rFonts w:ascii="Arial" w:hAnsi="Arial" w:cs="Arial"/>
              </w:rPr>
              <w:t xml:space="preserve"> tipos de establecimientos como turísticos:</w:t>
            </w:r>
          </w:p>
          <w:p w14:paraId="46F32F5B" w14:textId="77777777" w:rsidR="00CB2195" w:rsidRPr="00A64003" w:rsidRDefault="00CB2195" w:rsidP="00CB2195">
            <w:pPr>
              <w:pStyle w:val="Prrafodelista"/>
              <w:spacing w:after="0" w:line="240" w:lineRule="auto"/>
              <w:ind w:left="716"/>
              <w:jc w:val="both"/>
              <w:rPr>
                <w:rFonts w:ascii="Arial" w:hAnsi="Arial" w:cs="Arial"/>
              </w:rPr>
            </w:pPr>
          </w:p>
          <w:tbl>
            <w:tblPr>
              <w:tblStyle w:val="Tablaconcuadrcula"/>
              <w:tblW w:w="0" w:type="auto"/>
              <w:tblInd w:w="733" w:type="dxa"/>
              <w:tblLook w:val="04A0" w:firstRow="1" w:lastRow="0" w:firstColumn="1" w:lastColumn="0" w:noHBand="0" w:noVBand="1"/>
            </w:tblPr>
            <w:tblGrid>
              <w:gridCol w:w="992"/>
              <w:gridCol w:w="7371"/>
            </w:tblGrid>
            <w:tr w:rsidR="00F3560F" w:rsidRPr="00A64003" w14:paraId="7E48C699" w14:textId="77777777" w:rsidTr="00F3560F">
              <w:tc>
                <w:tcPr>
                  <w:tcW w:w="992" w:type="dxa"/>
                  <w:shd w:val="clear" w:color="auto" w:fill="474747" w:themeFill="accent5" w:themeFillShade="BF"/>
                </w:tcPr>
                <w:p w14:paraId="49B54715" w14:textId="66BA1094" w:rsidR="00F3560F" w:rsidRPr="00A64003" w:rsidRDefault="00F3560F" w:rsidP="00F3560F">
                  <w:pPr>
                    <w:jc w:val="both"/>
                    <w:rPr>
                      <w:rFonts w:ascii="Arial" w:hAnsi="Arial" w:cs="Arial"/>
                      <w:b/>
                      <w:color w:val="FFFFFF" w:themeColor="background1"/>
                      <w:sz w:val="18"/>
                    </w:rPr>
                  </w:pPr>
                  <w:r w:rsidRPr="00A64003">
                    <w:rPr>
                      <w:rFonts w:ascii="Arial" w:hAnsi="Arial" w:cs="Arial"/>
                      <w:b/>
                      <w:color w:val="FFFFFF" w:themeColor="background1"/>
                      <w:sz w:val="18"/>
                    </w:rPr>
                    <w:t xml:space="preserve">722513  </w:t>
                  </w:r>
                </w:p>
              </w:tc>
              <w:tc>
                <w:tcPr>
                  <w:tcW w:w="7371" w:type="dxa"/>
                </w:tcPr>
                <w:p w14:paraId="4A74CF7D" w14:textId="383EE766" w:rsidR="00F3560F" w:rsidRPr="00A64003" w:rsidRDefault="00F3560F" w:rsidP="00F3560F">
                  <w:pPr>
                    <w:jc w:val="both"/>
                    <w:rPr>
                      <w:rFonts w:ascii="Arial" w:hAnsi="Arial" w:cs="Arial"/>
                      <w:sz w:val="18"/>
                    </w:rPr>
                  </w:pPr>
                  <w:r w:rsidRPr="00A64003">
                    <w:rPr>
                      <w:rFonts w:ascii="Arial" w:hAnsi="Arial" w:cs="Arial"/>
                      <w:sz w:val="18"/>
                    </w:rPr>
                    <w:t xml:space="preserve">Restaurantes con servicio de preparación de antojitos.  </w:t>
                  </w:r>
                </w:p>
              </w:tc>
            </w:tr>
            <w:tr w:rsidR="00F3560F" w:rsidRPr="00A64003" w14:paraId="6E3C4063" w14:textId="77777777" w:rsidTr="00F3560F">
              <w:tc>
                <w:tcPr>
                  <w:tcW w:w="992" w:type="dxa"/>
                  <w:shd w:val="clear" w:color="auto" w:fill="474747" w:themeFill="accent5" w:themeFillShade="BF"/>
                </w:tcPr>
                <w:p w14:paraId="48F7D3C4" w14:textId="239F7B03" w:rsidR="00F3560F" w:rsidRPr="00A64003" w:rsidRDefault="00F3560F" w:rsidP="00F3560F">
                  <w:pPr>
                    <w:jc w:val="both"/>
                    <w:rPr>
                      <w:rFonts w:ascii="Arial" w:hAnsi="Arial" w:cs="Arial"/>
                      <w:b/>
                      <w:color w:val="FFFFFF" w:themeColor="background1"/>
                      <w:sz w:val="18"/>
                    </w:rPr>
                  </w:pPr>
                  <w:r w:rsidRPr="00A64003">
                    <w:rPr>
                      <w:rFonts w:ascii="Arial" w:hAnsi="Arial" w:cs="Arial"/>
                      <w:b/>
                      <w:color w:val="FFFFFF" w:themeColor="background1"/>
                      <w:sz w:val="18"/>
                    </w:rPr>
                    <w:t xml:space="preserve">722514  </w:t>
                  </w:r>
                </w:p>
              </w:tc>
              <w:tc>
                <w:tcPr>
                  <w:tcW w:w="7371" w:type="dxa"/>
                </w:tcPr>
                <w:p w14:paraId="6683ED87" w14:textId="60400E91" w:rsidR="00F3560F" w:rsidRPr="00A64003" w:rsidRDefault="00F3560F" w:rsidP="00F3560F">
                  <w:pPr>
                    <w:jc w:val="both"/>
                    <w:rPr>
                      <w:rFonts w:ascii="Arial" w:hAnsi="Arial" w:cs="Arial"/>
                      <w:sz w:val="18"/>
                    </w:rPr>
                  </w:pPr>
                  <w:r w:rsidRPr="00A64003">
                    <w:rPr>
                      <w:rFonts w:ascii="Arial" w:hAnsi="Arial" w:cs="Arial"/>
                      <w:sz w:val="18"/>
                    </w:rPr>
                    <w:t xml:space="preserve">Restaurantes con servicio de preparación de tacos y tortas. </w:t>
                  </w:r>
                </w:p>
              </w:tc>
            </w:tr>
          </w:tbl>
          <w:p w14:paraId="2492C037" w14:textId="77777777" w:rsidR="0070014E" w:rsidRPr="00A64003" w:rsidRDefault="0070014E" w:rsidP="0070014E">
            <w:pPr>
              <w:jc w:val="both"/>
              <w:rPr>
                <w:rFonts w:ascii="Arial" w:hAnsi="Arial" w:cs="Arial"/>
              </w:rPr>
            </w:pPr>
          </w:p>
          <w:p w14:paraId="50D4C409" w14:textId="4F156C66" w:rsidR="00F3560F" w:rsidRPr="00A64003" w:rsidRDefault="00984E6A" w:rsidP="00CB2195">
            <w:pPr>
              <w:ind w:left="743"/>
              <w:jc w:val="both"/>
              <w:rPr>
                <w:rFonts w:ascii="Arial" w:hAnsi="Arial" w:cs="Arial"/>
              </w:rPr>
            </w:pPr>
            <w:r w:rsidRPr="00A64003">
              <w:rPr>
                <w:rFonts w:ascii="Arial" w:hAnsi="Arial" w:cs="Arial"/>
              </w:rPr>
              <w:t>Sin embargo, s</w:t>
            </w:r>
            <w:r w:rsidR="00F3560F" w:rsidRPr="00A64003">
              <w:rPr>
                <w:rFonts w:ascii="Arial" w:hAnsi="Arial" w:cs="Arial"/>
              </w:rPr>
              <w:t xml:space="preserve">i las SECTURES consideran que alguna unidad de negocios contenida en estas clases de actividad </w:t>
            </w:r>
            <w:r w:rsidRPr="00A64003">
              <w:rPr>
                <w:rFonts w:ascii="Arial" w:hAnsi="Arial" w:cs="Arial"/>
              </w:rPr>
              <w:t xml:space="preserve">sí </w:t>
            </w:r>
            <w:r w:rsidR="00F3560F" w:rsidRPr="00A64003">
              <w:rPr>
                <w:rFonts w:ascii="Arial" w:hAnsi="Arial" w:cs="Arial"/>
              </w:rPr>
              <w:t xml:space="preserve">es turística, </w:t>
            </w:r>
            <w:r w:rsidR="00F3560F" w:rsidRPr="00A64003">
              <w:rPr>
                <w:rFonts w:ascii="Arial" w:hAnsi="Arial" w:cs="Arial"/>
                <w:b/>
              </w:rPr>
              <w:t>también deberá agregarla al inventario</w:t>
            </w:r>
            <w:r w:rsidR="00F3560F" w:rsidRPr="00A64003">
              <w:rPr>
                <w:rFonts w:ascii="Arial" w:hAnsi="Arial" w:cs="Arial"/>
              </w:rPr>
              <w:t>.</w:t>
            </w:r>
          </w:p>
          <w:p w14:paraId="3286B9C2" w14:textId="0D716AB5" w:rsidR="00F3560F" w:rsidRPr="00A64003" w:rsidRDefault="00F3560F" w:rsidP="00CB2195">
            <w:pPr>
              <w:ind w:left="743"/>
              <w:jc w:val="both"/>
              <w:rPr>
                <w:rFonts w:ascii="Arial" w:hAnsi="Arial" w:cs="Arial"/>
              </w:rPr>
            </w:pPr>
            <w:r w:rsidRPr="00A64003">
              <w:rPr>
                <w:rFonts w:ascii="Arial" w:hAnsi="Arial" w:cs="Arial"/>
              </w:rPr>
              <w:t xml:space="preserve"> </w:t>
            </w:r>
          </w:p>
          <w:p w14:paraId="759115D9" w14:textId="6BA963BA" w:rsidR="00F3560F" w:rsidRPr="00A64003" w:rsidRDefault="00F3560F" w:rsidP="00CB2195">
            <w:pPr>
              <w:ind w:left="743"/>
              <w:jc w:val="both"/>
              <w:rPr>
                <w:rFonts w:ascii="Arial" w:hAnsi="Arial" w:cs="Arial"/>
              </w:rPr>
            </w:pPr>
            <w:r w:rsidRPr="00A64003">
              <w:rPr>
                <w:rFonts w:ascii="Arial" w:hAnsi="Arial" w:cs="Arial"/>
              </w:rPr>
              <w:t>Para el llenado del F</w:t>
            </w:r>
            <w:r w:rsidR="00984E6A" w:rsidRPr="00A64003">
              <w:rPr>
                <w:rFonts w:ascii="Arial" w:hAnsi="Arial" w:cs="Arial"/>
              </w:rPr>
              <w:t>ormato tipo</w:t>
            </w:r>
            <w:r w:rsidRPr="00A64003">
              <w:rPr>
                <w:rFonts w:ascii="Arial" w:hAnsi="Arial" w:cs="Arial"/>
              </w:rPr>
              <w:t xml:space="preserve"> 21.</w:t>
            </w:r>
            <w:r w:rsidR="0012252E" w:rsidRPr="00A64003">
              <w:rPr>
                <w:rFonts w:ascii="Arial" w:hAnsi="Arial" w:cs="Arial"/>
              </w:rPr>
              <w:t>9</w:t>
            </w:r>
            <w:r w:rsidRPr="00A64003">
              <w:rPr>
                <w:rFonts w:ascii="Arial" w:hAnsi="Arial" w:cs="Arial"/>
              </w:rPr>
              <w:t xml:space="preserve"> las SECTURES deberán emplear el DENUE para integrar la información de los siguientes establecimientos: </w:t>
            </w:r>
          </w:p>
          <w:p w14:paraId="66F24BDC" w14:textId="77777777" w:rsidR="00984E6A" w:rsidRPr="00A64003" w:rsidRDefault="00984E6A" w:rsidP="00CB2195">
            <w:pPr>
              <w:ind w:left="743"/>
              <w:jc w:val="both"/>
              <w:rPr>
                <w:rFonts w:ascii="Arial" w:hAnsi="Arial" w:cs="Arial"/>
              </w:rPr>
            </w:pPr>
          </w:p>
          <w:p w14:paraId="120CA120" w14:textId="428B6746" w:rsidR="0077052E"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Agencias de viajes y servicios de reservaciones. En el directorio de los e</w:t>
            </w:r>
            <w:r w:rsidR="003C0DE6" w:rsidRPr="00A64003">
              <w:rPr>
                <w:rFonts w:ascii="Arial" w:hAnsi="Arial" w:cs="Arial"/>
              </w:rPr>
              <w:t xml:space="preserve">stablecimientos, en los rubros </w:t>
            </w:r>
            <w:r w:rsidRPr="00A64003">
              <w:rPr>
                <w:rFonts w:ascii="Arial" w:hAnsi="Arial" w:cs="Arial"/>
                <w:b/>
              </w:rPr>
              <w:t>Agencias de viajes</w:t>
            </w:r>
            <w:r w:rsidR="003C0DE6" w:rsidRPr="00A64003">
              <w:rPr>
                <w:rFonts w:ascii="Arial" w:hAnsi="Arial" w:cs="Arial"/>
              </w:rPr>
              <w:t xml:space="preserve"> y </w:t>
            </w:r>
            <w:r w:rsidRPr="00A64003">
              <w:rPr>
                <w:rFonts w:ascii="Arial" w:hAnsi="Arial" w:cs="Arial"/>
                <w:b/>
              </w:rPr>
              <w:t>Otros servicios de reservaciones</w:t>
            </w:r>
            <w:r w:rsidRPr="00A64003">
              <w:rPr>
                <w:rFonts w:ascii="Arial" w:hAnsi="Arial" w:cs="Arial"/>
              </w:rPr>
              <w:t xml:space="preserve"> es necesario agregar el tipo de agencia de viajes de que se trate, es decir, minorista, mayorista o especializada. </w:t>
            </w:r>
          </w:p>
          <w:p w14:paraId="7AE893DB" w14:textId="039565D6"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 xml:space="preserve">Parques Acuáticos y balnearios. </w:t>
            </w:r>
          </w:p>
          <w:p w14:paraId="65EDC49F" w14:textId="5D9E18D2"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 xml:space="preserve">Alquiler de automóviles sin chofer. </w:t>
            </w:r>
          </w:p>
          <w:p w14:paraId="62FDCB42" w14:textId="5C6BDC30"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Campos de golf.</w:t>
            </w:r>
          </w:p>
          <w:p w14:paraId="3D6B9C83" w14:textId="7659D429"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Marinas turísticas.</w:t>
            </w:r>
          </w:p>
          <w:p w14:paraId="5941BFBD" w14:textId="7CE60A1F"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 xml:space="preserve">Administración de puertos y muelles. </w:t>
            </w:r>
          </w:p>
          <w:p w14:paraId="4A658A41" w14:textId="72872704"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 xml:space="preserve">Transporte turístico por tierra, agua y otro tipo. </w:t>
            </w:r>
          </w:p>
          <w:p w14:paraId="3475BC3A" w14:textId="1006F5A7"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 xml:space="preserve">Tiendas de artesanías. </w:t>
            </w:r>
          </w:p>
          <w:p w14:paraId="12B1296A" w14:textId="77777777" w:rsidR="00F3560F" w:rsidRPr="00A64003" w:rsidRDefault="00F3560F" w:rsidP="009B7BC4">
            <w:pPr>
              <w:pStyle w:val="Prrafodelista"/>
              <w:numPr>
                <w:ilvl w:val="0"/>
                <w:numId w:val="69"/>
              </w:numPr>
              <w:spacing w:after="0" w:line="240" w:lineRule="auto"/>
              <w:ind w:left="1026" w:hanging="283"/>
              <w:jc w:val="both"/>
              <w:rPr>
                <w:rFonts w:ascii="Arial" w:hAnsi="Arial" w:cs="Arial"/>
              </w:rPr>
            </w:pPr>
            <w:r w:rsidRPr="00A64003">
              <w:rPr>
                <w:rFonts w:ascii="Arial" w:hAnsi="Arial" w:cs="Arial"/>
              </w:rPr>
              <w:t xml:space="preserve">Otros servicios recreativos prestados por el sector privado. </w:t>
            </w:r>
          </w:p>
          <w:p w14:paraId="5200D003" w14:textId="77777777" w:rsidR="00CB2195" w:rsidRPr="00A64003" w:rsidRDefault="00CB2195" w:rsidP="00CB2195">
            <w:pPr>
              <w:ind w:left="596"/>
              <w:jc w:val="both"/>
              <w:rPr>
                <w:rFonts w:ascii="Arial" w:hAnsi="Arial" w:cs="Arial"/>
              </w:rPr>
            </w:pPr>
          </w:p>
          <w:p w14:paraId="7A19C17D" w14:textId="3B9AFCD6" w:rsidR="00160F9E" w:rsidRPr="00A64003" w:rsidRDefault="00F3560F" w:rsidP="00CB2195">
            <w:pPr>
              <w:ind w:left="596"/>
              <w:jc w:val="both"/>
              <w:rPr>
                <w:rFonts w:ascii="Arial" w:hAnsi="Arial"/>
                <w:b/>
                <w:color w:val="000000" w:themeColor="text2" w:themeShade="BF"/>
              </w:rPr>
            </w:pPr>
            <w:r w:rsidRPr="00A64003">
              <w:rPr>
                <w:rFonts w:ascii="Arial" w:hAnsi="Arial" w:cs="Arial"/>
              </w:rPr>
              <w:t xml:space="preserve">La integración de la información de los centros de convenciones, centros de enseñanza turística, guías de turistas y los módulos de auxilio turístico, estará respaldada en los propios directorios de las SECTURES. </w:t>
            </w:r>
          </w:p>
        </w:tc>
      </w:tr>
      <w:tr w:rsidR="005E38FB" w:rsidRPr="00A64003" w14:paraId="7A19C180" w14:textId="77777777" w:rsidTr="009C6722">
        <w:tc>
          <w:tcPr>
            <w:tcW w:w="9404" w:type="dxa"/>
          </w:tcPr>
          <w:p w14:paraId="7A19C17F" w14:textId="77777777" w:rsidR="005E38FB" w:rsidRPr="00A64003" w:rsidRDefault="005E38FB" w:rsidP="005E38FB">
            <w:pPr>
              <w:rPr>
                <w:rFonts w:ascii="Arial" w:hAnsi="Arial"/>
                <w:b/>
                <w:color w:val="000000" w:themeColor="text2" w:themeShade="BF"/>
              </w:rPr>
            </w:pPr>
          </w:p>
        </w:tc>
      </w:tr>
      <w:tr w:rsidR="005E38FB" w:rsidRPr="00A64003" w14:paraId="7A19C182" w14:textId="77777777" w:rsidTr="009C6722">
        <w:tc>
          <w:tcPr>
            <w:tcW w:w="9404" w:type="dxa"/>
          </w:tcPr>
          <w:p w14:paraId="7A19C181" w14:textId="77777777" w:rsidR="005E38FB" w:rsidRPr="00A64003" w:rsidRDefault="00993C00" w:rsidP="005E38FB">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21.1 y 21.2</w:t>
            </w:r>
          </w:p>
        </w:tc>
      </w:tr>
      <w:tr w:rsidR="005E38FB" w:rsidRPr="00A64003" w14:paraId="7A19C184" w14:textId="77777777" w:rsidTr="009C6722">
        <w:tc>
          <w:tcPr>
            <w:tcW w:w="9404" w:type="dxa"/>
          </w:tcPr>
          <w:p w14:paraId="7A19C183" w14:textId="77777777" w:rsidR="005E38FB" w:rsidRPr="00A64003" w:rsidRDefault="005E38FB" w:rsidP="005E38FB">
            <w:pPr>
              <w:rPr>
                <w:rFonts w:ascii="Arial" w:hAnsi="Arial"/>
                <w:b/>
                <w:color w:val="000000" w:themeColor="text2" w:themeShade="BF"/>
              </w:rPr>
            </w:pPr>
          </w:p>
        </w:tc>
      </w:tr>
      <w:tr w:rsidR="005E38FB" w:rsidRPr="00A64003" w14:paraId="7A19C188" w14:textId="77777777" w:rsidTr="009C6722">
        <w:tc>
          <w:tcPr>
            <w:tcW w:w="9404" w:type="dxa"/>
          </w:tcPr>
          <w:p w14:paraId="523EC66C" w14:textId="67D32A87" w:rsidR="005E38FB" w:rsidRPr="00A64003" w:rsidRDefault="00F3560F" w:rsidP="00937FE5">
            <w:pPr>
              <w:jc w:val="both"/>
              <w:rPr>
                <w:rFonts w:ascii="Arial" w:eastAsia="Times New Roman" w:hAnsi="Arial" w:cs="Arial"/>
                <w:lang w:val="es-ES_tradnl" w:eastAsia="es-ES"/>
              </w:rPr>
            </w:pPr>
            <w:r w:rsidRPr="00A64003">
              <w:rPr>
                <w:rFonts w:ascii="Arial" w:eastAsia="Times New Roman" w:hAnsi="Arial" w:cs="Arial"/>
                <w:lang w:val="es-ES_tradnl" w:eastAsia="es-ES"/>
              </w:rPr>
              <w:t>Para la selección y conteo de las diferentes clases de establecimientos, las SECTURES deberán considerar los establecimientos con los códigos de las siguientes clases de actividad (clasificación SCIAN u</w:t>
            </w:r>
            <w:r w:rsidR="00504087" w:rsidRPr="00A64003">
              <w:rPr>
                <w:rFonts w:ascii="Arial" w:eastAsia="Times New Roman" w:hAnsi="Arial" w:cs="Arial"/>
                <w:lang w:val="es-ES_tradnl" w:eastAsia="es-ES"/>
              </w:rPr>
              <w:t>tilizada en DENUE):</w:t>
            </w:r>
          </w:p>
          <w:p w14:paraId="4D4EF0C7" w14:textId="77777777" w:rsidR="00F3560F" w:rsidRPr="00A64003" w:rsidRDefault="00F3560F" w:rsidP="00937FE5">
            <w:pPr>
              <w:jc w:val="both"/>
              <w:rPr>
                <w:rFonts w:ascii="Arial" w:eastAsia="Times New Roman" w:hAnsi="Arial" w:cs="Arial"/>
                <w:lang w:val="es-ES_tradnl" w:eastAsia="es-ES"/>
              </w:rPr>
            </w:pPr>
          </w:p>
          <w:tbl>
            <w:tblPr>
              <w:tblStyle w:val="Tablaconcuadrcula"/>
              <w:tblW w:w="0" w:type="auto"/>
              <w:tblLook w:val="04A0" w:firstRow="1" w:lastRow="0" w:firstColumn="1" w:lastColumn="0" w:noHBand="0" w:noVBand="1"/>
            </w:tblPr>
            <w:tblGrid>
              <w:gridCol w:w="4135"/>
              <w:gridCol w:w="850"/>
              <w:gridCol w:w="4183"/>
            </w:tblGrid>
            <w:tr w:rsidR="00E247AE" w:rsidRPr="00A64003" w14:paraId="2039F4F6" w14:textId="77777777" w:rsidTr="00E247AE">
              <w:tc>
                <w:tcPr>
                  <w:tcW w:w="4135" w:type="dxa"/>
                  <w:vMerge w:val="restart"/>
                </w:tcPr>
                <w:p w14:paraId="35784C96" w14:textId="09607E8E" w:rsidR="00E247AE" w:rsidRPr="00A64003" w:rsidRDefault="00E247AE" w:rsidP="00F3560F">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 xml:space="preserve">Hoteles </w:t>
                  </w:r>
                </w:p>
              </w:tc>
              <w:tc>
                <w:tcPr>
                  <w:tcW w:w="850" w:type="dxa"/>
                  <w:shd w:val="clear" w:color="auto" w:fill="474747" w:themeFill="accent5" w:themeFillShade="BF"/>
                </w:tcPr>
                <w:p w14:paraId="631EF593" w14:textId="3FC1B282" w:rsidR="00E247AE" w:rsidRPr="00A64003" w:rsidRDefault="00E247AE" w:rsidP="00F3560F">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721111  </w:t>
                  </w:r>
                </w:p>
              </w:tc>
              <w:tc>
                <w:tcPr>
                  <w:tcW w:w="4183" w:type="dxa"/>
                </w:tcPr>
                <w:p w14:paraId="35BFF580" w14:textId="4207A5F2" w:rsidR="00E247AE" w:rsidRPr="00A64003" w:rsidRDefault="00E247AE" w:rsidP="00F3560F">
                  <w:pPr>
                    <w:jc w:val="both"/>
                    <w:rPr>
                      <w:rFonts w:ascii="Arial" w:eastAsia="Times New Roman" w:hAnsi="Arial" w:cs="Arial"/>
                      <w:sz w:val="18"/>
                      <w:lang w:val="es-ES_tradnl" w:eastAsia="es-ES"/>
                    </w:rPr>
                  </w:pPr>
                  <w:r w:rsidRPr="00A64003">
                    <w:rPr>
                      <w:rFonts w:ascii="Arial" w:hAnsi="Arial" w:cs="Arial"/>
                      <w:sz w:val="18"/>
                    </w:rPr>
                    <w:t>Hoteles con otros servicios integrados.</w:t>
                  </w:r>
                </w:p>
              </w:tc>
            </w:tr>
            <w:tr w:rsidR="00E247AE" w:rsidRPr="00A64003" w14:paraId="1313F0BD" w14:textId="77777777" w:rsidTr="00E247AE">
              <w:tc>
                <w:tcPr>
                  <w:tcW w:w="4135" w:type="dxa"/>
                  <w:vMerge/>
                </w:tcPr>
                <w:p w14:paraId="478A4626" w14:textId="77777777" w:rsidR="00E247AE" w:rsidRPr="00A64003" w:rsidRDefault="00E247AE" w:rsidP="00F3560F">
                  <w:pPr>
                    <w:jc w:val="both"/>
                    <w:rPr>
                      <w:rFonts w:ascii="Arial" w:hAnsi="Arial" w:cs="Arial"/>
                      <w:sz w:val="18"/>
                    </w:rPr>
                  </w:pPr>
                </w:p>
              </w:tc>
              <w:tc>
                <w:tcPr>
                  <w:tcW w:w="850" w:type="dxa"/>
                  <w:shd w:val="clear" w:color="auto" w:fill="474747" w:themeFill="accent5" w:themeFillShade="BF"/>
                </w:tcPr>
                <w:p w14:paraId="1EB1F3F4" w14:textId="0742C06A" w:rsidR="00E247AE" w:rsidRPr="00A64003" w:rsidRDefault="00E247AE" w:rsidP="00F3560F">
                  <w:pPr>
                    <w:jc w:val="both"/>
                    <w:rPr>
                      <w:rFonts w:ascii="Arial" w:hAnsi="Arial" w:cs="Arial"/>
                      <w:b/>
                      <w:color w:val="FFFFFF" w:themeColor="background1"/>
                      <w:sz w:val="18"/>
                    </w:rPr>
                  </w:pPr>
                  <w:r w:rsidRPr="00A64003">
                    <w:rPr>
                      <w:rFonts w:ascii="Arial" w:hAnsi="Arial" w:cs="Arial"/>
                      <w:b/>
                      <w:color w:val="FFFFFF" w:themeColor="background1"/>
                      <w:sz w:val="18"/>
                    </w:rPr>
                    <w:t xml:space="preserve">721112  </w:t>
                  </w:r>
                </w:p>
              </w:tc>
              <w:tc>
                <w:tcPr>
                  <w:tcW w:w="4183" w:type="dxa"/>
                </w:tcPr>
                <w:p w14:paraId="2BE88A72" w14:textId="1AEFE7C7" w:rsidR="00E247AE" w:rsidRPr="00A64003" w:rsidRDefault="00E247AE" w:rsidP="00F3560F">
                  <w:pPr>
                    <w:jc w:val="both"/>
                    <w:rPr>
                      <w:rFonts w:ascii="Arial" w:hAnsi="Arial" w:cs="Arial"/>
                      <w:sz w:val="18"/>
                    </w:rPr>
                  </w:pPr>
                  <w:r w:rsidRPr="00A64003">
                    <w:rPr>
                      <w:rFonts w:ascii="Arial" w:hAnsi="Arial" w:cs="Arial"/>
                      <w:sz w:val="18"/>
                    </w:rPr>
                    <w:t>Hoteles sin otros servicios integrados.</w:t>
                  </w:r>
                </w:p>
              </w:tc>
            </w:tr>
            <w:tr w:rsidR="00F3560F" w:rsidRPr="00A64003" w14:paraId="3CF31B5C" w14:textId="77777777" w:rsidTr="00E247AE">
              <w:tc>
                <w:tcPr>
                  <w:tcW w:w="4135" w:type="dxa"/>
                </w:tcPr>
                <w:p w14:paraId="6A774374" w14:textId="1F80E590" w:rsidR="00F3560F" w:rsidRPr="00A64003" w:rsidRDefault="00F3560F" w:rsidP="00F3560F">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Moteles</w:t>
                  </w:r>
                </w:p>
              </w:tc>
              <w:tc>
                <w:tcPr>
                  <w:tcW w:w="850" w:type="dxa"/>
                  <w:shd w:val="clear" w:color="auto" w:fill="474747" w:themeFill="accent5" w:themeFillShade="BF"/>
                </w:tcPr>
                <w:p w14:paraId="7C639AEB" w14:textId="2503622C" w:rsidR="00F3560F" w:rsidRPr="00A64003" w:rsidRDefault="00E247AE" w:rsidP="00F3560F">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721113</w:t>
                  </w:r>
                </w:p>
              </w:tc>
              <w:tc>
                <w:tcPr>
                  <w:tcW w:w="4183" w:type="dxa"/>
                </w:tcPr>
                <w:p w14:paraId="143B2B26" w14:textId="613E8766" w:rsidR="00F3560F" w:rsidRPr="00A64003" w:rsidRDefault="00E247AE" w:rsidP="00F3560F">
                  <w:pPr>
                    <w:jc w:val="both"/>
                    <w:rPr>
                      <w:rFonts w:ascii="Arial" w:eastAsia="Times New Roman" w:hAnsi="Arial" w:cs="Arial"/>
                      <w:sz w:val="18"/>
                      <w:lang w:val="es-ES_tradnl" w:eastAsia="es-ES"/>
                    </w:rPr>
                  </w:pPr>
                  <w:r w:rsidRPr="00A64003">
                    <w:rPr>
                      <w:rFonts w:ascii="Arial" w:hAnsi="Arial" w:cs="Arial"/>
                      <w:sz w:val="18"/>
                    </w:rPr>
                    <w:t>Moteles</w:t>
                  </w:r>
                </w:p>
              </w:tc>
            </w:tr>
            <w:tr w:rsidR="00E247AE" w:rsidRPr="00A64003" w14:paraId="0FF6E322" w14:textId="77777777" w:rsidTr="00E247AE">
              <w:tc>
                <w:tcPr>
                  <w:tcW w:w="4135" w:type="dxa"/>
                </w:tcPr>
                <w:p w14:paraId="556D67FF" w14:textId="2144486E"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Cabañas, villas y similares</w:t>
                  </w:r>
                </w:p>
              </w:tc>
              <w:tc>
                <w:tcPr>
                  <w:tcW w:w="850" w:type="dxa"/>
                  <w:shd w:val="clear" w:color="auto" w:fill="474747" w:themeFill="accent5" w:themeFillShade="BF"/>
                </w:tcPr>
                <w:p w14:paraId="613B77BA" w14:textId="2823DF81" w:rsidR="00E247AE" w:rsidRPr="00A64003" w:rsidRDefault="00E247AE" w:rsidP="00E247AE">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721190 </w:t>
                  </w:r>
                </w:p>
              </w:tc>
              <w:tc>
                <w:tcPr>
                  <w:tcW w:w="4183" w:type="dxa"/>
                </w:tcPr>
                <w:p w14:paraId="416D0F75" w14:textId="03421310"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Cabañas, villas y similares.  </w:t>
                  </w:r>
                </w:p>
              </w:tc>
            </w:tr>
            <w:tr w:rsidR="00E247AE" w:rsidRPr="00A64003" w14:paraId="5349AF70" w14:textId="77777777" w:rsidTr="00E247AE">
              <w:tc>
                <w:tcPr>
                  <w:tcW w:w="4135" w:type="dxa"/>
                </w:tcPr>
                <w:p w14:paraId="0D744AD9" w14:textId="1A76DE42"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Campamentos y albergues recreativos</w:t>
                  </w:r>
                </w:p>
              </w:tc>
              <w:tc>
                <w:tcPr>
                  <w:tcW w:w="850" w:type="dxa"/>
                  <w:shd w:val="clear" w:color="auto" w:fill="474747" w:themeFill="accent5" w:themeFillShade="BF"/>
                </w:tcPr>
                <w:p w14:paraId="416822DA" w14:textId="5FFB13EF" w:rsidR="00E247AE" w:rsidRPr="00A64003" w:rsidRDefault="00E247AE" w:rsidP="00E247AE">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721210  </w:t>
                  </w:r>
                </w:p>
              </w:tc>
              <w:tc>
                <w:tcPr>
                  <w:tcW w:w="4183" w:type="dxa"/>
                </w:tcPr>
                <w:p w14:paraId="530DCBA1" w14:textId="3E38AB11"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Campamentos y albergues recreativos.  </w:t>
                  </w:r>
                </w:p>
              </w:tc>
            </w:tr>
            <w:tr w:rsidR="00E247AE" w:rsidRPr="00A64003" w14:paraId="12A65B92" w14:textId="77777777" w:rsidTr="00E247AE">
              <w:tc>
                <w:tcPr>
                  <w:tcW w:w="4135" w:type="dxa"/>
                </w:tcPr>
                <w:p w14:paraId="4CDC2E42" w14:textId="55D25DC2"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Pensiones y casas de huéspedes</w:t>
                  </w:r>
                </w:p>
              </w:tc>
              <w:tc>
                <w:tcPr>
                  <w:tcW w:w="850" w:type="dxa"/>
                  <w:shd w:val="clear" w:color="auto" w:fill="474747" w:themeFill="accent5" w:themeFillShade="BF"/>
                </w:tcPr>
                <w:p w14:paraId="35E77A43" w14:textId="49B8C08A" w:rsidR="00E247AE" w:rsidRPr="00A64003" w:rsidRDefault="00E247AE" w:rsidP="00E247AE">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721311  </w:t>
                  </w:r>
                </w:p>
              </w:tc>
              <w:tc>
                <w:tcPr>
                  <w:tcW w:w="4183" w:type="dxa"/>
                </w:tcPr>
                <w:p w14:paraId="0C4A1F7B" w14:textId="4FBF4CFE"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Pensiones y casas de huéspedes.  </w:t>
                  </w:r>
                </w:p>
              </w:tc>
            </w:tr>
            <w:tr w:rsidR="00E247AE" w:rsidRPr="00A64003" w14:paraId="0E14B4F1" w14:textId="77777777" w:rsidTr="00E247AE">
              <w:tc>
                <w:tcPr>
                  <w:tcW w:w="4135" w:type="dxa"/>
                </w:tcPr>
                <w:p w14:paraId="1313B820" w14:textId="2C8B432A" w:rsidR="00E247AE" w:rsidRPr="00A64003" w:rsidRDefault="00E247AE"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Departamentos y casas amuebladas con servicio de hotelería</w:t>
                  </w:r>
                </w:p>
              </w:tc>
              <w:tc>
                <w:tcPr>
                  <w:tcW w:w="850" w:type="dxa"/>
                  <w:shd w:val="clear" w:color="auto" w:fill="474747" w:themeFill="accent5" w:themeFillShade="BF"/>
                </w:tcPr>
                <w:p w14:paraId="768B4D0F" w14:textId="2FA40161" w:rsidR="00E247AE" w:rsidRPr="00A64003" w:rsidRDefault="00E247AE" w:rsidP="00E247AE">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721312</w:t>
                  </w:r>
                </w:p>
              </w:tc>
              <w:tc>
                <w:tcPr>
                  <w:tcW w:w="4183" w:type="dxa"/>
                </w:tcPr>
                <w:p w14:paraId="59182372" w14:textId="2AF88CFC" w:rsidR="00E247AE" w:rsidRPr="00A64003" w:rsidRDefault="00E247AE" w:rsidP="00E247AE">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Departamentos y casas amuebladas con servicio de hotelería</w:t>
                  </w:r>
                </w:p>
              </w:tc>
            </w:tr>
          </w:tbl>
          <w:p w14:paraId="6FD85D07" w14:textId="77777777" w:rsidR="00F3560F" w:rsidRPr="00A64003" w:rsidRDefault="00F3560F" w:rsidP="00937FE5">
            <w:pPr>
              <w:jc w:val="both"/>
              <w:rPr>
                <w:rFonts w:ascii="Arial" w:eastAsia="Times New Roman" w:hAnsi="Arial" w:cs="Arial"/>
                <w:lang w:val="es-ES_tradnl" w:eastAsia="es-ES"/>
              </w:rPr>
            </w:pPr>
          </w:p>
          <w:p w14:paraId="320ADAC5" w14:textId="77777777" w:rsidR="00F3560F" w:rsidRPr="00A64003" w:rsidRDefault="00F3560F" w:rsidP="00937FE5">
            <w:pPr>
              <w:jc w:val="both"/>
              <w:rPr>
                <w:rFonts w:ascii="Arial" w:hAnsi="Arial"/>
              </w:rPr>
            </w:pPr>
            <w:r w:rsidRPr="00A64003">
              <w:rPr>
                <w:rFonts w:ascii="Arial" w:hAnsi="Arial"/>
              </w:rPr>
              <w:t xml:space="preserve">Deberá vigilarse que los totales que se presenten en la primera columna de estos cuadros (referidos al total de Establecimientos y Cuartos y unidades de hospedaje) coincidan con los valores que se registren en las columnas correspondientes de los cuadros </w:t>
            </w:r>
            <w:r w:rsidRPr="00A64003">
              <w:rPr>
                <w:rFonts w:ascii="Arial" w:hAnsi="Arial"/>
                <w:b/>
              </w:rPr>
              <w:t>21.3</w:t>
            </w:r>
            <w:r w:rsidRPr="00A64003">
              <w:rPr>
                <w:rFonts w:ascii="Arial" w:hAnsi="Arial"/>
              </w:rPr>
              <w:t xml:space="preserve"> y </w:t>
            </w:r>
            <w:r w:rsidRPr="00A64003">
              <w:rPr>
                <w:rFonts w:ascii="Arial" w:hAnsi="Arial"/>
                <w:b/>
              </w:rPr>
              <w:t>21.4</w:t>
            </w:r>
            <w:r w:rsidRPr="00A64003">
              <w:rPr>
                <w:rFonts w:ascii="Arial" w:hAnsi="Arial"/>
              </w:rPr>
              <w:t>, respectivamente.</w:t>
            </w:r>
          </w:p>
          <w:p w14:paraId="7A19C187" w14:textId="1FFFC3E5" w:rsidR="00254A58" w:rsidRPr="00A64003" w:rsidRDefault="00254A58" w:rsidP="00937FE5">
            <w:pPr>
              <w:jc w:val="both"/>
              <w:rPr>
                <w:rFonts w:ascii="Arial" w:hAnsi="Arial"/>
                <w:color w:val="000000" w:themeColor="text2" w:themeShade="BF"/>
              </w:rPr>
            </w:pPr>
          </w:p>
        </w:tc>
      </w:tr>
      <w:tr w:rsidR="00E247AE" w:rsidRPr="00A64003" w14:paraId="4F30934B" w14:textId="77777777" w:rsidTr="009C6722">
        <w:tc>
          <w:tcPr>
            <w:tcW w:w="9404" w:type="dxa"/>
          </w:tcPr>
          <w:p w14:paraId="0DAA0939" w14:textId="7A10ABBA" w:rsidR="00E247AE" w:rsidRPr="00A64003" w:rsidRDefault="00E247AE" w:rsidP="005E38FB">
            <w:pPr>
              <w:rPr>
                <w:rFonts w:ascii="Arial" w:hAnsi="Arial"/>
                <w:b/>
                <w:color w:val="000000" w:themeColor="text2" w:themeShade="BF"/>
              </w:rPr>
            </w:pPr>
            <w:r w:rsidRPr="00A64003">
              <w:rPr>
                <w:rFonts w:ascii="Arial" w:hAnsi="Arial" w:cs="Arial"/>
                <w:b/>
                <w:color w:val="A5A5A5" w:themeColor="accent1" w:themeShade="BF"/>
                <w:sz w:val="40"/>
                <w:szCs w:val="40"/>
              </w:rPr>
              <w:lastRenderedPageBreak/>
              <w:t>21.2 y 21.4</w:t>
            </w:r>
          </w:p>
        </w:tc>
      </w:tr>
      <w:tr w:rsidR="00E247AE" w:rsidRPr="00A64003" w14:paraId="02A2EEC0" w14:textId="77777777" w:rsidTr="009C6722">
        <w:tc>
          <w:tcPr>
            <w:tcW w:w="9404" w:type="dxa"/>
          </w:tcPr>
          <w:p w14:paraId="02228DB4" w14:textId="77777777" w:rsidR="00E247AE" w:rsidRPr="00A64003" w:rsidRDefault="00E247AE" w:rsidP="005E38FB">
            <w:pPr>
              <w:rPr>
                <w:rFonts w:ascii="Arial" w:hAnsi="Arial"/>
                <w:b/>
                <w:color w:val="000000" w:themeColor="text2" w:themeShade="BF"/>
              </w:rPr>
            </w:pPr>
          </w:p>
        </w:tc>
      </w:tr>
      <w:tr w:rsidR="00E247AE" w:rsidRPr="00A64003" w14:paraId="34701C67" w14:textId="77777777" w:rsidTr="009C6722">
        <w:tc>
          <w:tcPr>
            <w:tcW w:w="9404" w:type="dxa"/>
          </w:tcPr>
          <w:p w14:paraId="422C3167" w14:textId="7A0176E7" w:rsidR="00E247AE" w:rsidRPr="00A64003" w:rsidRDefault="00E247AE" w:rsidP="00E247AE">
            <w:pPr>
              <w:jc w:val="both"/>
              <w:rPr>
                <w:rFonts w:ascii="Arial" w:hAnsi="Arial"/>
                <w:color w:val="000000" w:themeColor="text2" w:themeShade="BF"/>
              </w:rPr>
            </w:pPr>
            <w:r w:rsidRPr="00A64003">
              <w:rPr>
                <w:rFonts w:ascii="Arial" w:hAnsi="Arial"/>
              </w:rPr>
              <w:t>Presentar de manera agregada en un solo total los valores de cuartos y unidades de hospedaje.</w:t>
            </w:r>
          </w:p>
        </w:tc>
      </w:tr>
      <w:tr w:rsidR="00E247AE" w:rsidRPr="00A64003" w14:paraId="2CC49242" w14:textId="77777777" w:rsidTr="009C6722">
        <w:tc>
          <w:tcPr>
            <w:tcW w:w="9404" w:type="dxa"/>
          </w:tcPr>
          <w:p w14:paraId="008FEEB0" w14:textId="77777777" w:rsidR="00E247AE" w:rsidRPr="00A64003" w:rsidRDefault="00E247AE" w:rsidP="005E38FB">
            <w:pPr>
              <w:rPr>
                <w:rFonts w:ascii="Arial" w:hAnsi="Arial"/>
                <w:b/>
                <w:color w:val="000000" w:themeColor="text2" w:themeShade="BF"/>
              </w:rPr>
            </w:pPr>
          </w:p>
        </w:tc>
      </w:tr>
      <w:tr w:rsidR="005E38FB" w:rsidRPr="00A64003" w14:paraId="7A19C18C" w14:textId="77777777" w:rsidTr="009C6722">
        <w:tc>
          <w:tcPr>
            <w:tcW w:w="9404" w:type="dxa"/>
          </w:tcPr>
          <w:p w14:paraId="7A19C18B" w14:textId="77777777" w:rsidR="005E38FB" w:rsidRPr="00A64003" w:rsidRDefault="00993C00" w:rsidP="005E38FB">
            <w:pPr>
              <w:rPr>
                <w:rFonts w:ascii="Arial" w:hAnsi="Arial"/>
                <w:b/>
                <w:color w:val="5F5F5F" w:themeColor="accent4" w:themeShade="BF"/>
              </w:rPr>
            </w:pPr>
            <w:r w:rsidRPr="00A64003">
              <w:rPr>
                <w:rFonts w:ascii="Arial" w:hAnsi="Arial" w:cs="Arial"/>
                <w:b/>
                <w:color w:val="A5A5A5" w:themeColor="accent1" w:themeShade="BF"/>
                <w:sz w:val="40"/>
                <w:szCs w:val="40"/>
              </w:rPr>
              <w:t>21.5</w:t>
            </w:r>
          </w:p>
        </w:tc>
      </w:tr>
      <w:tr w:rsidR="005E38FB" w:rsidRPr="00A64003" w14:paraId="7A19C18E" w14:textId="77777777" w:rsidTr="009C6722">
        <w:tc>
          <w:tcPr>
            <w:tcW w:w="9404" w:type="dxa"/>
          </w:tcPr>
          <w:p w14:paraId="7A19C18D" w14:textId="77777777" w:rsidR="005E38FB" w:rsidRPr="00A64003" w:rsidRDefault="005E38FB" w:rsidP="005E38FB">
            <w:pPr>
              <w:rPr>
                <w:rFonts w:ascii="Arial" w:hAnsi="Arial"/>
                <w:b/>
                <w:color w:val="000000" w:themeColor="text2" w:themeShade="BF"/>
              </w:rPr>
            </w:pPr>
          </w:p>
        </w:tc>
      </w:tr>
      <w:tr w:rsidR="00993C00" w:rsidRPr="00A64003" w14:paraId="7A19C190" w14:textId="77777777" w:rsidTr="009C6722">
        <w:tc>
          <w:tcPr>
            <w:tcW w:w="9404" w:type="dxa"/>
          </w:tcPr>
          <w:p w14:paraId="7A19C18F" w14:textId="0429F360" w:rsidR="00E247AE" w:rsidRPr="00A64003" w:rsidRDefault="0084340E" w:rsidP="00A05E70">
            <w:pPr>
              <w:jc w:val="both"/>
              <w:rPr>
                <w:rFonts w:ascii="Arial" w:hAnsi="Arial"/>
                <w:b/>
                <w:color w:val="000000" w:themeColor="text2" w:themeShade="BF"/>
              </w:rPr>
            </w:pPr>
            <w:r w:rsidRPr="00A64003">
              <w:rPr>
                <w:rFonts w:ascii="Arial" w:hAnsi="Arial" w:cs="Arial"/>
              </w:rPr>
              <w:t>La co</w:t>
            </w:r>
            <w:r w:rsidR="00437BAA" w:rsidRPr="00A64003">
              <w:rPr>
                <w:rFonts w:ascii="Arial" w:hAnsi="Arial" w:cs="Arial"/>
              </w:rPr>
              <w:t>n</w:t>
            </w:r>
            <w:r w:rsidRPr="00A64003">
              <w:rPr>
                <w:rFonts w:ascii="Arial" w:hAnsi="Arial" w:cs="Arial"/>
              </w:rPr>
              <w:t>sulta de la información la debe realizar cada entidad.</w:t>
            </w:r>
            <w:r w:rsidR="00437BAA" w:rsidRPr="00A64003">
              <w:t xml:space="preserve"> </w:t>
            </w:r>
            <w:r w:rsidR="00437BAA" w:rsidRPr="00A64003">
              <w:rPr>
                <w:rFonts w:ascii="Arial" w:hAnsi="Arial" w:cs="Arial"/>
              </w:rPr>
              <w:t xml:space="preserve">Desde la edición 2018 se agregó la variable por </w:t>
            </w:r>
            <w:r w:rsidR="00437BAA" w:rsidRPr="00A64003">
              <w:rPr>
                <w:rFonts w:ascii="Arial" w:hAnsi="Arial" w:cs="Arial"/>
                <w:b/>
              </w:rPr>
              <w:t>Categoría Turística</w:t>
            </w:r>
            <w:r w:rsidR="00437BAA" w:rsidRPr="00A64003">
              <w:rPr>
                <w:rFonts w:ascii="Arial" w:hAnsi="Arial" w:cs="Arial"/>
              </w:rPr>
              <w:t xml:space="preserve"> debido a que la categoría </w:t>
            </w:r>
            <w:r w:rsidR="00437BAA" w:rsidRPr="00A64003">
              <w:rPr>
                <w:rFonts w:ascii="Arial" w:hAnsi="Arial" w:cs="Arial"/>
                <w:b/>
              </w:rPr>
              <w:t>Llegada de turistas en los servicios turísticos de hospedaje en hoteles y moteles</w:t>
            </w:r>
            <w:r w:rsidR="00437BAA" w:rsidRPr="00A64003">
              <w:rPr>
                <w:rFonts w:ascii="Arial" w:hAnsi="Arial" w:cs="Arial"/>
              </w:rPr>
              <w:t>, no se publican en el sistema de consulta de tabulados</w:t>
            </w:r>
            <w:r w:rsidR="003E30E2" w:rsidRPr="00A64003">
              <w:rPr>
                <w:rFonts w:ascii="Arial" w:hAnsi="Arial" w:cs="Arial"/>
              </w:rPr>
              <w:t xml:space="preserve"> de México en cifras,</w:t>
            </w:r>
            <w:r w:rsidR="00437BAA" w:rsidRPr="00A64003">
              <w:rPr>
                <w:rFonts w:ascii="Arial" w:hAnsi="Arial" w:cs="Arial"/>
              </w:rPr>
              <w:t xml:space="preserve"> pero se requiere cumplir con el compromiso de publicar dicha categoría, tanto por lugar de residencia como por categoría turística.</w:t>
            </w:r>
          </w:p>
        </w:tc>
      </w:tr>
      <w:tr w:rsidR="00713A32" w:rsidRPr="00A64003" w14:paraId="211E4B4B" w14:textId="77777777" w:rsidTr="009C6722">
        <w:tc>
          <w:tcPr>
            <w:tcW w:w="9404" w:type="dxa"/>
          </w:tcPr>
          <w:p w14:paraId="488B3FE0" w14:textId="77777777" w:rsidR="00713A32" w:rsidRPr="00A64003" w:rsidRDefault="00713A32" w:rsidP="00A05E70">
            <w:pPr>
              <w:jc w:val="both"/>
              <w:rPr>
                <w:rFonts w:ascii="Arial" w:hAnsi="Arial" w:cs="Arial"/>
              </w:rPr>
            </w:pPr>
          </w:p>
        </w:tc>
      </w:tr>
      <w:tr w:rsidR="00713A32" w:rsidRPr="00A64003" w14:paraId="2BEAA69A" w14:textId="77777777" w:rsidTr="009C6722">
        <w:tc>
          <w:tcPr>
            <w:tcW w:w="9404" w:type="dxa"/>
          </w:tcPr>
          <w:p w14:paraId="788BF2B3" w14:textId="60639947" w:rsidR="00713A32" w:rsidRPr="00A64003" w:rsidRDefault="00713A32" w:rsidP="00A05E70">
            <w:pPr>
              <w:jc w:val="both"/>
              <w:rPr>
                <w:rFonts w:ascii="Arial" w:hAnsi="Arial" w:cs="Arial"/>
              </w:rPr>
            </w:pPr>
            <w:r w:rsidRPr="00A64003">
              <w:rPr>
                <w:rFonts w:ascii="Arial" w:hAnsi="Arial" w:cs="Arial"/>
                <w:b/>
                <w:color w:val="A5A5A5" w:themeColor="accent1" w:themeShade="BF"/>
                <w:sz w:val="40"/>
                <w:szCs w:val="40"/>
              </w:rPr>
              <w:t xml:space="preserve">21.6 </w:t>
            </w:r>
          </w:p>
        </w:tc>
      </w:tr>
      <w:tr w:rsidR="00713A32" w:rsidRPr="00A64003" w14:paraId="1FFA953E" w14:textId="77777777" w:rsidTr="009C6722">
        <w:tc>
          <w:tcPr>
            <w:tcW w:w="9404" w:type="dxa"/>
          </w:tcPr>
          <w:p w14:paraId="1B04BE05" w14:textId="77777777" w:rsidR="00713A32" w:rsidRPr="00A64003" w:rsidRDefault="00713A32" w:rsidP="00A05E70">
            <w:pPr>
              <w:jc w:val="both"/>
              <w:rPr>
                <w:rFonts w:ascii="Arial" w:hAnsi="Arial" w:cs="Arial"/>
              </w:rPr>
            </w:pPr>
          </w:p>
        </w:tc>
      </w:tr>
      <w:tr w:rsidR="00713A32" w:rsidRPr="00A64003" w14:paraId="18A906E6" w14:textId="77777777" w:rsidTr="009C6722">
        <w:tc>
          <w:tcPr>
            <w:tcW w:w="9404" w:type="dxa"/>
          </w:tcPr>
          <w:p w14:paraId="59BFABE2" w14:textId="1998185E" w:rsidR="009C6722" w:rsidRPr="00A64003" w:rsidRDefault="00713A32" w:rsidP="009C6722">
            <w:pPr>
              <w:jc w:val="both"/>
              <w:rPr>
                <w:rFonts w:ascii="Arial" w:hAnsi="Arial" w:cs="Arial"/>
              </w:rPr>
            </w:pPr>
            <w:r w:rsidRPr="00A64003">
              <w:rPr>
                <w:rFonts w:ascii="Arial" w:hAnsi="Arial" w:cs="Arial"/>
              </w:rPr>
              <w:t xml:space="preserve">La </w:t>
            </w:r>
            <w:r w:rsidR="000744F9" w:rsidRPr="00A64003">
              <w:rPr>
                <w:rFonts w:ascii="Arial" w:hAnsi="Arial" w:cs="Arial"/>
              </w:rPr>
              <w:t>desagregación</w:t>
            </w:r>
            <w:r w:rsidRPr="00A64003">
              <w:rPr>
                <w:rFonts w:ascii="Arial" w:hAnsi="Arial" w:cs="Arial"/>
              </w:rPr>
              <w:t xml:space="preserve"> concertada en el Convenio SECTUR INEGI para categoría Llegada de turistas en los servicios turísticos de hospedaje en hoteles y moteles considera la suma de Centros Turísticos y Municipios lo cual no se puede expresar correctamente</w:t>
            </w:r>
            <w:r w:rsidR="000744F9" w:rsidRPr="00A64003">
              <w:rPr>
                <w:rFonts w:ascii="Arial" w:hAnsi="Arial" w:cs="Arial"/>
              </w:rPr>
              <w:t xml:space="preserve"> en el </w:t>
            </w:r>
            <w:proofErr w:type="spellStart"/>
            <w:r w:rsidR="000744F9" w:rsidRPr="00A64003">
              <w:rPr>
                <w:rFonts w:ascii="Arial" w:hAnsi="Arial" w:cs="Arial"/>
              </w:rPr>
              <w:t>SIPrE</w:t>
            </w:r>
            <w:proofErr w:type="spellEnd"/>
          </w:p>
          <w:p w14:paraId="283BC95F" w14:textId="67FC110E" w:rsidR="00713A32" w:rsidRPr="00A64003" w:rsidRDefault="00713A32" w:rsidP="00713A32">
            <w:pPr>
              <w:jc w:val="both"/>
              <w:rPr>
                <w:rFonts w:ascii="Arial" w:hAnsi="Arial" w:cs="Arial"/>
              </w:rPr>
            </w:pPr>
          </w:p>
        </w:tc>
      </w:tr>
      <w:tr w:rsidR="008C76D7" w:rsidRPr="00A64003" w14:paraId="7A19C1B2" w14:textId="77777777" w:rsidTr="009C6722">
        <w:tc>
          <w:tcPr>
            <w:tcW w:w="9404" w:type="dxa"/>
          </w:tcPr>
          <w:p w14:paraId="7A19C1B1" w14:textId="03926BD0" w:rsidR="008C76D7" w:rsidRPr="00A64003" w:rsidRDefault="0012252E" w:rsidP="005E38FB">
            <w:pPr>
              <w:rPr>
                <w:rFonts w:ascii="Arial" w:hAnsi="Arial"/>
                <w:b/>
                <w:color w:val="5F5F5F" w:themeColor="accent4" w:themeShade="BF"/>
              </w:rPr>
            </w:pPr>
            <w:r w:rsidRPr="00A64003">
              <w:rPr>
                <w:rFonts w:ascii="Arial" w:hAnsi="Arial" w:cs="Arial"/>
                <w:b/>
                <w:color w:val="A5A5A5" w:themeColor="accent1" w:themeShade="BF"/>
                <w:sz w:val="40"/>
                <w:szCs w:val="40"/>
              </w:rPr>
              <w:t>21.7</w:t>
            </w:r>
          </w:p>
        </w:tc>
      </w:tr>
      <w:tr w:rsidR="008C76D7" w:rsidRPr="00A64003" w14:paraId="7A19C1B4" w14:textId="77777777" w:rsidTr="009C6722">
        <w:tc>
          <w:tcPr>
            <w:tcW w:w="9404" w:type="dxa"/>
          </w:tcPr>
          <w:p w14:paraId="7A19C1B3" w14:textId="77777777" w:rsidR="008C76D7" w:rsidRPr="00A64003" w:rsidRDefault="008C76D7" w:rsidP="005E38FB">
            <w:pPr>
              <w:rPr>
                <w:rFonts w:ascii="Arial" w:hAnsi="Arial"/>
                <w:b/>
                <w:color w:val="000000" w:themeColor="text2" w:themeShade="BF"/>
              </w:rPr>
            </w:pPr>
          </w:p>
        </w:tc>
      </w:tr>
      <w:tr w:rsidR="008C76D7" w:rsidRPr="00A64003" w14:paraId="7A19C1B8" w14:textId="77777777" w:rsidTr="009C6722">
        <w:tc>
          <w:tcPr>
            <w:tcW w:w="9404" w:type="dxa"/>
          </w:tcPr>
          <w:p w14:paraId="59C45C5E" w14:textId="136E8547" w:rsidR="00C85D9F" w:rsidRPr="00A64003" w:rsidRDefault="00C85D9F" w:rsidP="00C85D9F">
            <w:pPr>
              <w:jc w:val="both"/>
              <w:rPr>
                <w:rFonts w:ascii="Arial" w:eastAsia="Times New Roman" w:hAnsi="Arial" w:cs="Arial"/>
                <w:lang w:val="es-ES_tradnl" w:eastAsia="es-ES"/>
              </w:rPr>
            </w:pPr>
            <w:r w:rsidRPr="00A64003">
              <w:rPr>
                <w:rFonts w:ascii="Arial" w:eastAsia="Times New Roman" w:hAnsi="Arial" w:cs="Arial"/>
                <w:lang w:val="es-ES_tradnl" w:eastAsia="es-ES"/>
              </w:rPr>
              <w:t xml:space="preserve">Se modifica la fuente para este cuadro para el que solamente se presentarán las categorías </w:t>
            </w:r>
            <w:r w:rsidRPr="00A64003">
              <w:rPr>
                <w:rFonts w:ascii="Arial" w:eastAsia="Times New Roman" w:hAnsi="Arial" w:cs="Arial"/>
                <w:b/>
                <w:lang w:val="es-ES_tradnl" w:eastAsia="es-ES"/>
              </w:rPr>
              <w:t>Visitantes a museos</w:t>
            </w:r>
            <w:r w:rsidRPr="00A64003">
              <w:rPr>
                <w:rFonts w:ascii="Arial" w:eastAsia="Times New Roman" w:hAnsi="Arial" w:cs="Arial"/>
                <w:lang w:val="es-ES_tradnl" w:eastAsia="es-ES"/>
              </w:rPr>
              <w:t xml:space="preserve"> y </w:t>
            </w:r>
            <w:r w:rsidRPr="00A64003">
              <w:rPr>
                <w:rFonts w:ascii="Arial" w:eastAsia="Times New Roman" w:hAnsi="Arial" w:cs="Arial"/>
                <w:b/>
                <w:lang w:val="es-ES_tradnl" w:eastAsia="es-ES"/>
              </w:rPr>
              <w:t xml:space="preserve">Visitantes a zonas arqueológicas </w:t>
            </w:r>
            <w:r w:rsidRPr="00A64003">
              <w:rPr>
                <w:rFonts w:ascii="Arial" w:eastAsia="Times New Roman" w:hAnsi="Arial" w:cs="Arial"/>
                <w:lang w:val="es-ES_tradnl" w:eastAsia="es-ES"/>
              </w:rPr>
              <w:t xml:space="preserve">cuya información será </w:t>
            </w:r>
            <w:r w:rsidR="0017648F" w:rsidRPr="00A64003">
              <w:rPr>
                <w:rFonts w:ascii="Arial" w:eastAsia="Times New Roman" w:hAnsi="Arial" w:cs="Arial"/>
                <w:lang w:val="es-ES_tradnl" w:eastAsia="es-ES"/>
              </w:rPr>
              <w:t>extraída</w:t>
            </w:r>
            <w:r w:rsidR="00B279E8" w:rsidRPr="00A64003">
              <w:rPr>
                <w:rFonts w:ascii="Arial" w:eastAsia="Times New Roman" w:hAnsi="Arial" w:cs="Arial"/>
                <w:lang w:val="es-ES_tradnl" w:eastAsia="es-ES"/>
              </w:rPr>
              <w:t xml:space="preserve"> por Oficinas Centrales</w:t>
            </w:r>
            <w:r w:rsidRPr="00A64003">
              <w:rPr>
                <w:rFonts w:ascii="Arial" w:eastAsia="Times New Roman" w:hAnsi="Arial" w:cs="Arial"/>
                <w:lang w:val="es-ES_tradnl" w:eastAsia="es-ES"/>
              </w:rPr>
              <w:t xml:space="preserve"> de la </w:t>
            </w:r>
            <w:hyperlink r:id="rId184" w:history="1">
              <w:r w:rsidRPr="00A64003">
                <w:rPr>
                  <w:rFonts w:ascii="Arial" w:eastAsia="Times New Roman" w:hAnsi="Arial" w:cs="Arial"/>
                  <w:color w:val="5F5F5F" w:themeColor="hyperlink"/>
                  <w:u w:val="single"/>
                  <w:lang w:val="es-ES_tradnl" w:eastAsia="es-ES"/>
                </w:rPr>
                <w:t>página del INAH</w:t>
              </w:r>
            </w:hyperlink>
            <w:r w:rsidRPr="00A64003">
              <w:rPr>
                <w:rFonts w:ascii="Arial" w:eastAsia="Times New Roman" w:hAnsi="Arial" w:cs="Arial"/>
                <w:lang w:val="es-ES_tradnl" w:eastAsia="es-ES"/>
              </w:rPr>
              <w:t>. Se agrega además el listado de sitios visitados para cada una de las categorías.</w:t>
            </w:r>
          </w:p>
          <w:p w14:paraId="26474683" w14:textId="77777777" w:rsidR="00B12B6B" w:rsidRPr="00A64003" w:rsidRDefault="00B12B6B" w:rsidP="00FC1E9E">
            <w:pPr>
              <w:jc w:val="both"/>
              <w:rPr>
                <w:rFonts w:ascii="Arial" w:hAnsi="Arial" w:cs="Arial"/>
              </w:rPr>
            </w:pPr>
          </w:p>
          <w:p w14:paraId="7A19C1B7" w14:textId="54C2FDFF" w:rsidR="00B12B6B" w:rsidRPr="00A64003" w:rsidRDefault="00B12B6B" w:rsidP="00CC08E2">
            <w:pPr>
              <w:jc w:val="both"/>
              <w:rPr>
                <w:rFonts w:ascii="Arial" w:hAnsi="Arial"/>
                <w:b/>
                <w:color w:val="000000" w:themeColor="text2" w:themeShade="BF"/>
              </w:rPr>
            </w:pPr>
            <w:r w:rsidRPr="00A64003">
              <w:rPr>
                <w:rFonts w:ascii="Arial" w:hAnsi="Arial" w:cs="Arial"/>
              </w:rPr>
              <w:t>Las denominaciones de museos, a diferencia de las zonas arqueológicas presenta diversas expresiones por lo que no se utilizó el mismo criterio que para zonas arqueológicas y cada denominación respeta la que se presenta en el INAH. Se ajustaron los nombres de los sitios en donde se tiene el referente del municipio como correcto. Sobre el uso o no de paréntesis para museos de sitios se utilizará la denominación que presente el INAH, pues no tenemos elementos para unificar dicho elemento.</w:t>
            </w:r>
          </w:p>
        </w:tc>
      </w:tr>
      <w:tr w:rsidR="008C76D7" w:rsidRPr="00A64003" w14:paraId="7A19C1BA" w14:textId="77777777" w:rsidTr="009C6722">
        <w:tc>
          <w:tcPr>
            <w:tcW w:w="9404" w:type="dxa"/>
          </w:tcPr>
          <w:p w14:paraId="7A19C1B9" w14:textId="77777777" w:rsidR="00162652" w:rsidRPr="00A64003" w:rsidRDefault="00162652" w:rsidP="005E38FB">
            <w:pPr>
              <w:rPr>
                <w:rFonts w:ascii="Arial" w:hAnsi="Arial"/>
                <w:b/>
                <w:color w:val="000000" w:themeColor="text2" w:themeShade="BF"/>
              </w:rPr>
            </w:pPr>
          </w:p>
        </w:tc>
      </w:tr>
      <w:tr w:rsidR="00160F9E" w:rsidRPr="00A64003" w14:paraId="7A19C1BC" w14:textId="77777777" w:rsidTr="009C6722">
        <w:tc>
          <w:tcPr>
            <w:tcW w:w="9404" w:type="dxa"/>
          </w:tcPr>
          <w:p w14:paraId="7A19C1BB" w14:textId="0529F996" w:rsidR="00160F9E" w:rsidRPr="00A64003" w:rsidRDefault="0012252E" w:rsidP="00160F9E">
            <w:pPr>
              <w:jc w:val="both"/>
              <w:rPr>
                <w:rFonts w:ascii="Arial" w:hAnsi="Arial"/>
                <w:b/>
                <w:color w:val="5F5F5F" w:themeColor="accent4" w:themeShade="BF"/>
              </w:rPr>
            </w:pPr>
            <w:r w:rsidRPr="00A64003">
              <w:rPr>
                <w:rFonts w:ascii="Arial" w:hAnsi="Arial" w:cs="Arial"/>
                <w:b/>
                <w:color w:val="A5A5A5" w:themeColor="accent1" w:themeShade="BF"/>
                <w:sz w:val="40"/>
                <w:szCs w:val="40"/>
              </w:rPr>
              <w:t>21.8</w:t>
            </w:r>
          </w:p>
        </w:tc>
      </w:tr>
      <w:tr w:rsidR="00160F9E" w:rsidRPr="00A64003" w14:paraId="7A19C1BE" w14:textId="77777777" w:rsidTr="009C6722">
        <w:tc>
          <w:tcPr>
            <w:tcW w:w="9404" w:type="dxa"/>
          </w:tcPr>
          <w:p w14:paraId="7A19C1BD" w14:textId="77777777" w:rsidR="00160F9E" w:rsidRPr="00A64003" w:rsidRDefault="00160F9E" w:rsidP="005E38FB">
            <w:pPr>
              <w:rPr>
                <w:rFonts w:ascii="Arial" w:hAnsi="Arial"/>
                <w:b/>
                <w:color w:val="000000" w:themeColor="text2" w:themeShade="BF"/>
              </w:rPr>
            </w:pPr>
          </w:p>
        </w:tc>
      </w:tr>
      <w:tr w:rsidR="00160F9E" w:rsidRPr="00A64003" w14:paraId="7A19C1C0" w14:textId="77777777" w:rsidTr="009C6722">
        <w:tc>
          <w:tcPr>
            <w:tcW w:w="9404" w:type="dxa"/>
          </w:tcPr>
          <w:p w14:paraId="2E25E7C7" w14:textId="3214630F" w:rsidR="00160F9E" w:rsidRPr="00A64003" w:rsidRDefault="00E247AE" w:rsidP="00160F9E">
            <w:pPr>
              <w:jc w:val="both"/>
              <w:rPr>
                <w:rFonts w:ascii="Arial" w:hAnsi="Arial" w:cs="Arial"/>
                <w:lang w:val="es-ES"/>
              </w:rPr>
            </w:pPr>
            <w:r w:rsidRPr="00A64003">
              <w:rPr>
                <w:rFonts w:ascii="Arial" w:hAnsi="Arial" w:cs="Arial"/>
                <w:lang w:val="es-ES"/>
              </w:rPr>
              <w:t>Para la selección y conteo de las diferentes clases de establecimientos, las SECTURES deberán considerar los establecimientos con los códigos de las</w:t>
            </w:r>
            <w:r w:rsidR="00504087" w:rsidRPr="00A64003">
              <w:rPr>
                <w:rFonts w:ascii="Arial" w:hAnsi="Arial" w:cs="Arial"/>
                <w:lang w:val="es-ES"/>
              </w:rPr>
              <w:t xml:space="preserve"> siguientes clases de actividad:</w:t>
            </w:r>
          </w:p>
          <w:p w14:paraId="7F398AC4" w14:textId="0B09AD38" w:rsidR="00E247AE" w:rsidRPr="00A64003" w:rsidRDefault="00E247AE" w:rsidP="00160F9E">
            <w:pPr>
              <w:jc w:val="both"/>
              <w:rPr>
                <w:rFonts w:ascii="Arial" w:hAnsi="Arial" w:cs="Arial"/>
                <w:lang w:val="es-ES"/>
              </w:rPr>
            </w:pPr>
          </w:p>
          <w:tbl>
            <w:tblPr>
              <w:tblStyle w:val="Tablaconcuadrcula"/>
              <w:tblW w:w="0" w:type="auto"/>
              <w:tblLook w:val="04A0" w:firstRow="1" w:lastRow="0" w:firstColumn="1" w:lastColumn="0" w:noHBand="0" w:noVBand="1"/>
            </w:tblPr>
            <w:tblGrid>
              <w:gridCol w:w="4135"/>
              <w:gridCol w:w="850"/>
              <w:gridCol w:w="4183"/>
            </w:tblGrid>
            <w:tr w:rsidR="00002886" w:rsidRPr="00A64003" w14:paraId="6BB6C66B" w14:textId="77777777" w:rsidTr="00C91A3F">
              <w:tc>
                <w:tcPr>
                  <w:tcW w:w="4135" w:type="dxa"/>
                  <w:vMerge w:val="restart"/>
                </w:tcPr>
                <w:p w14:paraId="41B0F78B" w14:textId="069FF192"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Restaurantes</w:t>
                  </w:r>
                </w:p>
              </w:tc>
              <w:tc>
                <w:tcPr>
                  <w:tcW w:w="850" w:type="dxa"/>
                  <w:shd w:val="clear" w:color="auto" w:fill="5F5F5F" w:themeFill="accent4" w:themeFillShade="BF"/>
                </w:tcPr>
                <w:p w14:paraId="3D155C4C" w14:textId="02E324CA" w:rsidR="00002886" w:rsidRPr="00A64003" w:rsidRDefault="00002886" w:rsidP="00002886">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722511 </w:t>
                  </w:r>
                </w:p>
              </w:tc>
              <w:tc>
                <w:tcPr>
                  <w:tcW w:w="4183" w:type="dxa"/>
                </w:tcPr>
                <w:p w14:paraId="7782B06A" w14:textId="284FBEF2"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Restaurantes con servicio de preparación de alimentos a la carta o de comida corrida</w:t>
                  </w:r>
                </w:p>
              </w:tc>
            </w:tr>
            <w:tr w:rsidR="00002886" w:rsidRPr="00A64003" w14:paraId="4CDF23EA" w14:textId="77777777" w:rsidTr="00C91A3F">
              <w:tc>
                <w:tcPr>
                  <w:tcW w:w="4135" w:type="dxa"/>
                  <w:vMerge/>
                </w:tcPr>
                <w:p w14:paraId="74DD5C8B" w14:textId="77777777" w:rsidR="00002886" w:rsidRPr="00A64003" w:rsidRDefault="00002886" w:rsidP="00E247AE">
                  <w:pPr>
                    <w:jc w:val="both"/>
                    <w:rPr>
                      <w:rFonts w:ascii="Arial" w:hAnsi="Arial" w:cs="Arial"/>
                      <w:sz w:val="18"/>
                    </w:rPr>
                  </w:pPr>
                </w:p>
              </w:tc>
              <w:tc>
                <w:tcPr>
                  <w:tcW w:w="850" w:type="dxa"/>
                  <w:shd w:val="clear" w:color="auto" w:fill="5F5F5F" w:themeFill="accent4" w:themeFillShade="BF"/>
                </w:tcPr>
                <w:p w14:paraId="6B342DD0" w14:textId="5F07000B" w:rsidR="00002886" w:rsidRPr="00A64003" w:rsidRDefault="00002886" w:rsidP="00E247AE">
                  <w:pPr>
                    <w:jc w:val="both"/>
                    <w:rPr>
                      <w:rFonts w:ascii="Arial" w:hAnsi="Arial" w:cs="Arial"/>
                      <w:b/>
                      <w:color w:val="FFFFFF" w:themeColor="background1"/>
                      <w:sz w:val="18"/>
                    </w:rPr>
                  </w:pPr>
                  <w:r w:rsidRPr="00A64003">
                    <w:rPr>
                      <w:rFonts w:ascii="Arial" w:hAnsi="Arial" w:cs="Arial"/>
                      <w:b/>
                      <w:color w:val="FFFFFF" w:themeColor="background1"/>
                      <w:sz w:val="18"/>
                    </w:rPr>
                    <w:t>722512</w:t>
                  </w:r>
                </w:p>
              </w:tc>
              <w:tc>
                <w:tcPr>
                  <w:tcW w:w="4183" w:type="dxa"/>
                </w:tcPr>
                <w:p w14:paraId="4BCE855D" w14:textId="799FAB59" w:rsidR="00002886" w:rsidRPr="00A64003" w:rsidRDefault="00002886" w:rsidP="00E247AE">
                  <w:pPr>
                    <w:jc w:val="both"/>
                    <w:rPr>
                      <w:rFonts w:ascii="Arial" w:hAnsi="Arial" w:cs="Arial"/>
                      <w:sz w:val="18"/>
                    </w:rPr>
                  </w:pPr>
                  <w:r w:rsidRPr="00A64003">
                    <w:rPr>
                      <w:rFonts w:ascii="Arial" w:hAnsi="Arial" w:cs="Arial"/>
                      <w:sz w:val="18"/>
                    </w:rPr>
                    <w:t xml:space="preserve">Restaurantes con servicio de preparación de pescados y mariscos.  </w:t>
                  </w:r>
                </w:p>
              </w:tc>
            </w:tr>
            <w:tr w:rsidR="00002886" w:rsidRPr="00A64003" w14:paraId="04E42DEC" w14:textId="77777777" w:rsidTr="00C91A3F">
              <w:tc>
                <w:tcPr>
                  <w:tcW w:w="4135" w:type="dxa"/>
                  <w:vMerge/>
                </w:tcPr>
                <w:p w14:paraId="356D8440" w14:textId="77777777" w:rsidR="00002886" w:rsidRPr="00A64003" w:rsidRDefault="00002886" w:rsidP="00E247AE">
                  <w:pPr>
                    <w:jc w:val="both"/>
                    <w:rPr>
                      <w:rFonts w:ascii="Arial" w:hAnsi="Arial" w:cs="Arial"/>
                      <w:sz w:val="18"/>
                    </w:rPr>
                  </w:pPr>
                </w:p>
              </w:tc>
              <w:tc>
                <w:tcPr>
                  <w:tcW w:w="850" w:type="dxa"/>
                  <w:shd w:val="clear" w:color="auto" w:fill="5F5F5F" w:themeFill="accent4" w:themeFillShade="BF"/>
                </w:tcPr>
                <w:p w14:paraId="4577646A" w14:textId="2A999BB6" w:rsidR="00002886" w:rsidRPr="00A64003" w:rsidRDefault="00002886" w:rsidP="00E247AE">
                  <w:pPr>
                    <w:jc w:val="both"/>
                    <w:rPr>
                      <w:rFonts w:ascii="Arial" w:hAnsi="Arial" w:cs="Arial"/>
                      <w:b/>
                      <w:color w:val="FFFFFF" w:themeColor="background1"/>
                      <w:sz w:val="18"/>
                    </w:rPr>
                  </w:pPr>
                  <w:r w:rsidRPr="00A64003">
                    <w:rPr>
                      <w:rFonts w:ascii="Arial" w:hAnsi="Arial" w:cs="Arial"/>
                      <w:b/>
                      <w:color w:val="FFFFFF" w:themeColor="background1"/>
                      <w:sz w:val="18"/>
                    </w:rPr>
                    <w:t>722516</w:t>
                  </w:r>
                </w:p>
              </w:tc>
              <w:tc>
                <w:tcPr>
                  <w:tcW w:w="4183" w:type="dxa"/>
                </w:tcPr>
                <w:p w14:paraId="10541632" w14:textId="333642B8" w:rsidR="00002886" w:rsidRPr="00A64003" w:rsidRDefault="00002886" w:rsidP="00E247AE">
                  <w:pPr>
                    <w:jc w:val="both"/>
                    <w:rPr>
                      <w:rFonts w:ascii="Arial" w:hAnsi="Arial" w:cs="Arial"/>
                      <w:sz w:val="18"/>
                    </w:rPr>
                  </w:pPr>
                  <w:r w:rsidRPr="00A64003">
                    <w:rPr>
                      <w:rFonts w:ascii="Arial" w:hAnsi="Arial" w:cs="Arial"/>
                      <w:sz w:val="18"/>
                    </w:rPr>
                    <w:t>Restaurantes de autoservicio.</w:t>
                  </w:r>
                </w:p>
              </w:tc>
            </w:tr>
            <w:tr w:rsidR="00002886" w:rsidRPr="00A64003" w14:paraId="49C500E6" w14:textId="77777777" w:rsidTr="00C91A3F">
              <w:tc>
                <w:tcPr>
                  <w:tcW w:w="4135" w:type="dxa"/>
                  <w:vMerge/>
                </w:tcPr>
                <w:p w14:paraId="2DF50CFA" w14:textId="77777777" w:rsidR="00002886" w:rsidRPr="00A64003" w:rsidRDefault="00002886" w:rsidP="00E247AE">
                  <w:pPr>
                    <w:jc w:val="both"/>
                    <w:rPr>
                      <w:rFonts w:ascii="Arial" w:hAnsi="Arial" w:cs="Arial"/>
                      <w:sz w:val="18"/>
                    </w:rPr>
                  </w:pPr>
                </w:p>
              </w:tc>
              <w:tc>
                <w:tcPr>
                  <w:tcW w:w="850" w:type="dxa"/>
                  <w:shd w:val="clear" w:color="auto" w:fill="5F5F5F" w:themeFill="accent4" w:themeFillShade="BF"/>
                </w:tcPr>
                <w:p w14:paraId="2CFF9522" w14:textId="61F76D4E" w:rsidR="00002886" w:rsidRPr="00A64003" w:rsidRDefault="00002886" w:rsidP="00E247AE">
                  <w:pPr>
                    <w:jc w:val="both"/>
                    <w:rPr>
                      <w:rFonts w:ascii="Arial" w:hAnsi="Arial" w:cs="Arial"/>
                      <w:b/>
                      <w:color w:val="FFFFFF" w:themeColor="background1"/>
                      <w:sz w:val="18"/>
                    </w:rPr>
                  </w:pPr>
                  <w:r w:rsidRPr="00A64003">
                    <w:rPr>
                      <w:rFonts w:ascii="Arial" w:hAnsi="Arial" w:cs="Arial"/>
                      <w:b/>
                      <w:color w:val="FFFFFF" w:themeColor="background1"/>
                      <w:sz w:val="18"/>
                    </w:rPr>
                    <w:t>722517</w:t>
                  </w:r>
                </w:p>
              </w:tc>
              <w:tc>
                <w:tcPr>
                  <w:tcW w:w="4183" w:type="dxa"/>
                </w:tcPr>
                <w:p w14:paraId="640909AC" w14:textId="705690A0" w:rsidR="00002886" w:rsidRPr="00A64003" w:rsidRDefault="00002886" w:rsidP="00E247AE">
                  <w:pPr>
                    <w:jc w:val="both"/>
                    <w:rPr>
                      <w:rFonts w:ascii="Arial" w:hAnsi="Arial" w:cs="Arial"/>
                      <w:sz w:val="18"/>
                    </w:rPr>
                  </w:pPr>
                  <w:r w:rsidRPr="00A64003">
                    <w:rPr>
                      <w:rFonts w:ascii="Arial" w:hAnsi="Arial" w:cs="Arial"/>
                      <w:sz w:val="18"/>
                    </w:rPr>
                    <w:t xml:space="preserve">Restaurantes con servicio de preparación de pizzas, hamburguesas, </w:t>
                  </w:r>
                  <w:proofErr w:type="spellStart"/>
                  <w:r w:rsidRPr="00A64003">
                    <w:rPr>
                      <w:rFonts w:ascii="Arial" w:hAnsi="Arial" w:cs="Arial"/>
                      <w:i/>
                      <w:sz w:val="18"/>
                    </w:rPr>
                    <w:t>hot</w:t>
                  </w:r>
                  <w:proofErr w:type="spellEnd"/>
                  <w:r w:rsidRPr="00A64003">
                    <w:rPr>
                      <w:rFonts w:ascii="Arial" w:hAnsi="Arial" w:cs="Arial"/>
                      <w:i/>
                      <w:sz w:val="18"/>
                    </w:rPr>
                    <w:t xml:space="preserve"> </w:t>
                  </w:r>
                  <w:proofErr w:type="spellStart"/>
                  <w:r w:rsidRPr="00A64003">
                    <w:rPr>
                      <w:rFonts w:ascii="Arial" w:hAnsi="Arial" w:cs="Arial"/>
                      <w:i/>
                      <w:sz w:val="18"/>
                    </w:rPr>
                    <w:t>dogs</w:t>
                  </w:r>
                  <w:proofErr w:type="spellEnd"/>
                  <w:r w:rsidRPr="00A64003">
                    <w:rPr>
                      <w:rFonts w:ascii="Arial" w:hAnsi="Arial" w:cs="Arial"/>
                      <w:sz w:val="18"/>
                    </w:rPr>
                    <w:t xml:space="preserve"> y pollos rostizados para llevar.</w:t>
                  </w:r>
                </w:p>
              </w:tc>
            </w:tr>
            <w:tr w:rsidR="00002886" w:rsidRPr="00A64003" w14:paraId="13A650DE" w14:textId="77777777" w:rsidTr="00C91A3F">
              <w:tc>
                <w:tcPr>
                  <w:tcW w:w="4135" w:type="dxa"/>
                  <w:vMerge/>
                </w:tcPr>
                <w:p w14:paraId="5DE6F712" w14:textId="77777777" w:rsidR="00002886" w:rsidRPr="00A64003" w:rsidRDefault="00002886" w:rsidP="00E247AE">
                  <w:pPr>
                    <w:jc w:val="both"/>
                    <w:rPr>
                      <w:rFonts w:ascii="Arial" w:hAnsi="Arial" w:cs="Arial"/>
                      <w:sz w:val="18"/>
                    </w:rPr>
                  </w:pPr>
                </w:p>
              </w:tc>
              <w:tc>
                <w:tcPr>
                  <w:tcW w:w="850" w:type="dxa"/>
                  <w:shd w:val="clear" w:color="auto" w:fill="5F5F5F" w:themeFill="accent4" w:themeFillShade="BF"/>
                </w:tcPr>
                <w:p w14:paraId="00A165A7" w14:textId="671CA3DC" w:rsidR="00002886" w:rsidRPr="00A64003" w:rsidRDefault="00002886" w:rsidP="00E247AE">
                  <w:pPr>
                    <w:jc w:val="both"/>
                    <w:rPr>
                      <w:rFonts w:ascii="Arial" w:hAnsi="Arial" w:cs="Arial"/>
                      <w:b/>
                      <w:color w:val="FFFFFF" w:themeColor="background1"/>
                      <w:sz w:val="18"/>
                    </w:rPr>
                  </w:pPr>
                  <w:r w:rsidRPr="00A64003">
                    <w:rPr>
                      <w:rFonts w:ascii="Arial" w:hAnsi="Arial" w:cs="Arial"/>
                      <w:b/>
                      <w:color w:val="FFFFFF" w:themeColor="background1"/>
                      <w:sz w:val="18"/>
                    </w:rPr>
                    <w:t>722518</w:t>
                  </w:r>
                </w:p>
              </w:tc>
              <w:tc>
                <w:tcPr>
                  <w:tcW w:w="4183" w:type="dxa"/>
                </w:tcPr>
                <w:p w14:paraId="4AC571AA" w14:textId="2C99F5DD" w:rsidR="00002886" w:rsidRPr="00A64003" w:rsidRDefault="00002886" w:rsidP="00E247AE">
                  <w:pPr>
                    <w:jc w:val="both"/>
                    <w:rPr>
                      <w:rFonts w:ascii="Arial" w:hAnsi="Arial" w:cs="Arial"/>
                      <w:sz w:val="18"/>
                    </w:rPr>
                  </w:pPr>
                  <w:r w:rsidRPr="00A64003">
                    <w:rPr>
                      <w:rFonts w:ascii="Arial" w:hAnsi="Arial" w:cs="Arial"/>
                      <w:sz w:val="18"/>
                    </w:rPr>
                    <w:t>Restaurantes que preparan otro tipo de alimentos para llevar.</w:t>
                  </w:r>
                </w:p>
              </w:tc>
            </w:tr>
            <w:tr w:rsidR="00002886" w:rsidRPr="00A64003" w14:paraId="5C51FE24" w14:textId="77777777" w:rsidTr="00C91A3F">
              <w:tc>
                <w:tcPr>
                  <w:tcW w:w="4135" w:type="dxa"/>
                </w:tcPr>
                <w:p w14:paraId="6E7905E0" w14:textId="755E984A"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lastRenderedPageBreak/>
                    <w:t xml:space="preserve">Para </w:t>
                  </w:r>
                  <w:r w:rsidRPr="00A64003">
                    <w:rPr>
                      <w:rFonts w:ascii="Arial" w:hAnsi="Arial" w:cs="Arial"/>
                      <w:b/>
                      <w:sz w:val="18"/>
                    </w:rPr>
                    <w:t>Servicios de preparación de otros alimentos para consumo inmediato</w:t>
                  </w:r>
                </w:p>
              </w:tc>
              <w:tc>
                <w:tcPr>
                  <w:tcW w:w="850" w:type="dxa"/>
                  <w:shd w:val="clear" w:color="auto" w:fill="5F5F5F" w:themeFill="accent4" w:themeFillShade="BF"/>
                </w:tcPr>
                <w:p w14:paraId="33E3492D" w14:textId="411D0A33" w:rsidR="00002886" w:rsidRPr="00A64003" w:rsidRDefault="00002886" w:rsidP="00E247AE">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722519</w:t>
                  </w:r>
                </w:p>
              </w:tc>
              <w:tc>
                <w:tcPr>
                  <w:tcW w:w="4183" w:type="dxa"/>
                </w:tcPr>
                <w:p w14:paraId="317B2548" w14:textId="43D5B090"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Servicios de preparación de otros alimentos para consumo inmediato.</w:t>
                  </w:r>
                </w:p>
              </w:tc>
            </w:tr>
            <w:tr w:rsidR="00002886" w:rsidRPr="00A64003" w14:paraId="27897457" w14:textId="77777777" w:rsidTr="00C91A3F">
              <w:tc>
                <w:tcPr>
                  <w:tcW w:w="4135" w:type="dxa"/>
                </w:tcPr>
                <w:p w14:paraId="508F93C1" w14:textId="4103342C"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Cafeterías, fuentes de sodas, neverías, refresquerías y similares</w:t>
                  </w:r>
                </w:p>
              </w:tc>
              <w:tc>
                <w:tcPr>
                  <w:tcW w:w="850" w:type="dxa"/>
                  <w:shd w:val="clear" w:color="auto" w:fill="5F5F5F" w:themeFill="accent4" w:themeFillShade="BF"/>
                </w:tcPr>
                <w:p w14:paraId="2F242370" w14:textId="3EA2E39F" w:rsidR="00002886" w:rsidRPr="00A64003" w:rsidRDefault="00002886" w:rsidP="00E247AE">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722515  </w:t>
                  </w:r>
                </w:p>
              </w:tc>
              <w:tc>
                <w:tcPr>
                  <w:tcW w:w="4183" w:type="dxa"/>
                </w:tcPr>
                <w:p w14:paraId="18704EBD" w14:textId="21A6BC77"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Cafeterías, fuentes de sodas, neverías, refresquerías y similares.</w:t>
                  </w:r>
                </w:p>
              </w:tc>
            </w:tr>
            <w:tr w:rsidR="00002886" w:rsidRPr="00A64003" w14:paraId="665A5875" w14:textId="77777777" w:rsidTr="00C91A3F">
              <w:tc>
                <w:tcPr>
                  <w:tcW w:w="4135" w:type="dxa"/>
                </w:tcPr>
                <w:p w14:paraId="5F40F29D" w14:textId="0D5905B6"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Centros nocturnos, discotecas y similares</w:t>
                  </w:r>
                </w:p>
              </w:tc>
              <w:tc>
                <w:tcPr>
                  <w:tcW w:w="850" w:type="dxa"/>
                  <w:shd w:val="clear" w:color="auto" w:fill="5F5F5F" w:themeFill="accent4" w:themeFillShade="BF"/>
                </w:tcPr>
                <w:p w14:paraId="59A8560A" w14:textId="024CB970" w:rsidR="00002886" w:rsidRPr="00A64003" w:rsidRDefault="00002886" w:rsidP="00E247AE">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722411 </w:t>
                  </w:r>
                </w:p>
              </w:tc>
              <w:tc>
                <w:tcPr>
                  <w:tcW w:w="4183" w:type="dxa"/>
                </w:tcPr>
                <w:p w14:paraId="29F991C7" w14:textId="260BC980"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Centros nocturnos, discotecas y similares.</w:t>
                  </w:r>
                </w:p>
              </w:tc>
            </w:tr>
            <w:tr w:rsidR="00002886" w:rsidRPr="00A64003" w14:paraId="338C2F23" w14:textId="77777777" w:rsidTr="00C91A3F">
              <w:tc>
                <w:tcPr>
                  <w:tcW w:w="4135" w:type="dxa"/>
                </w:tcPr>
                <w:p w14:paraId="33006030" w14:textId="2101F482" w:rsidR="00002886" w:rsidRPr="00A64003" w:rsidRDefault="00002886" w:rsidP="00E247AE">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Bares, cantinas y similares</w:t>
                  </w:r>
                </w:p>
              </w:tc>
              <w:tc>
                <w:tcPr>
                  <w:tcW w:w="850" w:type="dxa"/>
                  <w:shd w:val="clear" w:color="auto" w:fill="5F5F5F" w:themeFill="accent4" w:themeFillShade="BF"/>
                </w:tcPr>
                <w:p w14:paraId="3076E98E" w14:textId="5472A985" w:rsidR="00002886" w:rsidRPr="00A64003" w:rsidRDefault="00002886" w:rsidP="00E247AE">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722412</w:t>
                  </w:r>
                </w:p>
              </w:tc>
              <w:tc>
                <w:tcPr>
                  <w:tcW w:w="4183" w:type="dxa"/>
                </w:tcPr>
                <w:p w14:paraId="5CEAB770" w14:textId="5F0294B0" w:rsidR="00002886" w:rsidRPr="00A64003" w:rsidRDefault="00002886" w:rsidP="00E247AE">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Bares, cantinas y similares.</w:t>
                  </w:r>
                </w:p>
              </w:tc>
            </w:tr>
          </w:tbl>
          <w:p w14:paraId="7A19C1BF" w14:textId="74F0B892" w:rsidR="00504087" w:rsidRPr="00A64003" w:rsidRDefault="00504087" w:rsidP="00160F9E">
            <w:pPr>
              <w:jc w:val="both"/>
              <w:rPr>
                <w:rFonts w:ascii="Arial" w:hAnsi="Arial" w:cs="Arial"/>
                <w:b/>
                <w:color w:val="000000" w:themeColor="text2" w:themeShade="BF"/>
              </w:rPr>
            </w:pPr>
          </w:p>
        </w:tc>
      </w:tr>
      <w:tr w:rsidR="00162652" w:rsidRPr="00A64003" w14:paraId="0F168182" w14:textId="77777777" w:rsidTr="009C6722">
        <w:tc>
          <w:tcPr>
            <w:tcW w:w="9404" w:type="dxa"/>
          </w:tcPr>
          <w:p w14:paraId="0899CB3C" w14:textId="77777777" w:rsidR="00162652" w:rsidRPr="00A64003" w:rsidRDefault="00162652" w:rsidP="00160F9E">
            <w:pPr>
              <w:jc w:val="both"/>
              <w:rPr>
                <w:rFonts w:ascii="Arial" w:hAnsi="Arial" w:cs="Arial"/>
                <w:lang w:val="es-ES"/>
              </w:rPr>
            </w:pPr>
          </w:p>
        </w:tc>
      </w:tr>
      <w:tr w:rsidR="008C76D7" w:rsidRPr="00A64003" w14:paraId="7A19C1C4" w14:textId="77777777" w:rsidTr="009C6722">
        <w:tc>
          <w:tcPr>
            <w:tcW w:w="9404" w:type="dxa"/>
          </w:tcPr>
          <w:p w14:paraId="7A19C1C3" w14:textId="3298684E" w:rsidR="008C76D7" w:rsidRPr="00A64003" w:rsidRDefault="002D12B1" w:rsidP="0012252E">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21.</w:t>
            </w:r>
            <w:r w:rsidR="0012252E" w:rsidRPr="00A64003">
              <w:rPr>
                <w:rFonts w:ascii="Arial" w:hAnsi="Arial" w:cs="Arial"/>
                <w:b/>
                <w:color w:val="A5A5A5" w:themeColor="accent1" w:themeShade="BF"/>
                <w:sz w:val="40"/>
                <w:szCs w:val="40"/>
              </w:rPr>
              <w:t>9</w:t>
            </w:r>
          </w:p>
        </w:tc>
      </w:tr>
      <w:tr w:rsidR="00993C00" w:rsidRPr="00A64003" w14:paraId="7A19C1C6" w14:textId="77777777" w:rsidTr="009C6722">
        <w:tc>
          <w:tcPr>
            <w:tcW w:w="9404" w:type="dxa"/>
          </w:tcPr>
          <w:p w14:paraId="7A19C1C5" w14:textId="77777777" w:rsidR="00993C00" w:rsidRPr="00A64003" w:rsidRDefault="00993C00" w:rsidP="005E38FB">
            <w:pPr>
              <w:rPr>
                <w:rFonts w:ascii="Arial" w:hAnsi="Arial"/>
                <w:b/>
                <w:color w:val="000000" w:themeColor="text2" w:themeShade="BF"/>
              </w:rPr>
            </w:pPr>
          </w:p>
        </w:tc>
      </w:tr>
      <w:tr w:rsidR="00814790" w:rsidRPr="00A64003" w14:paraId="7A19C1E0" w14:textId="77777777" w:rsidTr="009C6722">
        <w:tc>
          <w:tcPr>
            <w:tcW w:w="9404" w:type="dxa"/>
          </w:tcPr>
          <w:p w14:paraId="5F125FF1" w14:textId="642CAD83" w:rsidR="00504087" w:rsidRPr="00A64003" w:rsidRDefault="00504087" w:rsidP="00504087">
            <w:pPr>
              <w:pStyle w:val="Texto"/>
              <w:spacing w:after="0" w:line="240" w:lineRule="auto"/>
              <w:ind w:firstLine="16"/>
              <w:rPr>
                <w:sz w:val="22"/>
                <w:szCs w:val="22"/>
                <w:lang w:val="es-ES_tradnl" w:eastAsia="es-ES"/>
              </w:rPr>
            </w:pPr>
            <w:r w:rsidRPr="00A64003">
              <w:rPr>
                <w:sz w:val="22"/>
                <w:szCs w:val="22"/>
                <w:lang w:val="es-ES_tradnl" w:eastAsia="es-ES"/>
              </w:rPr>
              <w:t xml:space="preserve">Debido a que existe una amplia variedad de establecimientos que prestan servicios relacionados con el turismo, el presente formato contiene únicamente una selección de aquellos que la SECTUR considera con actividades características </w:t>
            </w:r>
            <w:r w:rsidR="0075169D" w:rsidRPr="00A64003">
              <w:rPr>
                <w:sz w:val="22"/>
                <w:szCs w:val="22"/>
                <w:lang w:val="es-ES_tradnl" w:eastAsia="es-ES"/>
              </w:rPr>
              <w:t>(en SCIAN 2013 se tienen registradas 30 clases de actividad específicamente turísticas más otras 80 clases referidas a actividades conexas)</w:t>
            </w:r>
            <w:r w:rsidRPr="00A64003">
              <w:rPr>
                <w:sz w:val="22"/>
                <w:szCs w:val="22"/>
                <w:lang w:val="es-ES_tradnl" w:eastAsia="es-ES"/>
              </w:rPr>
              <w:t xml:space="preserve">; en ese sentido, no </w:t>
            </w:r>
            <w:r w:rsidR="0075169D" w:rsidRPr="00A64003">
              <w:rPr>
                <w:sz w:val="22"/>
                <w:szCs w:val="22"/>
                <w:lang w:val="es-ES_tradnl" w:eastAsia="es-ES"/>
              </w:rPr>
              <w:t xml:space="preserve">se </w:t>
            </w:r>
            <w:r w:rsidRPr="00A64003">
              <w:rPr>
                <w:sz w:val="22"/>
                <w:szCs w:val="22"/>
                <w:lang w:val="es-ES_tradnl" w:eastAsia="es-ES"/>
              </w:rPr>
              <w:t xml:space="preserve">deberá modificar ninguno de los conceptos que se presentan en el encabezado de la matriz de cifras, ni tampoco agregar otro adicional; únicamente se podrán cancelar del cuadro aquellos conceptos que aludan a clases de actividad que no existan en la entidad. </w:t>
            </w:r>
          </w:p>
          <w:p w14:paraId="35827525" w14:textId="77777777" w:rsidR="00B279E8" w:rsidRPr="00A64003" w:rsidRDefault="00B279E8" w:rsidP="00504087">
            <w:pPr>
              <w:pStyle w:val="Texto"/>
              <w:spacing w:after="0" w:line="240" w:lineRule="auto"/>
              <w:ind w:firstLine="16"/>
              <w:rPr>
                <w:sz w:val="22"/>
                <w:szCs w:val="22"/>
                <w:lang w:val="es-ES_tradnl" w:eastAsia="es-ES"/>
              </w:rPr>
            </w:pPr>
          </w:p>
          <w:p w14:paraId="11B3BADB" w14:textId="237408CD" w:rsidR="002E7283" w:rsidRPr="00A64003" w:rsidRDefault="00504087" w:rsidP="00504087">
            <w:pPr>
              <w:pStyle w:val="Texto"/>
              <w:spacing w:after="0" w:line="240" w:lineRule="auto"/>
              <w:ind w:firstLine="16"/>
              <w:rPr>
                <w:sz w:val="22"/>
                <w:szCs w:val="22"/>
                <w:lang w:val="es-ES_tradnl" w:eastAsia="es-ES"/>
              </w:rPr>
            </w:pPr>
            <w:r w:rsidRPr="00A64003">
              <w:rPr>
                <w:sz w:val="22"/>
                <w:szCs w:val="22"/>
                <w:lang w:val="es-ES_tradnl" w:eastAsia="es-ES"/>
              </w:rPr>
              <w:t>Para la selección y conteo de las diferentes clases de establecimientos, las SECTURES deberán considerar los establecimientos con los códigos de las siguientes clases de actividad:</w:t>
            </w:r>
          </w:p>
          <w:p w14:paraId="1A56F3D7" w14:textId="77777777" w:rsidR="002E7283" w:rsidRPr="00A64003" w:rsidRDefault="002E7283" w:rsidP="00504087">
            <w:pPr>
              <w:pStyle w:val="Texto"/>
              <w:spacing w:after="0" w:line="240" w:lineRule="auto"/>
              <w:ind w:firstLine="16"/>
              <w:rPr>
                <w:sz w:val="22"/>
                <w:szCs w:val="22"/>
                <w:lang w:val="es-ES_tradnl" w:eastAsia="es-ES"/>
              </w:rPr>
            </w:pPr>
          </w:p>
          <w:tbl>
            <w:tblPr>
              <w:tblStyle w:val="Tablaconcuadrcula"/>
              <w:tblW w:w="0" w:type="auto"/>
              <w:tblLook w:val="04A0" w:firstRow="1" w:lastRow="0" w:firstColumn="1" w:lastColumn="0" w:noHBand="0" w:noVBand="1"/>
            </w:tblPr>
            <w:tblGrid>
              <w:gridCol w:w="4135"/>
              <w:gridCol w:w="850"/>
              <w:gridCol w:w="4183"/>
            </w:tblGrid>
            <w:tr w:rsidR="002E7283" w:rsidRPr="00A64003" w14:paraId="7270073C" w14:textId="77777777" w:rsidTr="004F23C9">
              <w:tc>
                <w:tcPr>
                  <w:tcW w:w="4135" w:type="dxa"/>
                  <w:vMerge w:val="restart"/>
                </w:tcPr>
                <w:p w14:paraId="7825CAED" w14:textId="76A4A74F" w:rsidR="002E7283" w:rsidRPr="00A64003" w:rsidRDefault="00504087" w:rsidP="002E7283">
                  <w:pPr>
                    <w:jc w:val="both"/>
                    <w:rPr>
                      <w:rFonts w:ascii="Arial" w:eastAsia="Times New Roman" w:hAnsi="Arial" w:cs="Arial"/>
                      <w:sz w:val="18"/>
                      <w:lang w:val="es-ES_tradnl" w:eastAsia="es-ES"/>
                    </w:rPr>
                  </w:pPr>
                  <w:r w:rsidRPr="00A64003">
                    <w:rPr>
                      <w:lang w:val="es-ES_tradnl" w:eastAsia="es-ES"/>
                    </w:rPr>
                    <w:t xml:space="preserve"> </w:t>
                  </w:r>
                  <w:r w:rsidR="002E7283" w:rsidRPr="00A64003">
                    <w:rPr>
                      <w:rFonts w:ascii="Arial" w:hAnsi="Arial" w:cs="Arial"/>
                      <w:sz w:val="18"/>
                    </w:rPr>
                    <w:t xml:space="preserve">Para </w:t>
                  </w:r>
                  <w:r w:rsidR="002E7283" w:rsidRPr="00A64003">
                    <w:rPr>
                      <w:rFonts w:ascii="Arial" w:hAnsi="Arial" w:cs="Arial"/>
                      <w:b/>
                      <w:sz w:val="18"/>
                    </w:rPr>
                    <w:t>Agencias de viajes y servicios de reservaciones</w:t>
                  </w:r>
                </w:p>
              </w:tc>
              <w:tc>
                <w:tcPr>
                  <w:tcW w:w="850" w:type="dxa"/>
                  <w:shd w:val="clear" w:color="auto" w:fill="474747" w:themeFill="accent5" w:themeFillShade="BF"/>
                </w:tcPr>
                <w:p w14:paraId="5CE6DA89"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 xml:space="preserve">561510 </w:t>
                  </w:r>
                </w:p>
              </w:tc>
              <w:tc>
                <w:tcPr>
                  <w:tcW w:w="4183" w:type="dxa"/>
                </w:tcPr>
                <w:p w14:paraId="1F5A9E1A"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Agencias de viajes.</w:t>
                  </w:r>
                </w:p>
              </w:tc>
            </w:tr>
            <w:tr w:rsidR="002E7283" w:rsidRPr="00A64003" w14:paraId="5ED82D38" w14:textId="77777777" w:rsidTr="004F23C9">
              <w:tc>
                <w:tcPr>
                  <w:tcW w:w="4135" w:type="dxa"/>
                  <w:vMerge/>
                </w:tcPr>
                <w:p w14:paraId="4ED2870D" w14:textId="77777777" w:rsidR="002E7283" w:rsidRPr="00A64003" w:rsidRDefault="002E7283" w:rsidP="002E7283">
                  <w:pPr>
                    <w:jc w:val="both"/>
                    <w:rPr>
                      <w:rFonts w:ascii="Arial" w:hAnsi="Arial" w:cs="Arial"/>
                      <w:sz w:val="18"/>
                    </w:rPr>
                  </w:pPr>
                </w:p>
              </w:tc>
              <w:tc>
                <w:tcPr>
                  <w:tcW w:w="850" w:type="dxa"/>
                  <w:shd w:val="clear" w:color="auto" w:fill="474747" w:themeFill="accent5" w:themeFillShade="BF"/>
                </w:tcPr>
                <w:p w14:paraId="7D93DA1B" w14:textId="77777777" w:rsidR="002E7283" w:rsidRPr="00A64003" w:rsidRDefault="002E7283" w:rsidP="002E7283">
                  <w:pPr>
                    <w:jc w:val="both"/>
                    <w:rPr>
                      <w:rFonts w:ascii="Arial" w:hAnsi="Arial" w:cs="Arial"/>
                      <w:b/>
                      <w:color w:val="FFFFFF" w:themeColor="background1"/>
                      <w:sz w:val="18"/>
                    </w:rPr>
                  </w:pPr>
                  <w:r w:rsidRPr="00A64003">
                    <w:rPr>
                      <w:rFonts w:ascii="Arial" w:hAnsi="Arial" w:cs="Arial"/>
                      <w:b/>
                      <w:color w:val="FFFFFF" w:themeColor="background1"/>
                      <w:sz w:val="18"/>
                    </w:rPr>
                    <w:t>561520</w:t>
                  </w:r>
                </w:p>
              </w:tc>
              <w:tc>
                <w:tcPr>
                  <w:tcW w:w="4183" w:type="dxa"/>
                </w:tcPr>
                <w:p w14:paraId="2C233C97" w14:textId="77777777" w:rsidR="002E7283" w:rsidRPr="00A64003" w:rsidRDefault="002E7283" w:rsidP="002E7283">
                  <w:pPr>
                    <w:jc w:val="both"/>
                    <w:rPr>
                      <w:rFonts w:ascii="Arial" w:hAnsi="Arial" w:cs="Arial"/>
                      <w:sz w:val="18"/>
                    </w:rPr>
                  </w:pPr>
                  <w:r w:rsidRPr="00A64003">
                    <w:rPr>
                      <w:rFonts w:ascii="Arial" w:hAnsi="Arial" w:cs="Arial"/>
                      <w:sz w:val="18"/>
                    </w:rPr>
                    <w:t>Organización de excursiones y paquetes turísticos para agencias de viajes.</w:t>
                  </w:r>
                </w:p>
              </w:tc>
            </w:tr>
            <w:tr w:rsidR="002E7283" w:rsidRPr="00A64003" w14:paraId="24F99A90" w14:textId="77777777" w:rsidTr="004F23C9">
              <w:tc>
                <w:tcPr>
                  <w:tcW w:w="4135" w:type="dxa"/>
                  <w:vMerge/>
                </w:tcPr>
                <w:p w14:paraId="264B984F" w14:textId="77777777" w:rsidR="002E7283" w:rsidRPr="00A64003" w:rsidRDefault="002E7283" w:rsidP="002E7283">
                  <w:pPr>
                    <w:jc w:val="both"/>
                    <w:rPr>
                      <w:rFonts w:ascii="Arial" w:hAnsi="Arial" w:cs="Arial"/>
                      <w:sz w:val="18"/>
                    </w:rPr>
                  </w:pPr>
                </w:p>
              </w:tc>
              <w:tc>
                <w:tcPr>
                  <w:tcW w:w="850" w:type="dxa"/>
                  <w:shd w:val="clear" w:color="auto" w:fill="474747" w:themeFill="accent5" w:themeFillShade="BF"/>
                </w:tcPr>
                <w:p w14:paraId="3D1ED5CF" w14:textId="77777777" w:rsidR="002E7283" w:rsidRPr="00A64003" w:rsidRDefault="002E7283" w:rsidP="002E7283">
                  <w:pPr>
                    <w:jc w:val="both"/>
                    <w:rPr>
                      <w:rFonts w:ascii="Arial" w:hAnsi="Arial" w:cs="Arial"/>
                      <w:b/>
                      <w:color w:val="FFFFFF" w:themeColor="background1"/>
                      <w:sz w:val="18"/>
                    </w:rPr>
                  </w:pPr>
                  <w:r w:rsidRPr="00A64003">
                    <w:rPr>
                      <w:rFonts w:ascii="Arial" w:hAnsi="Arial" w:cs="Arial"/>
                      <w:b/>
                      <w:color w:val="FFFFFF" w:themeColor="background1"/>
                      <w:sz w:val="18"/>
                    </w:rPr>
                    <w:t>561590</w:t>
                  </w:r>
                </w:p>
              </w:tc>
              <w:tc>
                <w:tcPr>
                  <w:tcW w:w="4183" w:type="dxa"/>
                </w:tcPr>
                <w:p w14:paraId="62FD2822" w14:textId="77777777" w:rsidR="002E7283" w:rsidRPr="00A64003" w:rsidRDefault="002E7283" w:rsidP="002E7283">
                  <w:pPr>
                    <w:jc w:val="both"/>
                    <w:rPr>
                      <w:rFonts w:ascii="Arial" w:hAnsi="Arial" w:cs="Arial"/>
                      <w:sz w:val="18"/>
                    </w:rPr>
                  </w:pPr>
                  <w:r w:rsidRPr="00A64003">
                    <w:rPr>
                      <w:rFonts w:ascii="Arial" w:hAnsi="Arial" w:cs="Arial"/>
                      <w:sz w:val="18"/>
                    </w:rPr>
                    <w:t>Otros servicios de reservaciones.</w:t>
                  </w:r>
                </w:p>
              </w:tc>
            </w:tr>
            <w:tr w:rsidR="002E7283" w:rsidRPr="00A64003" w14:paraId="5636371B" w14:textId="77777777" w:rsidTr="004F23C9">
              <w:tc>
                <w:tcPr>
                  <w:tcW w:w="4135" w:type="dxa"/>
                  <w:vMerge w:val="restart"/>
                </w:tcPr>
                <w:p w14:paraId="16AB439B"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Parques Acuáticos y balnearios</w:t>
                  </w:r>
                </w:p>
              </w:tc>
              <w:tc>
                <w:tcPr>
                  <w:tcW w:w="850" w:type="dxa"/>
                  <w:shd w:val="clear" w:color="auto" w:fill="474747" w:themeFill="accent5" w:themeFillShade="BF"/>
                </w:tcPr>
                <w:p w14:paraId="434D5B1D"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713113</w:t>
                  </w:r>
                </w:p>
              </w:tc>
              <w:tc>
                <w:tcPr>
                  <w:tcW w:w="4183" w:type="dxa"/>
                </w:tcPr>
                <w:p w14:paraId="09AD3E28"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Parques acuáticos y balnearios del sector privado.</w:t>
                  </w:r>
                </w:p>
              </w:tc>
            </w:tr>
            <w:tr w:rsidR="002E7283" w:rsidRPr="00A64003" w14:paraId="34D99DC6" w14:textId="77777777" w:rsidTr="004F23C9">
              <w:tc>
                <w:tcPr>
                  <w:tcW w:w="4135" w:type="dxa"/>
                  <w:vMerge/>
                </w:tcPr>
                <w:p w14:paraId="78ECF7F2" w14:textId="77777777" w:rsidR="002E7283" w:rsidRPr="00A64003" w:rsidRDefault="002E7283" w:rsidP="002E7283">
                  <w:pPr>
                    <w:jc w:val="both"/>
                    <w:rPr>
                      <w:rFonts w:ascii="Arial" w:hAnsi="Arial" w:cs="Arial"/>
                      <w:sz w:val="18"/>
                    </w:rPr>
                  </w:pPr>
                </w:p>
              </w:tc>
              <w:tc>
                <w:tcPr>
                  <w:tcW w:w="850" w:type="dxa"/>
                  <w:shd w:val="clear" w:color="auto" w:fill="474747" w:themeFill="accent5" w:themeFillShade="BF"/>
                </w:tcPr>
                <w:p w14:paraId="35F109C2" w14:textId="77777777" w:rsidR="002E7283" w:rsidRPr="00A64003" w:rsidRDefault="002E7283" w:rsidP="002E7283">
                  <w:pPr>
                    <w:jc w:val="both"/>
                    <w:rPr>
                      <w:rFonts w:ascii="Arial" w:hAnsi="Arial" w:cs="Arial"/>
                      <w:b/>
                      <w:color w:val="FFFFFF" w:themeColor="background1"/>
                      <w:sz w:val="18"/>
                    </w:rPr>
                  </w:pPr>
                  <w:r w:rsidRPr="00A64003">
                    <w:rPr>
                      <w:rFonts w:ascii="Arial" w:hAnsi="Arial" w:cs="Arial"/>
                      <w:b/>
                      <w:color w:val="FFFFFF" w:themeColor="background1"/>
                      <w:sz w:val="18"/>
                    </w:rPr>
                    <w:t>713114</w:t>
                  </w:r>
                </w:p>
              </w:tc>
              <w:tc>
                <w:tcPr>
                  <w:tcW w:w="4183" w:type="dxa"/>
                </w:tcPr>
                <w:p w14:paraId="7B102147" w14:textId="77777777" w:rsidR="002E7283" w:rsidRPr="00A64003" w:rsidRDefault="002E7283" w:rsidP="002E7283">
                  <w:pPr>
                    <w:jc w:val="both"/>
                    <w:rPr>
                      <w:rFonts w:ascii="Arial" w:hAnsi="Arial" w:cs="Arial"/>
                      <w:sz w:val="18"/>
                    </w:rPr>
                  </w:pPr>
                  <w:r w:rsidRPr="00A64003">
                    <w:rPr>
                      <w:rFonts w:ascii="Arial" w:hAnsi="Arial" w:cs="Arial"/>
                      <w:sz w:val="18"/>
                    </w:rPr>
                    <w:t xml:space="preserve">Parques acuáticos y balnearios del sector público.  </w:t>
                  </w:r>
                </w:p>
              </w:tc>
            </w:tr>
            <w:tr w:rsidR="002E7283" w:rsidRPr="00A64003" w14:paraId="40232B04" w14:textId="77777777" w:rsidTr="004F23C9">
              <w:tc>
                <w:tcPr>
                  <w:tcW w:w="4135" w:type="dxa"/>
                </w:tcPr>
                <w:p w14:paraId="1B868DDF"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Alquiler de automóviles sin chofer</w:t>
                  </w:r>
                </w:p>
              </w:tc>
              <w:tc>
                <w:tcPr>
                  <w:tcW w:w="850" w:type="dxa"/>
                  <w:shd w:val="clear" w:color="auto" w:fill="474747" w:themeFill="accent5" w:themeFillShade="BF"/>
                </w:tcPr>
                <w:p w14:paraId="13FD6ECB"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532110</w:t>
                  </w:r>
                </w:p>
              </w:tc>
              <w:tc>
                <w:tcPr>
                  <w:tcW w:w="4183" w:type="dxa"/>
                </w:tcPr>
                <w:p w14:paraId="7C901FDC"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Alquiler de automóviles sin chofer.</w:t>
                  </w:r>
                </w:p>
              </w:tc>
            </w:tr>
            <w:tr w:rsidR="002E7283" w:rsidRPr="00A64003" w14:paraId="0CCC937E" w14:textId="77777777" w:rsidTr="004F23C9">
              <w:tc>
                <w:tcPr>
                  <w:tcW w:w="4135" w:type="dxa"/>
                </w:tcPr>
                <w:p w14:paraId="2036081B"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Campos de golf</w:t>
                  </w:r>
                </w:p>
              </w:tc>
              <w:tc>
                <w:tcPr>
                  <w:tcW w:w="850" w:type="dxa"/>
                  <w:shd w:val="clear" w:color="auto" w:fill="474747" w:themeFill="accent5" w:themeFillShade="BF"/>
                </w:tcPr>
                <w:p w14:paraId="53E1AA81"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713910</w:t>
                  </w:r>
                </w:p>
              </w:tc>
              <w:tc>
                <w:tcPr>
                  <w:tcW w:w="4183" w:type="dxa"/>
                </w:tcPr>
                <w:p w14:paraId="135707A2"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Campos de golf.</w:t>
                  </w:r>
                </w:p>
              </w:tc>
            </w:tr>
            <w:tr w:rsidR="002E7283" w:rsidRPr="00A64003" w14:paraId="7630F503" w14:textId="77777777" w:rsidTr="004F23C9">
              <w:tc>
                <w:tcPr>
                  <w:tcW w:w="4135" w:type="dxa"/>
                </w:tcPr>
                <w:p w14:paraId="1F4300BF"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hAnsi="Arial" w:cs="Arial"/>
                      <w:sz w:val="18"/>
                    </w:rPr>
                    <w:t xml:space="preserve">Para </w:t>
                  </w:r>
                  <w:r w:rsidRPr="00A64003">
                    <w:rPr>
                      <w:rFonts w:ascii="Arial" w:hAnsi="Arial" w:cs="Arial"/>
                      <w:b/>
                      <w:sz w:val="18"/>
                    </w:rPr>
                    <w:t>Marinas turísticas</w:t>
                  </w:r>
                </w:p>
              </w:tc>
              <w:tc>
                <w:tcPr>
                  <w:tcW w:w="850" w:type="dxa"/>
                  <w:shd w:val="clear" w:color="auto" w:fill="474747" w:themeFill="accent5" w:themeFillShade="BF"/>
                </w:tcPr>
                <w:p w14:paraId="68806D29"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hAnsi="Arial" w:cs="Arial"/>
                      <w:b/>
                      <w:color w:val="FFFFFF" w:themeColor="background1"/>
                      <w:sz w:val="18"/>
                    </w:rPr>
                    <w:t>713930</w:t>
                  </w:r>
                </w:p>
              </w:tc>
              <w:tc>
                <w:tcPr>
                  <w:tcW w:w="4183" w:type="dxa"/>
                </w:tcPr>
                <w:p w14:paraId="21E8AC91"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 xml:space="preserve">Marinas turísticas.  </w:t>
                  </w:r>
                </w:p>
              </w:tc>
            </w:tr>
            <w:tr w:rsidR="002E7283" w:rsidRPr="00A64003" w14:paraId="7C398FEE" w14:textId="77777777" w:rsidTr="004F23C9">
              <w:tc>
                <w:tcPr>
                  <w:tcW w:w="4135" w:type="dxa"/>
                </w:tcPr>
                <w:p w14:paraId="4F347916" w14:textId="77777777" w:rsidR="002E7283" w:rsidRPr="00A64003" w:rsidRDefault="002E7283" w:rsidP="002E7283">
                  <w:pPr>
                    <w:jc w:val="both"/>
                    <w:rPr>
                      <w:rFonts w:ascii="Arial" w:hAnsi="Arial" w:cs="Arial"/>
                      <w:sz w:val="18"/>
                    </w:rPr>
                  </w:pPr>
                  <w:r w:rsidRPr="00A64003">
                    <w:rPr>
                      <w:rFonts w:ascii="Arial" w:hAnsi="Arial" w:cs="Arial"/>
                      <w:sz w:val="18"/>
                    </w:rPr>
                    <w:t xml:space="preserve">Para </w:t>
                  </w:r>
                  <w:r w:rsidRPr="00A64003">
                    <w:rPr>
                      <w:rFonts w:ascii="Arial" w:hAnsi="Arial" w:cs="Arial"/>
                      <w:b/>
                      <w:sz w:val="18"/>
                    </w:rPr>
                    <w:t>Administración de puertos y muelles</w:t>
                  </w:r>
                </w:p>
              </w:tc>
              <w:tc>
                <w:tcPr>
                  <w:tcW w:w="850" w:type="dxa"/>
                  <w:shd w:val="clear" w:color="auto" w:fill="474747" w:themeFill="accent5" w:themeFillShade="BF"/>
                </w:tcPr>
                <w:p w14:paraId="2B162AB8"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488310</w:t>
                  </w:r>
                </w:p>
              </w:tc>
              <w:tc>
                <w:tcPr>
                  <w:tcW w:w="4183" w:type="dxa"/>
                </w:tcPr>
                <w:p w14:paraId="0C7193A3"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Administración de puertos y muelles.</w:t>
                  </w:r>
                </w:p>
              </w:tc>
            </w:tr>
            <w:tr w:rsidR="002E7283" w:rsidRPr="00A64003" w14:paraId="70A0D7F0" w14:textId="77777777" w:rsidTr="004F23C9">
              <w:tc>
                <w:tcPr>
                  <w:tcW w:w="4135" w:type="dxa"/>
                  <w:vMerge w:val="restart"/>
                </w:tcPr>
                <w:p w14:paraId="475394BF" w14:textId="77777777" w:rsidR="002E7283" w:rsidRPr="00A64003" w:rsidRDefault="002E7283" w:rsidP="002E7283">
                  <w:pPr>
                    <w:jc w:val="both"/>
                    <w:rPr>
                      <w:rFonts w:ascii="Arial" w:hAnsi="Arial" w:cs="Arial"/>
                      <w:sz w:val="18"/>
                    </w:rPr>
                  </w:pPr>
                  <w:r w:rsidRPr="00A64003">
                    <w:rPr>
                      <w:rFonts w:ascii="Arial" w:hAnsi="Arial" w:cs="Arial"/>
                      <w:sz w:val="18"/>
                    </w:rPr>
                    <w:t xml:space="preserve">Para </w:t>
                  </w:r>
                  <w:r w:rsidRPr="00A64003">
                    <w:rPr>
                      <w:rFonts w:ascii="Arial" w:hAnsi="Arial" w:cs="Arial"/>
                      <w:b/>
                      <w:sz w:val="18"/>
                    </w:rPr>
                    <w:t>Transporte turístico por tierra, agua y otro tipo</w:t>
                  </w:r>
                </w:p>
              </w:tc>
              <w:tc>
                <w:tcPr>
                  <w:tcW w:w="850" w:type="dxa"/>
                  <w:shd w:val="clear" w:color="auto" w:fill="474747" w:themeFill="accent5" w:themeFillShade="BF"/>
                </w:tcPr>
                <w:p w14:paraId="6C7E43D1"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487110</w:t>
                  </w:r>
                </w:p>
              </w:tc>
              <w:tc>
                <w:tcPr>
                  <w:tcW w:w="4183" w:type="dxa"/>
                </w:tcPr>
                <w:p w14:paraId="42FCA05D"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Transporte turístico por tierra.</w:t>
                  </w:r>
                </w:p>
              </w:tc>
            </w:tr>
            <w:tr w:rsidR="002E7283" w:rsidRPr="00A64003" w14:paraId="15F8B306" w14:textId="77777777" w:rsidTr="004F23C9">
              <w:tc>
                <w:tcPr>
                  <w:tcW w:w="4135" w:type="dxa"/>
                  <w:vMerge/>
                </w:tcPr>
                <w:p w14:paraId="65890F51" w14:textId="77777777" w:rsidR="002E7283" w:rsidRPr="00A64003" w:rsidRDefault="002E7283" w:rsidP="002E7283">
                  <w:pPr>
                    <w:jc w:val="both"/>
                    <w:rPr>
                      <w:rFonts w:ascii="Arial" w:hAnsi="Arial" w:cs="Arial"/>
                      <w:sz w:val="18"/>
                    </w:rPr>
                  </w:pPr>
                </w:p>
              </w:tc>
              <w:tc>
                <w:tcPr>
                  <w:tcW w:w="850" w:type="dxa"/>
                  <w:shd w:val="clear" w:color="auto" w:fill="474747" w:themeFill="accent5" w:themeFillShade="BF"/>
                </w:tcPr>
                <w:p w14:paraId="561D7D73"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487210</w:t>
                  </w:r>
                </w:p>
              </w:tc>
              <w:tc>
                <w:tcPr>
                  <w:tcW w:w="4183" w:type="dxa"/>
                </w:tcPr>
                <w:p w14:paraId="44629B9D"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Transporte turístico por agua.</w:t>
                  </w:r>
                </w:p>
              </w:tc>
            </w:tr>
            <w:tr w:rsidR="002E7283" w:rsidRPr="00A64003" w14:paraId="21826589" w14:textId="77777777" w:rsidTr="004F23C9">
              <w:tc>
                <w:tcPr>
                  <w:tcW w:w="4135" w:type="dxa"/>
                  <w:vMerge/>
                </w:tcPr>
                <w:p w14:paraId="00F8B09F" w14:textId="77777777" w:rsidR="002E7283" w:rsidRPr="00A64003" w:rsidRDefault="002E7283" w:rsidP="002E7283">
                  <w:pPr>
                    <w:jc w:val="both"/>
                    <w:rPr>
                      <w:rFonts w:ascii="Arial" w:hAnsi="Arial" w:cs="Arial"/>
                      <w:sz w:val="18"/>
                    </w:rPr>
                  </w:pPr>
                </w:p>
              </w:tc>
              <w:tc>
                <w:tcPr>
                  <w:tcW w:w="850" w:type="dxa"/>
                  <w:shd w:val="clear" w:color="auto" w:fill="474747" w:themeFill="accent5" w:themeFillShade="BF"/>
                </w:tcPr>
                <w:p w14:paraId="5F9C6328"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487990</w:t>
                  </w:r>
                </w:p>
              </w:tc>
              <w:tc>
                <w:tcPr>
                  <w:tcW w:w="4183" w:type="dxa"/>
                </w:tcPr>
                <w:p w14:paraId="0D94D37F"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Otro transporte turístico.</w:t>
                  </w:r>
                </w:p>
              </w:tc>
            </w:tr>
            <w:tr w:rsidR="002E7283" w:rsidRPr="00A64003" w14:paraId="4E14CB44" w14:textId="77777777" w:rsidTr="004F23C9">
              <w:tc>
                <w:tcPr>
                  <w:tcW w:w="4135" w:type="dxa"/>
                </w:tcPr>
                <w:p w14:paraId="227E0DAA" w14:textId="77777777" w:rsidR="002E7283" w:rsidRPr="00A64003" w:rsidRDefault="002E7283" w:rsidP="002E7283">
                  <w:pPr>
                    <w:jc w:val="both"/>
                    <w:rPr>
                      <w:rFonts w:ascii="Arial" w:hAnsi="Arial" w:cs="Arial"/>
                      <w:sz w:val="18"/>
                    </w:rPr>
                  </w:pPr>
                  <w:r w:rsidRPr="00A64003">
                    <w:rPr>
                      <w:rFonts w:ascii="Arial" w:hAnsi="Arial" w:cs="Arial"/>
                      <w:sz w:val="18"/>
                    </w:rPr>
                    <w:t xml:space="preserve">Para </w:t>
                  </w:r>
                  <w:r w:rsidRPr="00A64003">
                    <w:rPr>
                      <w:rFonts w:ascii="Arial" w:hAnsi="Arial" w:cs="Arial"/>
                      <w:b/>
                      <w:sz w:val="18"/>
                    </w:rPr>
                    <w:t>Tiendas de artesanías</w:t>
                  </w:r>
                </w:p>
              </w:tc>
              <w:tc>
                <w:tcPr>
                  <w:tcW w:w="850" w:type="dxa"/>
                  <w:shd w:val="clear" w:color="auto" w:fill="474747" w:themeFill="accent5" w:themeFillShade="BF"/>
                </w:tcPr>
                <w:p w14:paraId="58DF04E1"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465915</w:t>
                  </w:r>
                </w:p>
              </w:tc>
              <w:tc>
                <w:tcPr>
                  <w:tcW w:w="4183" w:type="dxa"/>
                </w:tcPr>
                <w:p w14:paraId="7ECB0892"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Comercio al por menor en tiendas de artesanías.</w:t>
                  </w:r>
                </w:p>
              </w:tc>
            </w:tr>
            <w:tr w:rsidR="002E7283" w:rsidRPr="00A64003" w14:paraId="0C93E3C3" w14:textId="77777777" w:rsidTr="004F23C9">
              <w:tc>
                <w:tcPr>
                  <w:tcW w:w="4135" w:type="dxa"/>
                </w:tcPr>
                <w:p w14:paraId="0EC6BDDB" w14:textId="77777777" w:rsidR="002E7283" w:rsidRPr="00A64003" w:rsidRDefault="002E7283" w:rsidP="002E7283">
                  <w:pPr>
                    <w:jc w:val="both"/>
                    <w:rPr>
                      <w:rFonts w:ascii="Arial" w:hAnsi="Arial" w:cs="Arial"/>
                      <w:sz w:val="18"/>
                    </w:rPr>
                  </w:pPr>
                  <w:r w:rsidRPr="00A64003">
                    <w:rPr>
                      <w:rFonts w:ascii="Arial" w:hAnsi="Arial" w:cs="Arial"/>
                      <w:sz w:val="18"/>
                    </w:rPr>
                    <w:t xml:space="preserve">Para </w:t>
                  </w:r>
                  <w:r w:rsidRPr="00A64003">
                    <w:rPr>
                      <w:rFonts w:ascii="Arial" w:hAnsi="Arial" w:cs="Arial"/>
                      <w:b/>
                      <w:sz w:val="18"/>
                    </w:rPr>
                    <w:t>Otros servicios recreativos prestados por el sector privado</w:t>
                  </w:r>
                </w:p>
              </w:tc>
              <w:tc>
                <w:tcPr>
                  <w:tcW w:w="850" w:type="dxa"/>
                  <w:shd w:val="clear" w:color="auto" w:fill="474747" w:themeFill="accent5" w:themeFillShade="BF"/>
                </w:tcPr>
                <w:p w14:paraId="796E3F57" w14:textId="77777777" w:rsidR="002E7283" w:rsidRPr="00A64003" w:rsidRDefault="002E7283" w:rsidP="002E7283">
                  <w:pPr>
                    <w:jc w:val="both"/>
                    <w:rPr>
                      <w:rFonts w:ascii="Arial" w:eastAsia="Times New Roman" w:hAnsi="Arial" w:cs="Arial"/>
                      <w:b/>
                      <w:color w:val="FFFFFF" w:themeColor="background1"/>
                      <w:sz w:val="18"/>
                      <w:lang w:val="es-ES_tradnl" w:eastAsia="es-ES"/>
                    </w:rPr>
                  </w:pPr>
                  <w:r w:rsidRPr="00A64003">
                    <w:rPr>
                      <w:rFonts w:ascii="Arial" w:eastAsia="Times New Roman" w:hAnsi="Arial" w:cs="Arial"/>
                      <w:b/>
                      <w:color w:val="FFFFFF" w:themeColor="background1"/>
                      <w:sz w:val="18"/>
                      <w:lang w:val="es-ES_tradnl" w:eastAsia="es-ES"/>
                    </w:rPr>
                    <w:t>713998</w:t>
                  </w:r>
                </w:p>
              </w:tc>
              <w:tc>
                <w:tcPr>
                  <w:tcW w:w="4183" w:type="dxa"/>
                </w:tcPr>
                <w:p w14:paraId="1580E312" w14:textId="77777777" w:rsidR="002E7283" w:rsidRPr="00A64003" w:rsidRDefault="002E7283" w:rsidP="002E7283">
                  <w:pPr>
                    <w:jc w:val="both"/>
                    <w:rPr>
                      <w:rFonts w:ascii="Arial" w:eastAsia="Times New Roman" w:hAnsi="Arial" w:cs="Arial"/>
                      <w:sz w:val="18"/>
                      <w:lang w:val="es-ES_tradnl" w:eastAsia="es-ES"/>
                    </w:rPr>
                  </w:pPr>
                  <w:r w:rsidRPr="00A64003">
                    <w:rPr>
                      <w:rFonts w:ascii="Arial" w:eastAsia="Times New Roman" w:hAnsi="Arial" w:cs="Arial"/>
                      <w:sz w:val="18"/>
                      <w:lang w:val="es-ES_tradnl" w:eastAsia="es-ES"/>
                    </w:rPr>
                    <w:t>Otros servicios recreativos prestados por el sector privado.</w:t>
                  </w:r>
                </w:p>
              </w:tc>
            </w:tr>
          </w:tbl>
          <w:p w14:paraId="7A19C1C8" w14:textId="791630C2" w:rsidR="00FC1E9E" w:rsidRPr="00A64003" w:rsidRDefault="00FC1E9E" w:rsidP="00504087">
            <w:pPr>
              <w:pStyle w:val="Texto"/>
              <w:spacing w:after="0" w:line="240" w:lineRule="auto"/>
              <w:ind w:firstLine="16"/>
              <w:rPr>
                <w:sz w:val="22"/>
                <w:szCs w:val="22"/>
                <w:lang w:val="es-ES_tradnl" w:eastAsia="es-ES"/>
              </w:rPr>
            </w:pPr>
          </w:p>
          <w:p w14:paraId="7A19C1DF" w14:textId="20B02BEF" w:rsidR="00FD51DB" w:rsidRPr="00A64003" w:rsidRDefault="00A719C2" w:rsidP="00B12B6B">
            <w:pPr>
              <w:pStyle w:val="Texto"/>
              <w:spacing w:after="0" w:line="240" w:lineRule="auto"/>
              <w:ind w:firstLine="0"/>
              <w:rPr>
                <w:b/>
                <w:color w:val="000000" w:themeColor="text2" w:themeShade="BF"/>
                <w:lang w:val="es-MX"/>
              </w:rPr>
            </w:pPr>
            <w:r w:rsidRPr="00A64003">
              <w:rPr>
                <w:sz w:val="22"/>
                <w:szCs w:val="22"/>
                <w:lang w:val="es-ES_tradnl" w:eastAsia="es-ES"/>
              </w:rPr>
              <w:t xml:space="preserve">Si en la información que envía SECTUR, después de revisar y depurar el directorio prellenado con base en DENUE para Otros establecimientos que prestan servicios relacionados con el turismo, envía columnas: con información no disponible (ND); con ceros; si no se integra información alguna o si algunas categorías no son incluidas, cuando en el cuadro prellenado sí se reportaba información; </w:t>
            </w:r>
            <w:r w:rsidRPr="00A64003">
              <w:rPr>
                <w:b/>
                <w:sz w:val="22"/>
                <w:szCs w:val="22"/>
                <w:lang w:val="es-ES_tradnl" w:eastAsia="es-ES"/>
              </w:rPr>
              <w:t>entonces se integrará la información contenida en el cuadro prellenado</w:t>
            </w:r>
            <w:r w:rsidR="00F502F6" w:rsidRPr="00A64003">
              <w:rPr>
                <w:b/>
                <w:sz w:val="22"/>
                <w:szCs w:val="22"/>
                <w:lang w:val="es-ES_tradnl" w:eastAsia="es-ES"/>
              </w:rPr>
              <w:t xml:space="preserve"> </w:t>
            </w:r>
            <w:r w:rsidR="00F502F6" w:rsidRPr="00A64003">
              <w:rPr>
                <w:sz w:val="22"/>
                <w:szCs w:val="22"/>
                <w:lang w:val="es-ES_tradnl" w:eastAsia="es-ES"/>
              </w:rPr>
              <w:t xml:space="preserve">en cuyo caso la referencia temporal corresponde a </w:t>
            </w:r>
            <w:r w:rsidR="00723398" w:rsidRPr="00A64003">
              <w:rPr>
                <w:sz w:val="22"/>
                <w:szCs w:val="22"/>
                <w:lang w:val="es-ES_tradnl" w:eastAsia="es-ES"/>
              </w:rPr>
              <w:t>20</w:t>
            </w:r>
            <w:r w:rsidR="003C1D48" w:rsidRPr="00A64003">
              <w:rPr>
                <w:sz w:val="22"/>
                <w:szCs w:val="22"/>
                <w:lang w:val="es-ES_tradnl" w:eastAsia="es-ES"/>
              </w:rPr>
              <w:t>2</w:t>
            </w:r>
            <w:r w:rsidR="006527CB" w:rsidRPr="00A64003">
              <w:rPr>
                <w:sz w:val="22"/>
                <w:szCs w:val="22"/>
                <w:lang w:val="es-ES_tradnl" w:eastAsia="es-ES"/>
              </w:rPr>
              <w:t>3</w:t>
            </w:r>
            <w:r w:rsidRPr="00A64003">
              <w:rPr>
                <w:sz w:val="22"/>
                <w:szCs w:val="22"/>
                <w:lang w:val="es-ES_tradnl" w:eastAsia="es-ES"/>
              </w:rPr>
              <w:t>.</w:t>
            </w:r>
          </w:p>
        </w:tc>
      </w:tr>
      <w:tr w:rsidR="00814790" w:rsidRPr="00A64003" w14:paraId="7A19C1E2" w14:textId="77777777" w:rsidTr="009C6722">
        <w:tc>
          <w:tcPr>
            <w:tcW w:w="9404" w:type="dxa"/>
          </w:tcPr>
          <w:p w14:paraId="7A19C1E1" w14:textId="77777777" w:rsidR="00814790" w:rsidRPr="00A64003" w:rsidRDefault="00814790" w:rsidP="005E38FB">
            <w:pPr>
              <w:rPr>
                <w:rFonts w:ascii="Arial" w:hAnsi="Arial"/>
                <w:b/>
                <w:color w:val="000000" w:themeColor="text2" w:themeShade="BF"/>
              </w:rPr>
            </w:pPr>
          </w:p>
        </w:tc>
      </w:tr>
    </w:tbl>
    <w:p w14:paraId="7984080D" w14:textId="4BED1E72" w:rsidR="00E03C4A" w:rsidRPr="00A64003" w:rsidRDefault="00E03C4A" w:rsidP="00CC37C8">
      <w:pPr>
        <w:jc w:val="right"/>
        <w:rPr>
          <w:rFonts w:ascii="Arial" w:hAnsi="Arial"/>
          <w:b/>
          <w:color w:val="A5A5A5" w:themeColor="accent1" w:themeShade="BF"/>
          <w:sz w:val="40"/>
        </w:rPr>
      </w:pPr>
      <w:bookmarkStart w:id="52" w:name="anexo21"/>
    </w:p>
    <w:p w14:paraId="62B5CE5C" w14:textId="0481610D" w:rsidR="004D3F40" w:rsidRPr="00A64003" w:rsidRDefault="004D3F40" w:rsidP="00CC37C8">
      <w:pPr>
        <w:jc w:val="right"/>
        <w:rPr>
          <w:rFonts w:ascii="Arial" w:hAnsi="Arial"/>
          <w:b/>
          <w:color w:val="A5A5A5" w:themeColor="accent1" w:themeShade="BF"/>
          <w:sz w:val="40"/>
        </w:rPr>
      </w:pPr>
    </w:p>
    <w:p w14:paraId="7274D209" w14:textId="4ED0480D" w:rsidR="004D3F40" w:rsidRPr="00A64003" w:rsidRDefault="004D3F40" w:rsidP="00CC37C8">
      <w:pPr>
        <w:jc w:val="right"/>
        <w:rPr>
          <w:rFonts w:ascii="Arial" w:hAnsi="Arial"/>
          <w:b/>
          <w:color w:val="A5A5A5" w:themeColor="accent1" w:themeShade="BF"/>
          <w:sz w:val="40"/>
        </w:rPr>
      </w:pPr>
    </w:p>
    <w:p w14:paraId="276904E6" w14:textId="5FF7DDCF" w:rsidR="004D3F40" w:rsidRPr="00A64003" w:rsidRDefault="004D3F40" w:rsidP="00CC37C8">
      <w:pPr>
        <w:jc w:val="right"/>
        <w:rPr>
          <w:rFonts w:ascii="Arial" w:hAnsi="Arial"/>
          <w:b/>
          <w:color w:val="A5A5A5" w:themeColor="accent1" w:themeShade="BF"/>
          <w:sz w:val="40"/>
        </w:rPr>
      </w:pPr>
    </w:p>
    <w:p w14:paraId="2828F967" w14:textId="77777777" w:rsidR="001A24A2" w:rsidRPr="00A64003" w:rsidRDefault="001A24A2">
      <w:pPr>
        <w:rPr>
          <w:rFonts w:ascii="Arial" w:hAnsi="Arial"/>
          <w:b/>
          <w:color w:val="A5A5A5" w:themeColor="accent1" w:themeShade="BF"/>
          <w:sz w:val="44"/>
        </w:rPr>
      </w:pPr>
      <w:r w:rsidRPr="00A64003">
        <w:rPr>
          <w:rFonts w:ascii="Arial" w:hAnsi="Arial"/>
          <w:b/>
          <w:color w:val="A5A5A5" w:themeColor="accent1" w:themeShade="BF"/>
          <w:sz w:val="44"/>
        </w:rPr>
        <w:lastRenderedPageBreak/>
        <w:br w:type="page"/>
      </w:r>
    </w:p>
    <w:p w14:paraId="7A19C207" w14:textId="4AC2A461" w:rsidR="00CC37C8" w:rsidRPr="00A64003" w:rsidRDefault="004B1308" w:rsidP="00CC37C8">
      <w:pPr>
        <w:jc w:val="right"/>
        <w:rPr>
          <w:rStyle w:val="Hipervnculo"/>
          <w:rFonts w:ascii="Arial" w:hAnsi="Arial"/>
          <w:b/>
          <w:color w:val="A5A5A5" w:themeColor="accent1" w:themeShade="BF"/>
          <w:sz w:val="40"/>
        </w:rPr>
      </w:pPr>
      <w:r w:rsidRPr="00A64003">
        <w:rPr>
          <w:rFonts w:ascii="Arial" w:hAnsi="Arial"/>
          <w:b/>
          <w:color w:val="A5A5A5" w:themeColor="accent1" w:themeShade="BF"/>
          <w:sz w:val="44"/>
        </w:rPr>
        <w:lastRenderedPageBreak/>
        <w:t>Anexo</w:t>
      </w:r>
      <w:bookmarkEnd w:id="52"/>
      <w:r w:rsidRPr="00A64003">
        <w:rPr>
          <w:rFonts w:ascii="Arial" w:hAnsi="Arial"/>
          <w:b/>
          <w:color w:val="A5A5A5" w:themeColor="accent1" w:themeShade="BF"/>
          <w:sz w:val="44"/>
        </w:rPr>
        <w:t xml:space="preserve"> </w:t>
      </w:r>
      <w:hyperlink w:anchor="Especificacionestema" w:history="1">
        <w:r w:rsidRPr="00A64003">
          <w:rPr>
            <w:rStyle w:val="Hipervnculo"/>
            <w:rFonts w:ascii="Arial" w:hAnsi="Arial"/>
            <w:b/>
            <w:color w:val="A5A5A5" w:themeColor="accent1" w:themeShade="BF"/>
            <w:sz w:val="44"/>
          </w:rPr>
          <w:t>21 Turismo</w:t>
        </w:r>
      </w:hyperlink>
    </w:p>
    <w:p w14:paraId="7A19C208" w14:textId="77777777" w:rsidR="008C0862" w:rsidRPr="00A64003" w:rsidRDefault="008C0862" w:rsidP="00CC37C8">
      <w:pPr>
        <w:jc w:val="right"/>
        <w:rPr>
          <w:rStyle w:val="Hipervnculo"/>
          <w:rFonts w:ascii="Arial" w:hAnsi="Arial"/>
          <w:b/>
          <w:color w:val="5F5F5F" w:themeColor="accent4" w:themeShade="BF"/>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5D7727" w:rsidRPr="00A64003" w14:paraId="412ED6C3" w14:textId="77777777" w:rsidTr="00A05E70">
        <w:tc>
          <w:tcPr>
            <w:tcW w:w="9394" w:type="dxa"/>
          </w:tcPr>
          <w:p w14:paraId="33D94570" w14:textId="66993A16" w:rsidR="005D7727" w:rsidRPr="00A64003" w:rsidRDefault="005D7727" w:rsidP="00434E7C">
            <w:pPr>
              <w:jc w:val="both"/>
              <w:rPr>
                <w:rFonts w:ascii="Arial" w:hAnsi="Arial" w:cs="Arial"/>
                <w:b/>
                <w:u w:val="single"/>
              </w:rPr>
            </w:pPr>
            <w:r w:rsidRPr="00A64003">
              <w:rPr>
                <w:rFonts w:ascii="Arial" w:hAnsi="Arial" w:cs="Arial"/>
                <w:b/>
                <w:u w:val="single"/>
              </w:rPr>
              <w:t>Organización del trabajo</w:t>
            </w:r>
          </w:p>
          <w:p w14:paraId="1F56495E" w14:textId="4C4959CA" w:rsidR="005D7727" w:rsidRPr="00A64003" w:rsidRDefault="005D7727" w:rsidP="00434E7C">
            <w:pPr>
              <w:jc w:val="both"/>
              <w:rPr>
                <w:rFonts w:ascii="Arial" w:hAnsi="Arial" w:cs="Arial"/>
              </w:rPr>
            </w:pPr>
          </w:p>
          <w:p w14:paraId="35066E87" w14:textId="00C95620" w:rsidR="005D7727" w:rsidRPr="00A64003" w:rsidRDefault="005D7727" w:rsidP="00434E7C">
            <w:pPr>
              <w:jc w:val="both"/>
              <w:rPr>
                <w:rFonts w:ascii="Arial" w:hAnsi="Arial" w:cs="Arial"/>
              </w:rPr>
            </w:pPr>
            <w:r w:rsidRPr="00A64003">
              <w:rPr>
                <w:rFonts w:ascii="Arial" w:hAnsi="Arial" w:cs="Arial"/>
              </w:rPr>
              <w:t xml:space="preserve">Conforme al mecanismo de concertación establecido en otros años, y a la propuesta que hicieron la SECTUR durante la videoconferencia celebrada en el INEGI </w:t>
            </w:r>
            <w:r w:rsidR="00771D06" w:rsidRPr="00A64003">
              <w:rPr>
                <w:rFonts w:ascii="Arial" w:hAnsi="Arial" w:cs="Arial"/>
              </w:rPr>
              <w:t>en</w:t>
            </w:r>
            <w:r w:rsidRPr="00A64003">
              <w:rPr>
                <w:rFonts w:ascii="Arial" w:hAnsi="Arial" w:cs="Arial"/>
              </w:rPr>
              <w:t xml:space="preserve"> diciembre de </w:t>
            </w:r>
            <w:r w:rsidR="00B12B6B" w:rsidRPr="00A64003">
              <w:rPr>
                <w:rFonts w:ascii="Arial" w:hAnsi="Arial" w:cs="Arial"/>
              </w:rPr>
              <w:t>2015</w:t>
            </w:r>
            <w:r w:rsidRPr="00A64003">
              <w:rPr>
                <w:rFonts w:ascii="Arial" w:hAnsi="Arial" w:cs="Arial"/>
              </w:rPr>
              <w:t>, y la Coordinación Estatal del INEGI en Campeche, se diseñó un esquema de trabajo y de colaboración</w:t>
            </w:r>
            <w:r w:rsidR="003E30E2" w:rsidRPr="00A64003">
              <w:rPr>
                <w:rFonts w:ascii="Arial" w:hAnsi="Arial" w:cs="Arial"/>
              </w:rPr>
              <w:t xml:space="preserve"> como el que se diagrama en la </w:t>
            </w:r>
            <w:r w:rsidR="003E30E2" w:rsidRPr="00A64003">
              <w:rPr>
                <w:rFonts w:ascii="Arial" w:hAnsi="Arial" w:cs="Arial"/>
                <w:b/>
              </w:rPr>
              <w:t>F</w:t>
            </w:r>
            <w:r w:rsidRPr="00A64003">
              <w:rPr>
                <w:rFonts w:ascii="Arial" w:hAnsi="Arial" w:cs="Arial"/>
                <w:b/>
              </w:rPr>
              <w:t xml:space="preserve">igura </w:t>
            </w:r>
            <w:r w:rsidR="00561D3D" w:rsidRPr="00A64003">
              <w:rPr>
                <w:rFonts w:ascii="Arial" w:hAnsi="Arial" w:cs="Arial"/>
                <w:b/>
              </w:rPr>
              <w:t>0</w:t>
            </w:r>
            <w:r w:rsidRPr="00A64003">
              <w:rPr>
                <w:rFonts w:ascii="Arial" w:hAnsi="Arial" w:cs="Arial"/>
                <w:b/>
              </w:rPr>
              <w:t>1</w:t>
            </w:r>
            <w:r w:rsidRPr="00A64003">
              <w:rPr>
                <w:rFonts w:ascii="Arial" w:hAnsi="Arial" w:cs="Arial"/>
              </w:rPr>
              <w:t>. En dicho esquema se identifican las unidades administrativas de SECTUR, INEGI y de las Secretarías de Turismo Estatales (SECTURES) que estarán colaborando, así como las actividades que cada una de ellas realizarán (de acuerdo con el procedimiento establecido) para cumplir con los</w:t>
            </w:r>
            <w:r w:rsidR="00B148C9" w:rsidRPr="00A64003">
              <w:rPr>
                <w:rFonts w:ascii="Arial" w:hAnsi="Arial" w:cs="Arial"/>
              </w:rPr>
              <w:t xml:space="preserve"> objetivos trazados</w:t>
            </w:r>
            <w:r w:rsidRPr="00A64003">
              <w:rPr>
                <w:rFonts w:ascii="Arial" w:hAnsi="Arial" w:cs="Arial"/>
              </w:rPr>
              <w:t>.</w:t>
            </w:r>
          </w:p>
          <w:p w14:paraId="30A1267A" w14:textId="77777777" w:rsidR="005D7727" w:rsidRPr="00A64003" w:rsidRDefault="005D7727" w:rsidP="00434E7C">
            <w:pPr>
              <w:jc w:val="both"/>
              <w:rPr>
                <w:rFonts w:ascii="Arial" w:hAnsi="Arial" w:cs="Arial"/>
              </w:rPr>
            </w:pPr>
          </w:p>
          <w:p w14:paraId="442BFCFE" w14:textId="2B01A13D" w:rsidR="005D7727" w:rsidRPr="00A64003" w:rsidRDefault="005D7727" w:rsidP="005D7727">
            <w:pPr>
              <w:jc w:val="both"/>
              <w:rPr>
                <w:rFonts w:ascii="Arial" w:hAnsi="Arial" w:cs="Arial"/>
                <w:b/>
                <w:sz w:val="18"/>
              </w:rPr>
            </w:pPr>
            <w:r w:rsidRPr="00A64003">
              <w:rPr>
                <w:rFonts w:ascii="Arial" w:hAnsi="Arial" w:cs="Arial"/>
                <w:b/>
                <w:sz w:val="18"/>
              </w:rPr>
              <w:t>SECTUR</w:t>
            </w:r>
          </w:p>
          <w:p w14:paraId="669575D0" w14:textId="77777777" w:rsidR="005D7727" w:rsidRPr="00A64003" w:rsidRDefault="005D7727" w:rsidP="009B7BC4">
            <w:pPr>
              <w:pStyle w:val="Prrafodelista"/>
              <w:numPr>
                <w:ilvl w:val="0"/>
                <w:numId w:val="70"/>
              </w:numPr>
              <w:jc w:val="both"/>
              <w:rPr>
                <w:rFonts w:ascii="Arial" w:hAnsi="Arial" w:cs="Arial"/>
                <w:sz w:val="18"/>
              </w:rPr>
            </w:pPr>
            <w:r w:rsidRPr="00A64003">
              <w:rPr>
                <w:rFonts w:ascii="Arial" w:hAnsi="Arial" w:cs="Arial"/>
                <w:sz w:val="18"/>
              </w:rPr>
              <w:t xml:space="preserve">Subsecretaría de Planeación y Política Turística: </w:t>
            </w:r>
          </w:p>
          <w:p w14:paraId="0ED588BA" w14:textId="77777777" w:rsidR="005D7727" w:rsidRPr="00A64003" w:rsidRDefault="005D7727" w:rsidP="009B7BC4">
            <w:pPr>
              <w:pStyle w:val="Prrafodelista"/>
              <w:numPr>
                <w:ilvl w:val="0"/>
                <w:numId w:val="70"/>
              </w:numPr>
              <w:ind w:left="880" w:hanging="284"/>
              <w:jc w:val="both"/>
              <w:rPr>
                <w:rFonts w:ascii="Arial" w:hAnsi="Arial" w:cs="Arial"/>
                <w:sz w:val="18"/>
              </w:rPr>
            </w:pPr>
            <w:r w:rsidRPr="00A64003">
              <w:rPr>
                <w:rFonts w:ascii="Arial" w:hAnsi="Arial" w:cs="Arial"/>
                <w:sz w:val="18"/>
              </w:rPr>
              <w:t xml:space="preserve">Dirección General de Integración de Información Sectorial, Dirección de Información: </w:t>
            </w:r>
          </w:p>
          <w:p w14:paraId="30EB0B15" w14:textId="77777777" w:rsidR="005D7727" w:rsidRPr="00A64003" w:rsidRDefault="005D7727" w:rsidP="009B7BC4">
            <w:pPr>
              <w:pStyle w:val="Prrafodelista"/>
              <w:numPr>
                <w:ilvl w:val="0"/>
                <w:numId w:val="70"/>
              </w:numPr>
              <w:ind w:left="1163" w:hanging="283"/>
              <w:jc w:val="both"/>
              <w:rPr>
                <w:rFonts w:ascii="Arial" w:hAnsi="Arial" w:cs="Arial"/>
                <w:sz w:val="18"/>
              </w:rPr>
            </w:pPr>
            <w:r w:rsidRPr="00A64003">
              <w:rPr>
                <w:rFonts w:ascii="Arial" w:hAnsi="Arial" w:cs="Arial"/>
                <w:sz w:val="18"/>
              </w:rPr>
              <w:t xml:space="preserve">Subdirección de Información Básica </w:t>
            </w:r>
          </w:p>
          <w:p w14:paraId="4414F15B" w14:textId="77777777" w:rsidR="005D7727" w:rsidRPr="00A64003" w:rsidRDefault="005D7727" w:rsidP="005D7727">
            <w:pPr>
              <w:jc w:val="both"/>
              <w:rPr>
                <w:rFonts w:ascii="Arial" w:hAnsi="Arial" w:cs="Arial"/>
                <w:b/>
              </w:rPr>
            </w:pPr>
          </w:p>
          <w:p w14:paraId="727C09E5" w14:textId="223C6F17" w:rsidR="005D7727" w:rsidRPr="00A64003" w:rsidRDefault="00A05E70" w:rsidP="005D7727">
            <w:pPr>
              <w:jc w:val="both"/>
              <w:rPr>
                <w:rFonts w:ascii="Arial" w:hAnsi="Arial" w:cs="Arial"/>
                <w:b/>
                <w:sz w:val="18"/>
              </w:rPr>
            </w:pPr>
            <w:r w:rsidRPr="00A64003">
              <w:rPr>
                <w:rFonts w:ascii="Arial" w:hAnsi="Arial" w:cs="Arial"/>
                <w:b/>
                <w:sz w:val="18"/>
              </w:rPr>
              <w:t>INEGI</w:t>
            </w:r>
          </w:p>
          <w:p w14:paraId="1B948E3B" w14:textId="77777777" w:rsidR="005D7727" w:rsidRPr="00A64003" w:rsidRDefault="005D7727" w:rsidP="009B7BC4">
            <w:pPr>
              <w:pStyle w:val="Prrafodelista"/>
              <w:numPr>
                <w:ilvl w:val="0"/>
                <w:numId w:val="71"/>
              </w:numPr>
              <w:jc w:val="both"/>
              <w:rPr>
                <w:rFonts w:ascii="Arial" w:hAnsi="Arial" w:cs="Arial"/>
                <w:sz w:val="18"/>
              </w:rPr>
            </w:pPr>
            <w:r w:rsidRPr="00A64003">
              <w:rPr>
                <w:rFonts w:ascii="Arial" w:hAnsi="Arial" w:cs="Arial"/>
                <w:sz w:val="18"/>
              </w:rPr>
              <w:t xml:space="preserve">Dirección General de Integración, Análisis e Investigación: </w:t>
            </w:r>
          </w:p>
          <w:p w14:paraId="2D21209C" w14:textId="21886278" w:rsidR="005D7727" w:rsidRPr="00A64003" w:rsidRDefault="003C1D48" w:rsidP="009B7BC4">
            <w:pPr>
              <w:pStyle w:val="Prrafodelista"/>
              <w:numPr>
                <w:ilvl w:val="0"/>
                <w:numId w:val="71"/>
              </w:numPr>
              <w:ind w:left="880" w:hanging="284"/>
              <w:jc w:val="both"/>
              <w:rPr>
                <w:rFonts w:ascii="Arial" w:hAnsi="Arial" w:cs="Arial"/>
                <w:sz w:val="18"/>
                <w:szCs w:val="18"/>
              </w:rPr>
            </w:pPr>
            <w:r w:rsidRPr="00A64003">
              <w:rPr>
                <w:rFonts w:ascii="Arial" w:eastAsia="Times New Roman" w:hAnsi="Arial" w:cs="Arial"/>
                <w:sz w:val="18"/>
                <w:szCs w:val="18"/>
                <w:lang w:eastAsia="es-MX"/>
              </w:rPr>
              <w:t>Dirección General Adjunta de Análisis de La Información y Estudios Económicos</w:t>
            </w:r>
            <w:r w:rsidR="005D7727" w:rsidRPr="00A64003">
              <w:rPr>
                <w:rFonts w:ascii="Arial" w:hAnsi="Arial" w:cs="Arial"/>
                <w:sz w:val="18"/>
                <w:szCs w:val="18"/>
              </w:rPr>
              <w:t xml:space="preserve">: </w:t>
            </w:r>
          </w:p>
          <w:p w14:paraId="6AECDCD5" w14:textId="4CD68C22" w:rsidR="005D7727" w:rsidRPr="00A64003" w:rsidRDefault="003C1D48" w:rsidP="009B7BC4">
            <w:pPr>
              <w:pStyle w:val="Prrafodelista"/>
              <w:numPr>
                <w:ilvl w:val="0"/>
                <w:numId w:val="71"/>
              </w:numPr>
              <w:ind w:left="1163" w:hanging="283"/>
              <w:jc w:val="both"/>
              <w:rPr>
                <w:rFonts w:ascii="Arial" w:hAnsi="Arial" w:cs="Arial"/>
                <w:sz w:val="18"/>
                <w:szCs w:val="18"/>
              </w:rPr>
            </w:pPr>
            <w:r w:rsidRPr="00A64003">
              <w:rPr>
                <w:rFonts w:ascii="Arial" w:eastAsia="Times New Roman" w:hAnsi="Arial" w:cs="Arial"/>
                <w:sz w:val="18"/>
                <w:szCs w:val="18"/>
                <w:lang w:eastAsia="es-MX"/>
              </w:rPr>
              <w:t>Subdirección de Productos y Servicios de Información Socioeconómica</w:t>
            </w:r>
          </w:p>
          <w:p w14:paraId="1BBD6E51" w14:textId="77777777" w:rsidR="005D7727" w:rsidRPr="00A64003" w:rsidRDefault="005D7727" w:rsidP="009B7BC4">
            <w:pPr>
              <w:pStyle w:val="Prrafodelista"/>
              <w:numPr>
                <w:ilvl w:val="0"/>
                <w:numId w:val="71"/>
              </w:numPr>
              <w:jc w:val="both"/>
              <w:rPr>
                <w:rFonts w:ascii="Arial" w:hAnsi="Arial" w:cs="Arial"/>
                <w:sz w:val="18"/>
              </w:rPr>
            </w:pPr>
            <w:r w:rsidRPr="00A64003">
              <w:rPr>
                <w:rFonts w:ascii="Arial" w:hAnsi="Arial" w:cs="Arial"/>
                <w:sz w:val="18"/>
              </w:rPr>
              <w:t xml:space="preserve">Dirección General de Coordinación del Sistema Nacional de Información Estadística y Geográfica: </w:t>
            </w:r>
          </w:p>
          <w:p w14:paraId="4D3DE6FA" w14:textId="77777777" w:rsidR="005D7727" w:rsidRPr="00A64003" w:rsidRDefault="005D7727" w:rsidP="009B7BC4">
            <w:pPr>
              <w:pStyle w:val="Prrafodelista"/>
              <w:numPr>
                <w:ilvl w:val="0"/>
                <w:numId w:val="71"/>
              </w:numPr>
              <w:ind w:left="880" w:hanging="284"/>
              <w:jc w:val="both"/>
              <w:rPr>
                <w:rFonts w:ascii="Arial" w:hAnsi="Arial" w:cs="Arial"/>
                <w:sz w:val="18"/>
              </w:rPr>
            </w:pPr>
            <w:r w:rsidRPr="00A64003">
              <w:rPr>
                <w:rFonts w:ascii="Arial" w:hAnsi="Arial" w:cs="Arial"/>
                <w:sz w:val="18"/>
              </w:rPr>
              <w:t xml:space="preserve">Direcciones Regionales, Subdirecciones de Integración y Análisis de la Información </w:t>
            </w:r>
          </w:p>
          <w:p w14:paraId="5AD2DE95" w14:textId="77777777" w:rsidR="005D7727" w:rsidRPr="00A64003" w:rsidRDefault="005D7727" w:rsidP="009B7BC4">
            <w:pPr>
              <w:pStyle w:val="Prrafodelista"/>
              <w:numPr>
                <w:ilvl w:val="0"/>
                <w:numId w:val="71"/>
              </w:numPr>
              <w:ind w:left="880" w:hanging="284"/>
              <w:jc w:val="both"/>
              <w:rPr>
                <w:rFonts w:ascii="Arial" w:hAnsi="Arial" w:cs="Arial"/>
                <w:sz w:val="18"/>
              </w:rPr>
            </w:pPr>
            <w:r w:rsidRPr="00A64003">
              <w:rPr>
                <w:rFonts w:ascii="Arial" w:hAnsi="Arial" w:cs="Arial"/>
                <w:sz w:val="18"/>
              </w:rPr>
              <w:t xml:space="preserve">Coordinaciones Estatales, Subdirecciones Estatales de Estadística </w:t>
            </w:r>
          </w:p>
          <w:p w14:paraId="66B1EB32" w14:textId="77777777" w:rsidR="005D7727" w:rsidRPr="00A64003" w:rsidRDefault="005D7727" w:rsidP="005D7727">
            <w:pPr>
              <w:jc w:val="both"/>
              <w:rPr>
                <w:rFonts w:ascii="Arial" w:hAnsi="Arial" w:cs="Arial"/>
              </w:rPr>
            </w:pPr>
          </w:p>
          <w:p w14:paraId="5298BAAC" w14:textId="7EDBA203" w:rsidR="005D7727" w:rsidRPr="00A64003" w:rsidRDefault="00A05E70" w:rsidP="005D7727">
            <w:pPr>
              <w:jc w:val="both"/>
              <w:rPr>
                <w:rFonts w:ascii="Arial" w:hAnsi="Arial" w:cs="Arial"/>
                <w:b/>
                <w:sz w:val="18"/>
              </w:rPr>
            </w:pPr>
            <w:r w:rsidRPr="00A64003">
              <w:rPr>
                <w:rFonts w:ascii="Arial" w:hAnsi="Arial" w:cs="Arial"/>
                <w:b/>
                <w:sz w:val="18"/>
              </w:rPr>
              <w:t>Gobiernos de los Estados</w:t>
            </w:r>
          </w:p>
          <w:p w14:paraId="483E4CB3"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Aguascalientes. Dirección de Planeación y Estadística; Departamento de Estadística. </w:t>
            </w:r>
          </w:p>
          <w:p w14:paraId="19113E4E"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Baja California. Dirección de Planeación y Fomento a la Inversión; Departamento de Planeación y Estadística. </w:t>
            </w:r>
          </w:p>
          <w:p w14:paraId="458FF08E"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Baja California Sur. Dirección de Planeación y Desarrollo Turístico. </w:t>
            </w:r>
          </w:p>
          <w:p w14:paraId="3E0C5698"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Campeche. Dirección de Capacitación y Estadística; Departamento de Estadística y Verificación. </w:t>
            </w:r>
          </w:p>
          <w:p w14:paraId="7A62EB58"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Chiapas. Dirección de Atención al Turista; Departamento de Sistemas de Información. </w:t>
            </w:r>
          </w:p>
          <w:p w14:paraId="3FEB7EE9"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Economía del Gobierno del Estado de Chihuahua. Dirección de Turismo; Departamento de Gestión. </w:t>
            </w:r>
          </w:p>
          <w:p w14:paraId="487098DF"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Coahuila de Zaragoza. </w:t>
            </w:r>
          </w:p>
          <w:p w14:paraId="22A56FE4"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 Gobierno del Estado de Colima. Departamento de Análisis y Estadística. </w:t>
            </w:r>
          </w:p>
          <w:p w14:paraId="3FC23F3E" w14:textId="5338A35F"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Secretaría de Turismo del Gobierno de</w:t>
            </w:r>
            <w:r w:rsidR="00DE6B66" w:rsidRPr="00A64003">
              <w:rPr>
                <w:rFonts w:ascii="Arial" w:hAnsi="Arial" w:cs="Arial"/>
                <w:sz w:val="18"/>
              </w:rPr>
              <w:t xml:space="preserve"> </w:t>
            </w:r>
            <w:r w:rsidRPr="00A64003">
              <w:rPr>
                <w:rFonts w:ascii="Arial" w:hAnsi="Arial" w:cs="Arial"/>
                <w:sz w:val="18"/>
              </w:rPr>
              <w:t>l</w:t>
            </w:r>
            <w:r w:rsidR="00DE6B66" w:rsidRPr="00A64003">
              <w:rPr>
                <w:rFonts w:ascii="Arial" w:hAnsi="Arial" w:cs="Arial"/>
                <w:sz w:val="18"/>
              </w:rPr>
              <w:t>a</w:t>
            </w:r>
            <w:r w:rsidRPr="00A64003">
              <w:rPr>
                <w:rFonts w:ascii="Arial" w:hAnsi="Arial" w:cs="Arial"/>
                <w:sz w:val="18"/>
              </w:rPr>
              <w:t xml:space="preserve"> </w:t>
            </w:r>
            <w:r w:rsidR="00DE6B66" w:rsidRPr="00A64003">
              <w:rPr>
                <w:rFonts w:ascii="Arial" w:hAnsi="Arial" w:cs="Arial"/>
                <w:sz w:val="18"/>
              </w:rPr>
              <w:t>Ciudad de México</w:t>
            </w:r>
            <w:r w:rsidRPr="00A64003">
              <w:rPr>
                <w:rFonts w:ascii="Arial" w:hAnsi="Arial" w:cs="Arial"/>
                <w:sz w:val="18"/>
              </w:rPr>
              <w:t xml:space="preserve">. Dirección General de Planeación y Desarrollo Turístico, Dirección de Planeación y Evaluación. </w:t>
            </w:r>
          </w:p>
          <w:p w14:paraId="1A00F6F5"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Durango. Subsecretaría de Planeación y Desarrollo Turístico; Coordinación de Estadística e Informática. </w:t>
            </w:r>
          </w:p>
          <w:p w14:paraId="320EC8C8"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Guanajuato. Dirección General de Planeación; Dirección de Información y Análisis; Coordinación de Estadística e Información. </w:t>
            </w:r>
          </w:p>
          <w:p w14:paraId="7C3967D6"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Fomento Turístico del Gobierno del Estado de Guerrero. Subsecretaría de Planeación Turística; Dirección General de Informática y Estadística. </w:t>
            </w:r>
          </w:p>
          <w:p w14:paraId="41516C03"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lastRenderedPageBreak/>
              <w:t xml:space="preserve">Secretaría de Turismo del Gobierno del Estado de Hidalgo. Sistema de Información Turística Estatal. </w:t>
            </w:r>
          </w:p>
          <w:p w14:paraId="6BA97EE3"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Jalisco. Dirección de Inteligencia de Mercados; Información Estadística y Evaluación. </w:t>
            </w:r>
          </w:p>
          <w:p w14:paraId="6075B576"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Michoacán de Ocampo. Subsecretaría de Desarrollo Turístico, Dirección de Desarrollo de Empresas Turísticas. </w:t>
            </w:r>
          </w:p>
          <w:p w14:paraId="1EBF5865"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Morelos. Subsecretaría de Competitividad, Promoción y Servicios Turísticos. </w:t>
            </w:r>
          </w:p>
          <w:p w14:paraId="2DAEDD14"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México, Dirección General de Turismo; Dirección de Desarrollo Turístico. </w:t>
            </w:r>
          </w:p>
          <w:p w14:paraId="28641F8F"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Nayarit. Dirección de Planeación; Departamento de Análisis, Estadísticas e Información. </w:t>
            </w:r>
          </w:p>
          <w:p w14:paraId="241B7BE1"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Corporación para el Desarrollo Turístico de Nuevo León. Unidad de Planeación y Evaluación. </w:t>
            </w:r>
          </w:p>
          <w:p w14:paraId="4D6C32CA"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y Desarrollo Económico del Gobierno del Estado de Oaxaca. Dirección Técnica y de Estadística; Sistema de Información Turística Estatal (SITE). </w:t>
            </w:r>
          </w:p>
          <w:p w14:paraId="4AE5573C"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Puebla. Sistema de Información Turística Estatal. </w:t>
            </w:r>
          </w:p>
          <w:p w14:paraId="5B506932"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 Gobierno del Estado de Querétaro. </w:t>
            </w:r>
          </w:p>
          <w:p w14:paraId="36E0792F"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Quintana Roo. Dirección de Planeación y Desarrollo Turístico. </w:t>
            </w:r>
          </w:p>
          <w:p w14:paraId="5C95C7A1"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San Luis Potosí. Dirección de Planeación, Información y Análisis; Subdirección de Planeación. </w:t>
            </w:r>
          </w:p>
          <w:p w14:paraId="7918573B"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del Gobierno del Estado de Sinaloa. Dirección Adjunta de Inteligencia Turística. </w:t>
            </w:r>
          </w:p>
          <w:p w14:paraId="35D77A48"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Comisión de Fomento al Turismo del Gobierno del Estado de Sonora. </w:t>
            </w:r>
          </w:p>
          <w:p w14:paraId="267ADBC6"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Desarrollo Económico y Turismo del Gobierno del Estado de Tabasco. Dirección de Desarrollo de Productos y Servicios Turísticos; Sistema de Información Turística Data Tur. </w:t>
            </w:r>
          </w:p>
          <w:p w14:paraId="524DF692"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Desarrollo Económico y Turismo del Gobierno del Estado de Tamaulipas. </w:t>
            </w:r>
          </w:p>
          <w:p w14:paraId="13F92F5C"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y Desarrollo Económico del Gobierno del Estado de Tlaxcala. </w:t>
            </w:r>
          </w:p>
          <w:p w14:paraId="599A9A9C" w14:textId="77777777"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Turismo y Cultura del Gobierno del Estado de Veracruz de Ignacio de la Llave. Dirección General de Servicios Turísticos y de Negocios; Sistema de Información Turística Estatal (SITE). </w:t>
            </w:r>
          </w:p>
          <w:p w14:paraId="1B2A49BC" w14:textId="50C61BA4" w:rsidR="005D7727" w:rsidRPr="00A64003" w:rsidRDefault="005D7727" w:rsidP="009B7BC4">
            <w:pPr>
              <w:pStyle w:val="Prrafodelista"/>
              <w:numPr>
                <w:ilvl w:val="0"/>
                <w:numId w:val="72"/>
              </w:numPr>
              <w:jc w:val="both"/>
              <w:rPr>
                <w:rFonts w:ascii="Arial" w:hAnsi="Arial" w:cs="Arial"/>
                <w:sz w:val="18"/>
              </w:rPr>
            </w:pPr>
            <w:r w:rsidRPr="00A64003">
              <w:rPr>
                <w:rFonts w:ascii="Arial" w:hAnsi="Arial" w:cs="Arial"/>
                <w:sz w:val="18"/>
              </w:rPr>
              <w:t xml:space="preserve">Secretaría de Fomento Turístico del Gobierno del Estado de Yucatán. Unidad de Planeación, Evaluación y Seguimiento. Directorio Turístico </w:t>
            </w:r>
            <w:proofErr w:type="spellStart"/>
            <w:r w:rsidRPr="00A64003">
              <w:rPr>
                <w:rFonts w:ascii="Arial" w:hAnsi="Arial" w:cs="Arial"/>
                <w:sz w:val="18"/>
              </w:rPr>
              <w:t>InvenTur</w:t>
            </w:r>
            <w:proofErr w:type="spellEnd"/>
            <w:r w:rsidRPr="00A64003">
              <w:rPr>
                <w:rFonts w:ascii="Arial" w:hAnsi="Arial" w:cs="Arial"/>
                <w:sz w:val="18"/>
              </w:rPr>
              <w:t xml:space="preserve">, </w:t>
            </w:r>
            <w:hyperlink r:id="rId185" w:history="1">
              <w:r w:rsidR="00B148C9" w:rsidRPr="00A64003">
                <w:rPr>
                  <w:rStyle w:val="Hipervnculo"/>
                  <w:rFonts w:ascii="Arial" w:hAnsi="Arial" w:cs="Arial"/>
                  <w:sz w:val="18"/>
                </w:rPr>
                <w:t>www.inventur.yucatan.gob.mx</w:t>
              </w:r>
            </w:hyperlink>
            <w:r w:rsidR="00B148C9" w:rsidRPr="00A64003">
              <w:rPr>
                <w:rFonts w:ascii="Arial" w:hAnsi="Arial" w:cs="Arial"/>
                <w:sz w:val="18"/>
              </w:rPr>
              <w:t xml:space="preserve"> </w:t>
            </w:r>
            <w:r w:rsidRPr="00A64003">
              <w:rPr>
                <w:rFonts w:ascii="Arial" w:hAnsi="Arial" w:cs="Arial"/>
                <w:sz w:val="18"/>
              </w:rPr>
              <w:t xml:space="preserve"> </w:t>
            </w:r>
          </w:p>
          <w:p w14:paraId="0D564201" w14:textId="7F9359DF" w:rsidR="005D7727" w:rsidRPr="00A64003" w:rsidRDefault="005D7727" w:rsidP="00152CDA">
            <w:pPr>
              <w:pStyle w:val="Prrafodelista"/>
              <w:numPr>
                <w:ilvl w:val="0"/>
                <w:numId w:val="72"/>
              </w:numPr>
              <w:jc w:val="both"/>
              <w:rPr>
                <w:rFonts w:ascii="Arial" w:hAnsi="Arial"/>
                <w:b/>
                <w:color w:val="000000" w:themeColor="text2" w:themeShade="BF"/>
              </w:rPr>
            </w:pPr>
            <w:r w:rsidRPr="00A64003">
              <w:rPr>
                <w:rFonts w:ascii="Arial" w:hAnsi="Arial" w:cs="Arial"/>
                <w:sz w:val="18"/>
              </w:rPr>
              <w:t>Secretaría de Turismo del Gobierno del Estado de Zacatecas. Subsecretaría de Operación Turística; Dirección de Planeación y Dirección de Verificación</w:t>
            </w:r>
            <w:r w:rsidRPr="00A64003">
              <w:rPr>
                <w:rFonts w:ascii="Arial" w:hAnsi="Arial" w:cs="Arial"/>
              </w:rPr>
              <w:t>.</w:t>
            </w:r>
          </w:p>
        </w:tc>
      </w:tr>
      <w:tr w:rsidR="005D7727" w:rsidRPr="00A64003" w14:paraId="2321BD6C" w14:textId="77777777" w:rsidTr="00A05E70">
        <w:tc>
          <w:tcPr>
            <w:tcW w:w="9394" w:type="dxa"/>
          </w:tcPr>
          <w:p w14:paraId="6D73215B" w14:textId="77777777" w:rsidR="005D7727" w:rsidRPr="00A64003" w:rsidRDefault="005D7727" w:rsidP="00434E7C">
            <w:pPr>
              <w:rPr>
                <w:rFonts w:ascii="Arial" w:hAnsi="Arial"/>
                <w:b/>
                <w:color w:val="000000" w:themeColor="text2" w:themeShade="BF"/>
              </w:rPr>
            </w:pPr>
          </w:p>
          <w:p w14:paraId="3CF1CBBC" w14:textId="77777777" w:rsidR="00A719C2" w:rsidRPr="00A64003" w:rsidRDefault="00A719C2" w:rsidP="00434E7C">
            <w:pPr>
              <w:rPr>
                <w:rFonts w:ascii="Arial" w:hAnsi="Arial"/>
                <w:b/>
                <w:color w:val="000000" w:themeColor="text2" w:themeShade="BF"/>
              </w:rPr>
            </w:pPr>
          </w:p>
        </w:tc>
      </w:tr>
    </w:tbl>
    <w:p w14:paraId="360F3FBD" w14:textId="77777777" w:rsidR="00152CDA" w:rsidRPr="00A64003" w:rsidRDefault="00152CDA" w:rsidP="00F843E9">
      <w:pPr>
        <w:jc w:val="center"/>
        <w:rPr>
          <w:rFonts w:ascii="Arial" w:hAnsi="Arial"/>
          <w:b/>
          <w:color w:val="A5A5A5" w:themeColor="accent1" w:themeShade="BF"/>
        </w:rPr>
      </w:pPr>
    </w:p>
    <w:p w14:paraId="46D9B88C" w14:textId="77777777" w:rsidR="00152CDA" w:rsidRPr="00A64003" w:rsidRDefault="00152CDA">
      <w:pPr>
        <w:spacing w:after="200" w:line="276" w:lineRule="auto"/>
        <w:rPr>
          <w:rFonts w:ascii="Arial" w:hAnsi="Arial"/>
          <w:b/>
          <w:color w:val="A5A5A5" w:themeColor="accent1" w:themeShade="BF"/>
        </w:rPr>
      </w:pPr>
      <w:r w:rsidRPr="00A64003">
        <w:rPr>
          <w:rFonts w:ascii="Arial" w:hAnsi="Arial"/>
          <w:b/>
          <w:color w:val="A5A5A5" w:themeColor="accent1" w:themeShade="BF"/>
        </w:rPr>
        <w:br w:type="page"/>
      </w:r>
    </w:p>
    <w:p w14:paraId="7A19C209" w14:textId="020CF9D9" w:rsidR="008C0862" w:rsidRPr="00A64003" w:rsidRDefault="00A05E70" w:rsidP="00F843E9">
      <w:pPr>
        <w:jc w:val="center"/>
        <w:rPr>
          <w:rFonts w:ascii="Arial" w:hAnsi="Arial"/>
          <w:b/>
          <w:color w:val="A5A5A5" w:themeColor="accent1" w:themeShade="BF"/>
        </w:rPr>
      </w:pPr>
      <w:r w:rsidRPr="00A64003">
        <w:rPr>
          <w:rFonts w:ascii="Arial" w:hAnsi="Arial"/>
          <w:b/>
          <w:color w:val="A5A5A5" w:themeColor="accent1" w:themeShade="BF"/>
        </w:rPr>
        <w:lastRenderedPageBreak/>
        <w:t>DIAGRAMA DEL ESQUEMA DE TRABAJO</w:t>
      </w:r>
    </w:p>
    <w:p w14:paraId="662F8667" w14:textId="2D60995B" w:rsidR="005D7727" w:rsidRPr="00A64003" w:rsidRDefault="00A05E70" w:rsidP="00A05E70">
      <w:pPr>
        <w:jc w:val="center"/>
      </w:pPr>
      <w:r w:rsidRPr="00A64003">
        <w:rPr>
          <w:noProof/>
          <w:color w:val="0000FF"/>
          <w:lang w:eastAsia="es-MX"/>
        </w:rPr>
        <w:drawing>
          <wp:inline distT="0" distB="0" distL="0" distR="0" wp14:anchorId="2DA9299C" wp14:editId="17C6962E">
            <wp:extent cx="5331125" cy="7763571"/>
            <wp:effectExtent l="0" t="0" r="3175" b="8890"/>
            <wp:docPr id="129" name="Imagen 129" descr="Figura 1.p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igura 1.pn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39380" cy="7775593"/>
                    </a:xfrm>
                    <a:prstGeom prst="rect">
                      <a:avLst/>
                    </a:prstGeom>
                    <a:noFill/>
                    <a:ln>
                      <a:noFill/>
                    </a:ln>
                  </pic:spPr>
                </pic:pic>
              </a:graphicData>
            </a:graphic>
          </wp:inline>
        </w:drawing>
      </w:r>
    </w:p>
    <w:p w14:paraId="5F30C59F" w14:textId="4AF1BBEB" w:rsidR="00DD46F1" w:rsidRPr="00A64003" w:rsidRDefault="00DD46F1" w:rsidP="00A05E70">
      <w:pPr>
        <w:rPr>
          <w:noProof/>
          <w:color w:val="0000FF"/>
          <w:lang w:eastAsia="es-MX"/>
        </w:rPr>
      </w:pPr>
      <w:r w:rsidRPr="00A64003">
        <w:rPr>
          <w:noProof/>
          <w:color w:val="0000FF"/>
          <w:lang w:eastAsia="es-MX"/>
        </w:rPr>
        <w:lastRenderedPageBreak/>
        <w:drawing>
          <wp:inline distT="0" distB="0" distL="0" distR="0" wp14:anchorId="36C2F92B" wp14:editId="5C74B935">
            <wp:extent cx="6379083" cy="8083744"/>
            <wp:effectExtent l="0" t="0" r="317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iagrama turismo nuevo.png"/>
                    <pic:cNvPicPr/>
                  </pic:nvPicPr>
                  <pic:blipFill>
                    <a:blip r:embed="rId188">
                      <a:extLst>
                        <a:ext uri="{28A0092B-C50C-407E-A947-70E740481C1C}">
                          <a14:useLocalDpi xmlns:a14="http://schemas.microsoft.com/office/drawing/2010/main" val="0"/>
                        </a:ext>
                      </a:extLst>
                    </a:blip>
                    <a:stretch>
                      <a:fillRect/>
                    </a:stretch>
                  </pic:blipFill>
                  <pic:spPr>
                    <a:xfrm>
                      <a:off x="0" y="0"/>
                      <a:ext cx="6381797" cy="8087184"/>
                    </a:xfrm>
                    <a:prstGeom prst="rect">
                      <a:avLst/>
                    </a:prstGeom>
                  </pic:spPr>
                </pic:pic>
              </a:graphicData>
            </a:graphic>
          </wp:inline>
        </w:drawing>
      </w:r>
    </w:p>
    <w:p w14:paraId="17CDE29C" w14:textId="707938A6" w:rsidR="00A05E70" w:rsidRPr="00A64003" w:rsidRDefault="00A05E70" w:rsidP="00A05E70">
      <w:r w:rsidRPr="00A64003">
        <w:rPr>
          <w:noProof/>
          <w:color w:val="0000FF"/>
          <w:lang w:eastAsia="es-MX"/>
        </w:rPr>
        <w:lastRenderedPageBreak/>
        <w:drawing>
          <wp:inline distT="0" distB="0" distL="0" distR="0" wp14:anchorId="4D54CE4C" wp14:editId="37243C9D">
            <wp:extent cx="5971540" cy="8517116"/>
            <wp:effectExtent l="0" t="0" r="0" b="0"/>
            <wp:docPr id="134" name="Imagen 134" descr="Figura 2 - 2.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ura 2 - 2.pn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71540" cy="8517116"/>
                    </a:xfrm>
                    <a:prstGeom prst="rect">
                      <a:avLst/>
                    </a:prstGeom>
                    <a:noFill/>
                    <a:ln>
                      <a:noFill/>
                    </a:ln>
                  </pic:spPr>
                </pic:pic>
              </a:graphicData>
            </a:graphic>
          </wp:inline>
        </w:drawing>
      </w:r>
    </w:p>
    <w:p w14:paraId="088E0C8A" w14:textId="0B49E085" w:rsidR="005D7727" w:rsidRPr="00A64003" w:rsidRDefault="00A05E70" w:rsidP="00364C5C">
      <w:pPr>
        <w:jc w:val="right"/>
      </w:pPr>
      <w:r w:rsidRPr="00A64003">
        <w:rPr>
          <w:noProof/>
          <w:color w:val="0000FF"/>
          <w:lang w:eastAsia="es-MX"/>
        </w:rPr>
        <w:lastRenderedPageBreak/>
        <w:drawing>
          <wp:inline distT="0" distB="0" distL="0" distR="0" wp14:anchorId="5C729CFF" wp14:editId="207A34D7">
            <wp:extent cx="5891530" cy="8669655"/>
            <wp:effectExtent l="0" t="0" r="0" b="0"/>
            <wp:docPr id="139" name="Imagen 139" descr="Figura 2 - 3.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a 2 - 3.pn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91530" cy="8669655"/>
                    </a:xfrm>
                    <a:prstGeom prst="rect">
                      <a:avLst/>
                    </a:prstGeom>
                    <a:noFill/>
                    <a:ln>
                      <a:noFill/>
                    </a:ln>
                  </pic:spPr>
                </pic:pic>
              </a:graphicData>
            </a:graphic>
          </wp:inline>
        </w:drawing>
      </w:r>
    </w:p>
    <w:p w14:paraId="7A19C20B" w14:textId="5D50B545" w:rsidR="00364C5C" w:rsidRPr="00A64003" w:rsidRDefault="00000000" w:rsidP="00364C5C">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22 </w:t>
        </w:r>
        <w:bookmarkStart w:id="53" w:name="Trasportes"/>
        <w:r w:rsidR="004B1308" w:rsidRPr="00A64003">
          <w:rPr>
            <w:rStyle w:val="Hipervnculo"/>
            <w:rFonts w:ascii="Arial" w:hAnsi="Arial"/>
            <w:b/>
            <w:color w:val="A5A5A5" w:themeColor="accent1" w:themeShade="BF"/>
            <w:sz w:val="44"/>
          </w:rPr>
          <w:t>Transportes y Comunicaciones</w:t>
        </w:r>
        <w:bookmarkEnd w:id="53"/>
      </w:hyperlink>
    </w:p>
    <w:p w14:paraId="7A19C20C" w14:textId="77777777" w:rsidR="00364C5C" w:rsidRPr="00A64003" w:rsidRDefault="00364C5C" w:rsidP="00364C5C">
      <w:pPr>
        <w:jc w:val="right"/>
        <w:rPr>
          <w:rFonts w:ascii="Arial" w:hAnsi="Arial"/>
          <w:b/>
          <w:color w:val="000000" w:themeColor="text2" w:themeShade="BF"/>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95235E" w:rsidRPr="00A64003" w14:paraId="7A19C214" w14:textId="77777777" w:rsidTr="00357D73">
        <w:tc>
          <w:tcPr>
            <w:tcW w:w="9404" w:type="dxa"/>
          </w:tcPr>
          <w:p w14:paraId="7A19C213" w14:textId="77777777" w:rsidR="0095235E" w:rsidRPr="00A64003" w:rsidRDefault="0095235E" w:rsidP="0095235E">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22.1 y 22.2</w:t>
            </w:r>
          </w:p>
        </w:tc>
      </w:tr>
      <w:tr w:rsidR="0095235E" w:rsidRPr="00A64003" w14:paraId="7A19C216" w14:textId="77777777" w:rsidTr="00357D73">
        <w:tc>
          <w:tcPr>
            <w:tcW w:w="9404" w:type="dxa"/>
          </w:tcPr>
          <w:p w14:paraId="7A19C215" w14:textId="77777777" w:rsidR="0095235E" w:rsidRPr="00A64003" w:rsidRDefault="0095235E" w:rsidP="0095235E">
            <w:pPr>
              <w:rPr>
                <w:rFonts w:ascii="Arial" w:hAnsi="Arial"/>
                <w:b/>
                <w:color w:val="000000" w:themeColor="text2" w:themeShade="BF"/>
              </w:rPr>
            </w:pPr>
          </w:p>
        </w:tc>
      </w:tr>
      <w:tr w:rsidR="0095235E" w:rsidRPr="00A64003" w14:paraId="7A19C218" w14:textId="77777777" w:rsidTr="00357D73">
        <w:tc>
          <w:tcPr>
            <w:tcW w:w="9404" w:type="dxa"/>
          </w:tcPr>
          <w:p w14:paraId="0CCE2552" w14:textId="3C88C0A9" w:rsidR="00B977FD" w:rsidRPr="00A64003" w:rsidRDefault="00B977FD" w:rsidP="0095235E">
            <w:pPr>
              <w:pStyle w:val="FORMATO"/>
              <w:tabs>
                <w:tab w:val="left" w:pos="1701"/>
              </w:tabs>
              <w:ind w:left="0" w:firstLine="0"/>
              <w:rPr>
                <w:rFonts w:ascii="Arial" w:hAnsi="Arial" w:cs="Arial"/>
                <w:sz w:val="22"/>
                <w:szCs w:val="22"/>
              </w:rPr>
            </w:pPr>
            <w:r w:rsidRPr="00A64003">
              <w:rPr>
                <w:rFonts w:ascii="Arial" w:hAnsi="Arial" w:cs="Arial"/>
                <w:sz w:val="22"/>
                <w:szCs w:val="22"/>
              </w:rPr>
              <w:t xml:space="preserve">Para la integración de estos cuadros </w:t>
            </w:r>
            <w:r w:rsidR="00076EF7" w:rsidRPr="00A64003">
              <w:rPr>
                <w:rFonts w:ascii="Arial" w:hAnsi="Arial" w:cs="Arial"/>
                <w:sz w:val="22"/>
                <w:szCs w:val="22"/>
              </w:rPr>
              <w:t>es importante tener presente</w:t>
            </w:r>
            <w:r w:rsidRPr="00A64003">
              <w:rPr>
                <w:rFonts w:ascii="Arial" w:hAnsi="Arial" w:cs="Arial"/>
                <w:sz w:val="22"/>
                <w:szCs w:val="22"/>
              </w:rPr>
              <w:t xml:space="preserve"> lo siguiente:</w:t>
            </w:r>
          </w:p>
          <w:p w14:paraId="064ED110" w14:textId="77777777" w:rsidR="00B977FD" w:rsidRPr="00A64003" w:rsidRDefault="00B977FD" w:rsidP="0095235E">
            <w:pPr>
              <w:pStyle w:val="FORMATO"/>
              <w:tabs>
                <w:tab w:val="left" w:pos="1701"/>
              </w:tabs>
              <w:ind w:left="0" w:firstLine="0"/>
              <w:rPr>
                <w:rFonts w:ascii="Arial" w:hAnsi="Arial" w:cs="Arial"/>
                <w:sz w:val="22"/>
                <w:szCs w:val="22"/>
              </w:rPr>
            </w:pPr>
          </w:p>
          <w:p w14:paraId="4460A16C" w14:textId="67D6D301" w:rsidR="00076EF7" w:rsidRPr="00A64003" w:rsidRDefault="00B977FD" w:rsidP="009B7BC4">
            <w:pPr>
              <w:pStyle w:val="FORMATO"/>
              <w:numPr>
                <w:ilvl w:val="0"/>
                <w:numId w:val="73"/>
              </w:numPr>
              <w:tabs>
                <w:tab w:val="left" w:pos="1701"/>
              </w:tabs>
              <w:ind w:left="885" w:hanging="284"/>
              <w:rPr>
                <w:rFonts w:ascii="Arial" w:hAnsi="Arial" w:cs="Arial"/>
                <w:sz w:val="22"/>
                <w:szCs w:val="22"/>
              </w:rPr>
            </w:pPr>
            <w:r w:rsidRPr="00A64003">
              <w:rPr>
                <w:rFonts w:ascii="Arial" w:hAnsi="Arial" w:cs="Arial"/>
                <w:sz w:val="22"/>
                <w:szCs w:val="22"/>
              </w:rPr>
              <w:t>En cada Centro S</w:t>
            </w:r>
            <w:r w:rsidR="00392352" w:rsidRPr="00A64003">
              <w:rPr>
                <w:rFonts w:ascii="Arial" w:hAnsi="Arial" w:cs="Arial"/>
                <w:sz w:val="22"/>
                <w:szCs w:val="22"/>
              </w:rPr>
              <w:t>I</w:t>
            </w:r>
            <w:r w:rsidRPr="00A64003">
              <w:rPr>
                <w:rFonts w:ascii="Arial" w:hAnsi="Arial" w:cs="Arial"/>
                <w:sz w:val="22"/>
                <w:szCs w:val="22"/>
              </w:rPr>
              <w:t xml:space="preserve">CT, la información deberá solicitarse a la </w:t>
            </w:r>
            <w:r w:rsidRPr="00A64003">
              <w:rPr>
                <w:rFonts w:ascii="Arial" w:hAnsi="Arial" w:cs="Arial"/>
                <w:b/>
                <w:sz w:val="22"/>
                <w:szCs w:val="22"/>
              </w:rPr>
              <w:t>Unidad de Planeación y Evaluación</w:t>
            </w:r>
            <w:r w:rsidR="00747F62" w:rsidRPr="00A64003">
              <w:rPr>
                <w:rFonts w:ascii="Arial" w:hAnsi="Arial" w:cs="Arial"/>
                <w:b/>
                <w:sz w:val="22"/>
                <w:szCs w:val="22"/>
              </w:rPr>
              <w:t xml:space="preserve"> </w:t>
            </w:r>
            <w:r w:rsidR="00747F62" w:rsidRPr="00A64003">
              <w:rPr>
                <w:rFonts w:ascii="Arial" w:hAnsi="Arial" w:cs="Arial"/>
                <w:sz w:val="22"/>
                <w:szCs w:val="22"/>
              </w:rPr>
              <w:t>(aplica para aquellos centros en que exista esta área).</w:t>
            </w:r>
          </w:p>
          <w:p w14:paraId="02077390" w14:textId="77777777" w:rsidR="00747F62" w:rsidRPr="00A64003" w:rsidRDefault="00747F62" w:rsidP="00747F62">
            <w:pPr>
              <w:pStyle w:val="FORMATO"/>
              <w:tabs>
                <w:tab w:val="left" w:pos="1701"/>
              </w:tabs>
              <w:ind w:left="885" w:firstLine="0"/>
              <w:rPr>
                <w:rFonts w:ascii="Arial" w:hAnsi="Arial" w:cs="Arial"/>
                <w:sz w:val="22"/>
                <w:szCs w:val="22"/>
              </w:rPr>
            </w:pPr>
          </w:p>
          <w:p w14:paraId="72E90725" w14:textId="4A9F3DE6" w:rsidR="00747F62" w:rsidRPr="00A64003" w:rsidRDefault="00747F62" w:rsidP="00747F62">
            <w:pPr>
              <w:pStyle w:val="FORMATO"/>
              <w:tabs>
                <w:tab w:val="left" w:pos="1701"/>
              </w:tabs>
              <w:ind w:left="885" w:firstLine="0"/>
              <w:rPr>
                <w:rFonts w:ascii="Arial" w:hAnsi="Arial" w:cs="Arial"/>
                <w:sz w:val="22"/>
                <w:szCs w:val="22"/>
              </w:rPr>
            </w:pPr>
            <w:r w:rsidRPr="00A64003">
              <w:rPr>
                <w:noProof/>
                <w:lang w:val="es-MX" w:eastAsia="es-MX"/>
              </w:rPr>
              <w:drawing>
                <wp:inline distT="0" distB="0" distL="0" distR="0" wp14:anchorId="5A167825" wp14:editId="2B0C0A3F">
                  <wp:extent cx="4330778" cy="3150224"/>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343006" cy="3159119"/>
                          </a:xfrm>
                          <a:prstGeom prst="rect">
                            <a:avLst/>
                          </a:prstGeom>
                        </pic:spPr>
                      </pic:pic>
                    </a:graphicData>
                  </a:graphic>
                </wp:inline>
              </w:drawing>
            </w:r>
          </w:p>
          <w:p w14:paraId="19C7012E" w14:textId="77777777" w:rsidR="00747F62" w:rsidRPr="00A64003" w:rsidRDefault="00747F62" w:rsidP="00747F62">
            <w:pPr>
              <w:pStyle w:val="FORMATO"/>
              <w:tabs>
                <w:tab w:val="left" w:pos="1701"/>
              </w:tabs>
              <w:ind w:left="0" w:firstLine="0"/>
              <w:rPr>
                <w:rFonts w:ascii="Arial" w:hAnsi="Arial" w:cs="Arial"/>
                <w:sz w:val="16"/>
                <w:szCs w:val="22"/>
              </w:rPr>
            </w:pPr>
          </w:p>
          <w:p w14:paraId="51E0B215" w14:textId="1F714104" w:rsidR="00747F62" w:rsidRPr="00A64003" w:rsidRDefault="00747F62" w:rsidP="00747F62">
            <w:pPr>
              <w:pStyle w:val="FORMATO"/>
              <w:tabs>
                <w:tab w:val="left" w:pos="1701"/>
              </w:tabs>
              <w:ind w:left="0" w:firstLine="0"/>
              <w:rPr>
                <w:rFonts w:ascii="Arial" w:hAnsi="Arial" w:cs="Arial"/>
                <w:sz w:val="16"/>
                <w:szCs w:val="22"/>
              </w:rPr>
            </w:pPr>
            <w:r w:rsidRPr="00A64003">
              <w:rPr>
                <w:rFonts w:ascii="Arial" w:hAnsi="Arial" w:cs="Arial"/>
                <w:sz w:val="16"/>
                <w:szCs w:val="22"/>
              </w:rPr>
              <w:t xml:space="preserve">                    Fuente: S</w:t>
            </w:r>
            <w:r w:rsidR="003B6398" w:rsidRPr="00A64003">
              <w:rPr>
                <w:rFonts w:ascii="Arial" w:hAnsi="Arial" w:cs="Arial"/>
                <w:sz w:val="16"/>
                <w:szCs w:val="22"/>
              </w:rPr>
              <w:t>I</w:t>
            </w:r>
            <w:r w:rsidRPr="00A64003">
              <w:rPr>
                <w:rFonts w:ascii="Arial" w:hAnsi="Arial" w:cs="Arial"/>
                <w:sz w:val="16"/>
                <w:szCs w:val="22"/>
              </w:rPr>
              <w:t xml:space="preserve">CT. </w:t>
            </w:r>
            <w:r w:rsidRPr="00A64003">
              <w:rPr>
                <w:rFonts w:ascii="Arial" w:hAnsi="Arial" w:cs="Arial"/>
                <w:i/>
                <w:sz w:val="16"/>
                <w:szCs w:val="22"/>
              </w:rPr>
              <w:t>Manual de Organización Tipo para Centros S</w:t>
            </w:r>
            <w:r w:rsidR="003B6398" w:rsidRPr="00A64003">
              <w:rPr>
                <w:rFonts w:ascii="Arial" w:hAnsi="Arial" w:cs="Arial"/>
                <w:i/>
                <w:sz w:val="16"/>
                <w:szCs w:val="22"/>
              </w:rPr>
              <w:t>I</w:t>
            </w:r>
            <w:r w:rsidRPr="00A64003">
              <w:rPr>
                <w:rFonts w:ascii="Arial" w:hAnsi="Arial" w:cs="Arial"/>
                <w:i/>
                <w:sz w:val="16"/>
                <w:szCs w:val="22"/>
              </w:rPr>
              <w:t xml:space="preserve">CT. </w:t>
            </w:r>
            <w:hyperlink r:id="rId194" w:history="1">
              <w:r w:rsidR="008B3FB9" w:rsidRPr="00A64003">
                <w:rPr>
                  <w:rStyle w:val="Hipervnculo"/>
                  <w:rFonts w:ascii="Arial" w:hAnsi="Arial" w:cs="Arial"/>
                  <w:sz w:val="16"/>
                </w:rPr>
                <w:t>www.sict.gob.mx/normatecaNew/</w:t>
              </w:r>
            </w:hyperlink>
            <w:r w:rsidR="00813D91" w:rsidRPr="00A64003">
              <w:rPr>
                <w:rFonts w:ascii="Arial" w:hAnsi="Arial" w:cs="Arial"/>
                <w:sz w:val="16"/>
              </w:rPr>
              <w:t xml:space="preserve"> </w:t>
            </w:r>
          </w:p>
          <w:p w14:paraId="341CBBD4" w14:textId="77777777" w:rsidR="00747F62" w:rsidRPr="00A64003" w:rsidRDefault="00747F62" w:rsidP="00747F62">
            <w:pPr>
              <w:pStyle w:val="FORMATO"/>
              <w:tabs>
                <w:tab w:val="left" w:pos="1701"/>
              </w:tabs>
              <w:ind w:left="885" w:firstLine="0"/>
              <w:rPr>
                <w:rFonts w:ascii="Arial" w:hAnsi="Arial" w:cs="Arial"/>
                <w:sz w:val="22"/>
                <w:szCs w:val="22"/>
              </w:rPr>
            </w:pPr>
          </w:p>
          <w:p w14:paraId="4D5E7295" w14:textId="77777777" w:rsidR="00747F62" w:rsidRPr="00A64003" w:rsidRDefault="00747F62" w:rsidP="00747F62">
            <w:pPr>
              <w:pStyle w:val="FORMATO"/>
              <w:tabs>
                <w:tab w:val="left" w:pos="1701"/>
              </w:tabs>
              <w:ind w:left="885" w:firstLine="0"/>
              <w:rPr>
                <w:rFonts w:ascii="Arial" w:hAnsi="Arial" w:cs="Arial"/>
                <w:sz w:val="22"/>
                <w:szCs w:val="22"/>
              </w:rPr>
            </w:pPr>
            <w:r w:rsidRPr="00A64003">
              <w:rPr>
                <w:rFonts w:ascii="Arial" w:hAnsi="Arial" w:cs="Arial"/>
                <w:sz w:val="22"/>
                <w:szCs w:val="22"/>
              </w:rPr>
              <w:t>De ser el caso la forma de citar la fuente deberá ser de la siguiente manera:</w:t>
            </w:r>
          </w:p>
          <w:p w14:paraId="3B5E8B4E" w14:textId="77777777" w:rsidR="00747F62" w:rsidRPr="00A64003" w:rsidRDefault="00747F62" w:rsidP="00747F62">
            <w:pPr>
              <w:pStyle w:val="FORMATO"/>
              <w:tabs>
                <w:tab w:val="left" w:pos="1701"/>
              </w:tabs>
              <w:ind w:left="885" w:firstLine="0"/>
              <w:rPr>
                <w:rFonts w:ascii="Arial" w:hAnsi="Arial" w:cs="Arial"/>
                <w:sz w:val="22"/>
                <w:szCs w:val="22"/>
              </w:rPr>
            </w:pPr>
          </w:p>
          <w:p w14:paraId="35130C9F" w14:textId="2AA3B91E" w:rsidR="00747F62" w:rsidRPr="00A64003" w:rsidRDefault="00747F62" w:rsidP="00747F62">
            <w:pPr>
              <w:pStyle w:val="FORMATO"/>
              <w:tabs>
                <w:tab w:val="left" w:pos="1701"/>
              </w:tabs>
              <w:ind w:left="885" w:firstLine="0"/>
              <w:rPr>
                <w:rFonts w:ascii="Arial" w:hAnsi="Arial" w:cs="Arial"/>
                <w:color w:val="0070C0"/>
                <w:sz w:val="22"/>
                <w:szCs w:val="22"/>
              </w:rPr>
            </w:pPr>
            <w:r w:rsidRPr="00A64003">
              <w:rPr>
                <w:rFonts w:ascii="Arial" w:hAnsi="Arial" w:cs="Arial"/>
                <w:color w:val="0070C0"/>
                <w:sz w:val="22"/>
                <w:szCs w:val="22"/>
              </w:rPr>
              <w:t>Fuente: Centro S</w:t>
            </w:r>
            <w:r w:rsidR="00392352" w:rsidRPr="00A64003">
              <w:rPr>
                <w:rFonts w:ascii="Arial" w:hAnsi="Arial" w:cs="Arial"/>
                <w:color w:val="0070C0"/>
                <w:sz w:val="22"/>
                <w:szCs w:val="22"/>
              </w:rPr>
              <w:t>I</w:t>
            </w:r>
            <w:r w:rsidRPr="00A64003">
              <w:rPr>
                <w:rFonts w:ascii="Arial" w:hAnsi="Arial" w:cs="Arial"/>
                <w:color w:val="0070C0"/>
                <w:sz w:val="22"/>
                <w:szCs w:val="22"/>
              </w:rPr>
              <w:t>CT &lt;Entidad&gt;. Dirección general. Unidad de Planeación y Evaluación.</w:t>
            </w:r>
          </w:p>
          <w:p w14:paraId="1D8FF730" w14:textId="77777777" w:rsidR="00B977FD" w:rsidRPr="00A64003" w:rsidRDefault="00B977FD" w:rsidP="00BA398F">
            <w:pPr>
              <w:pStyle w:val="FORMATO"/>
              <w:tabs>
                <w:tab w:val="left" w:pos="1701"/>
              </w:tabs>
              <w:ind w:left="885" w:hanging="284"/>
              <w:rPr>
                <w:rFonts w:ascii="Arial" w:hAnsi="Arial" w:cs="Arial"/>
                <w:sz w:val="22"/>
                <w:szCs w:val="22"/>
              </w:rPr>
            </w:pPr>
          </w:p>
          <w:p w14:paraId="62583D36" w14:textId="56D80341" w:rsidR="00725422" w:rsidRPr="00A64003" w:rsidRDefault="007F71F5" w:rsidP="009B7BC4">
            <w:pPr>
              <w:pStyle w:val="FORMATO"/>
              <w:numPr>
                <w:ilvl w:val="0"/>
                <w:numId w:val="74"/>
              </w:numPr>
              <w:tabs>
                <w:tab w:val="left" w:pos="1701"/>
              </w:tabs>
              <w:ind w:left="885" w:hanging="284"/>
              <w:rPr>
                <w:rFonts w:ascii="Arial" w:hAnsi="Arial"/>
                <w:b/>
                <w:color w:val="000000" w:themeColor="text2" w:themeShade="BF"/>
              </w:rPr>
            </w:pPr>
            <w:r w:rsidRPr="00A64003">
              <w:rPr>
                <w:rFonts w:ascii="Arial" w:hAnsi="Arial" w:cs="Arial"/>
                <w:sz w:val="22"/>
                <w:szCs w:val="22"/>
              </w:rPr>
              <w:t xml:space="preserve">La </w:t>
            </w:r>
            <w:r w:rsidR="00BA398F" w:rsidRPr="00A64003">
              <w:rPr>
                <w:rFonts w:ascii="Arial" w:hAnsi="Arial" w:cs="Arial"/>
                <w:b/>
                <w:sz w:val="22"/>
                <w:szCs w:val="22"/>
              </w:rPr>
              <w:t>l</w:t>
            </w:r>
            <w:r w:rsidRPr="00A64003">
              <w:rPr>
                <w:rFonts w:ascii="Arial" w:hAnsi="Arial" w:cs="Arial"/>
                <w:b/>
                <w:sz w:val="22"/>
                <w:szCs w:val="22"/>
              </w:rPr>
              <w:t>ongitud de la red c</w:t>
            </w:r>
            <w:r w:rsidR="0095235E" w:rsidRPr="00A64003">
              <w:rPr>
                <w:rFonts w:ascii="Arial" w:hAnsi="Arial" w:cs="Arial"/>
                <w:b/>
                <w:sz w:val="22"/>
                <w:szCs w:val="22"/>
              </w:rPr>
              <w:t>arretera</w:t>
            </w:r>
            <w:r w:rsidR="0095235E" w:rsidRPr="00A64003">
              <w:rPr>
                <w:rFonts w:ascii="Arial" w:hAnsi="Arial" w:cs="Arial"/>
                <w:sz w:val="22"/>
                <w:szCs w:val="22"/>
              </w:rPr>
              <w:t xml:space="preserve"> que se debe considerar para estos dos cuadros es la </w:t>
            </w:r>
            <w:r w:rsidR="0095235E" w:rsidRPr="00A64003">
              <w:rPr>
                <w:rFonts w:ascii="Arial" w:hAnsi="Arial" w:cs="Arial"/>
                <w:b/>
                <w:sz w:val="22"/>
                <w:szCs w:val="22"/>
              </w:rPr>
              <w:t>efectiva</w:t>
            </w:r>
            <w:r w:rsidR="0095235E" w:rsidRPr="00A64003">
              <w:rPr>
                <w:rFonts w:ascii="Arial" w:hAnsi="Arial" w:cs="Arial"/>
                <w:sz w:val="22"/>
                <w:szCs w:val="22"/>
              </w:rPr>
              <w:t xml:space="preserve">, es decir que independientemente de los carriles o tramos de ida y vuelta que existan en cada carretera, la longitud </w:t>
            </w:r>
            <w:r w:rsidR="0095235E" w:rsidRPr="00A64003">
              <w:rPr>
                <w:rFonts w:ascii="Arial" w:hAnsi="Arial" w:cs="Arial"/>
                <w:b/>
                <w:sz w:val="22"/>
                <w:szCs w:val="22"/>
              </w:rPr>
              <w:t>debe corresponder a la medición entre dos puntos</w:t>
            </w:r>
            <w:r w:rsidR="0095235E" w:rsidRPr="00A64003">
              <w:rPr>
                <w:rFonts w:ascii="Arial" w:hAnsi="Arial" w:cs="Arial"/>
                <w:sz w:val="22"/>
                <w:szCs w:val="22"/>
              </w:rPr>
              <w:t xml:space="preserve">; cabe señalar que en algunos casos se han reportado duplicaciones de información porque para algunos municipios se contabilizan de manera independiente los tramos de ida y vuelta de una misma carretera, lo cual es incorrecto según los criterios que establece </w:t>
            </w:r>
            <w:r w:rsidR="00BA398F" w:rsidRPr="00A64003">
              <w:rPr>
                <w:rFonts w:ascii="Arial" w:hAnsi="Arial" w:cs="Arial"/>
                <w:sz w:val="22"/>
                <w:szCs w:val="22"/>
              </w:rPr>
              <w:t>la S</w:t>
            </w:r>
            <w:r w:rsidR="003B6398" w:rsidRPr="00A64003">
              <w:rPr>
                <w:rFonts w:ascii="Arial" w:hAnsi="Arial" w:cs="Arial"/>
                <w:sz w:val="22"/>
                <w:szCs w:val="22"/>
              </w:rPr>
              <w:t>I</w:t>
            </w:r>
            <w:r w:rsidR="00BA398F" w:rsidRPr="00A64003">
              <w:rPr>
                <w:rFonts w:ascii="Arial" w:hAnsi="Arial" w:cs="Arial"/>
                <w:sz w:val="22"/>
                <w:szCs w:val="22"/>
              </w:rPr>
              <w:t>CT a nivel central</w:t>
            </w:r>
            <w:r w:rsidR="0095235E" w:rsidRPr="00A64003">
              <w:rPr>
                <w:rFonts w:ascii="Arial" w:hAnsi="Arial" w:cs="Arial"/>
                <w:sz w:val="22"/>
                <w:szCs w:val="22"/>
              </w:rPr>
              <w:t>.</w:t>
            </w:r>
          </w:p>
          <w:p w14:paraId="4F6CC0EB" w14:textId="77777777" w:rsidR="00076EF7" w:rsidRPr="00A64003" w:rsidRDefault="00076EF7" w:rsidP="00BA398F">
            <w:pPr>
              <w:pStyle w:val="FORMATO"/>
              <w:tabs>
                <w:tab w:val="left" w:pos="1701"/>
              </w:tabs>
              <w:ind w:left="885" w:hanging="284"/>
              <w:rPr>
                <w:rFonts w:ascii="Arial" w:hAnsi="Arial" w:cs="Arial"/>
                <w:sz w:val="22"/>
                <w:szCs w:val="22"/>
              </w:rPr>
            </w:pPr>
          </w:p>
          <w:p w14:paraId="5981CCAC" w14:textId="73C8FE41" w:rsidR="00076EF7" w:rsidRPr="00A64003" w:rsidRDefault="00076EF7" w:rsidP="009B7BC4">
            <w:pPr>
              <w:pStyle w:val="FORMATO"/>
              <w:numPr>
                <w:ilvl w:val="0"/>
                <w:numId w:val="75"/>
              </w:numPr>
              <w:tabs>
                <w:tab w:val="left" w:pos="1701"/>
              </w:tabs>
              <w:ind w:left="885" w:hanging="284"/>
              <w:rPr>
                <w:rFonts w:ascii="Arial" w:hAnsi="Arial"/>
                <w:b/>
                <w:color w:val="000000" w:themeColor="text2" w:themeShade="BF"/>
              </w:rPr>
            </w:pPr>
            <w:r w:rsidRPr="00A64003">
              <w:rPr>
                <w:rFonts w:ascii="Arial" w:hAnsi="Arial" w:cs="Arial"/>
                <w:sz w:val="22"/>
                <w:szCs w:val="22"/>
              </w:rPr>
              <w:t xml:space="preserve">Asimismo el integrador deberá </w:t>
            </w:r>
            <w:r w:rsidR="00BA398F" w:rsidRPr="00A64003">
              <w:rPr>
                <w:rFonts w:ascii="Arial" w:hAnsi="Arial" w:cs="Arial"/>
                <w:sz w:val="22"/>
                <w:szCs w:val="22"/>
              </w:rPr>
              <w:t>a</w:t>
            </w:r>
            <w:r w:rsidRPr="00A64003">
              <w:rPr>
                <w:rFonts w:ascii="Arial" w:hAnsi="Arial" w:cs="Arial"/>
                <w:sz w:val="22"/>
                <w:szCs w:val="22"/>
              </w:rPr>
              <w:t xml:space="preserve">segurarse de obtener </w:t>
            </w:r>
            <w:r w:rsidRPr="00A64003">
              <w:rPr>
                <w:rFonts w:ascii="Arial" w:hAnsi="Arial" w:cs="Arial"/>
                <w:b/>
                <w:sz w:val="22"/>
                <w:szCs w:val="22"/>
              </w:rPr>
              <w:t xml:space="preserve">la longitud total de la red </w:t>
            </w:r>
            <w:r w:rsidR="00BA398F" w:rsidRPr="00A64003">
              <w:rPr>
                <w:rFonts w:ascii="Arial" w:hAnsi="Arial" w:cs="Arial"/>
                <w:b/>
                <w:sz w:val="22"/>
                <w:szCs w:val="22"/>
              </w:rPr>
              <w:t>carretera</w:t>
            </w:r>
            <w:r w:rsidR="000871FC" w:rsidRPr="00A64003">
              <w:rPr>
                <w:rFonts w:ascii="Arial" w:hAnsi="Arial" w:cs="Arial"/>
                <w:b/>
                <w:sz w:val="22"/>
                <w:szCs w:val="22"/>
              </w:rPr>
              <w:t xml:space="preserve"> en la entidad</w:t>
            </w:r>
            <w:r w:rsidRPr="00A64003">
              <w:rPr>
                <w:rFonts w:ascii="Arial" w:hAnsi="Arial" w:cs="Arial"/>
                <w:sz w:val="22"/>
                <w:szCs w:val="22"/>
              </w:rPr>
              <w:t xml:space="preserve">, independientemente de la institución responsable de su conservación. Por lo que se tiene que preguntar si los datos que proporciona el Centro </w:t>
            </w:r>
            <w:r w:rsidR="00392352" w:rsidRPr="00A64003">
              <w:rPr>
                <w:rFonts w:ascii="Arial" w:hAnsi="Arial" w:cs="Arial"/>
                <w:sz w:val="22"/>
                <w:szCs w:val="22"/>
              </w:rPr>
              <w:lastRenderedPageBreak/>
              <w:t>SICT</w:t>
            </w:r>
            <w:r w:rsidRPr="00A64003">
              <w:rPr>
                <w:rFonts w:ascii="Arial" w:hAnsi="Arial" w:cs="Arial"/>
                <w:sz w:val="22"/>
                <w:szCs w:val="22"/>
              </w:rPr>
              <w:t xml:space="preserve"> observa tal longitud, o se requiere también solicitar información a la dependencia del gobierno estatal que tiene la atribución.</w:t>
            </w:r>
            <w:r w:rsidR="00B41BDF" w:rsidRPr="00A64003">
              <w:rPr>
                <w:rFonts w:ascii="Arial" w:hAnsi="Arial" w:cs="Arial"/>
                <w:sz w:val="22"/>
                <w:szCs w:val="22"/>
              </w:rPr>
              <w:t xml:space="preserve"> </w:t>
            </w:r>
          </w:p>
          <w:p w14:paraId="7A19C217" w14:textId="7551ADB4" w:rsidR="00E5604C" w:rsidRPr="00A64003" w:rsidRDefault="00E5604C" w:rsidP="00E5604C">
            <w:pPr>
              <w:pStyle w:val="FORMATO"/>
              <w:tabs>
                <w:tab w:val="left" w:pos="1701"/>
              </w:tabs>
              <w:ind w:left="885" w:firstLine="0"/>
              <w:rPr>
                <w:rFonts w:ascii="Arial" w:hAnsi="Arial"/>
                <w:b/>
                <w:color w:val="000000" w:themeColor="text2" w:themeShade="BF"/>
              </w:rPr>
            </w:pPr>
          </w:p>
        </w:tc>
      </w:tr>
      <w:tr w:rsidR="0095235E" w:rsidRPr="00A64003" w14:paraId="7A19C21C" w14:textId="77777777" w:rsidTr="00357D73">
        <w:tc>
          <w:tcPr>
            <w:tcW w:w="9404" w:type="dxa"/>
            <w:shd w:val="clear" w:color="auto" w:fill="auto"/>
          </w:tcPr>
          <w:p w14:paraId="7A19C21B" w14:textId="77777777" w:rsidR="0095235E" w:rsidRPr="00A64003" w:rsidRDefault="0095235E" w:rsidP="0095235E">
            <w:pPr>
              <w:rPr>
                <w:rFonts w:ascii="Arial" w:hAnsi="Arial"/>
                <w:b/>
                <w:color w:val="5F5F5F" w:themeColor="accent4" w:themeShade="BF"/>
              </w:rPr>
            </w:pPr>
            <w:r w:rsidRPr="00A64003">
              <w:rPr>
                <w:rFonts w:ascii="Arial" w:hAnsi="Arial" w:cs="Arial"/>
                <w:b/>
                <w:color w:val="A5A5A5" w:themeColor="accent1" w:themeShade="BF"/>
                <w:sz w:val="40"/>
              </w:rPr>
              <w:t>22.1</w:t>
            </w:r>
          </w:p>
        </w:tc>
      </w:tr>
      <w:tr w:rsidR="0095235E" w:rsidRPr="00A64003" w14:paraId="7A19C21E" w14:textId="77777777" w:rsidTr="00357D73">
        <w:tc>
          <w:tcPr>
            <w:tcW w:w="9404" w:type="dxa"/>
          </w:tcPr>
          <w:p w14:paraId="7A19C21D" w14:textId="77777777" w:rsidR="0095235E" w:rsidRPr="00A64003" w:rsidRDefault="0095235E" w:rsidP="0095235E">
            <w:pPr>
              <w:rPr>
                <w:rFonts w:ascii="Arial" w:hAnsi="Arial"/>
                <w:b/>
                <w:color w:val="000000" w:themeColor="text2" w:themeShade="BF"/>
              </w:rPr>
            </w:pPr>
          </w:p>
        </w:tc>
      </w:tr>
      <w:tr w:rsidR="0095235E" w:rsidRPr="00A64003" w14:paraId="7A19C22C" w14:textId="77777777" w:rsidTr="00357D73">
        <w:tc>
          <w:tcPr>
            <w:tcW w:w="9404" w:type="dxa"/>
          </w:tcPr>
          <w:p w14:paraId="7A19C21F" w14:textId="3801B56C" w:rsidR="0095235E" w:rsidRPr="00A64003" w:rsidRDefault="0095235E" w:rsidP="0095235E">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clasificación de Longitud de la red carretera que se presenta en el formato, es la misma que la utilizada por </w:t>
            </w:r>
            <w:r w:rsidR="00392352" w:rsidRPr="00A64003">
              <w:rPr>
                <w:rFonts w:ascii="Arial" w:hAnsi="Arial" w:cs="Arial"/>
                <w:sz w:val="22"/>
                <w:szCs w:val="22"/>
              </w:rPr>
              <w:t>SICT</w:t>
            </w:r>
            <w:r w:rsidRPr="00A64003">
              <w:rPr>
                <w:rFonts w:ascii="Arial" w:hAnsi="Arial" w:cs="Arial"/>
                <w:sz w:val="22"/>
                <w:szCs w:val="22"/>
              </w:rPr>
              <w:t xml:space="preserve"> a nivel central, por lo cual debe ser compatible con la de cada Centro S</w:t>
            </w:r>
            <w:r w:rsidR="003B6398" w:rsidRPr="00A64003">
              <w:rPr>
                <w:rFonts w:ascii="Arial" w:hAnsi="Arial" w:cs="Arial"/>
                <w:sz w:val="22"/>
                <w:szCs w:val="22"/>
              </w:rPr>
              <w:t>I</w:t>
            </w:r>
            <w:r w:rsidRPr="00A64003">
              <w:rPr>
                <w:rFonts w:ascii="Arial" w:hAnsi="Arial" w:cs="Arial"/>
                <w:sz w:val="22"/>
                <w:szCs w:val="22"/>
              </w:rPr>
              <w:t>CT en todas las entidades.</w:t>
            </w:r>
          </w:p>
          <w:p w14:paraId="7A19C220" w14:textId="77777777" w:rsidR="0095235E" w:rsidRPr="00A64003" w:rsidRDefault="0095235E" w:rsidP="0095235E">
            <w:pPr>
              <w:jc w:val="both"/>
              <w:rPr>
                <w:rFonts w:ascii="Arial" w:hAnsi="Arial" w:cs="Arial"/>
              </w:rPr>
            </w:pPr>
          </w:p>
          <w:p w14:paraId="7A19C221" w14:textId="77777777" w:rsidR="0095235E" w:rsidRPr="00A64003" w:rsidRDefault="0095235E" w:rsidP="0095235E">
            <w:pPr>
              <w:pStyle w:val="FORMATO"/>
              <w:tabs>
                <w:tab w:val="left" w:pos="1701"/>
              </w:tabs>
              <w:ind w:left="0" w:firstLine="0"/>
              <w:rPr>
                <w:rFonts w:ascii="Arial" w:hAnsi="Arial" w:cs="Arial"/>
                <w:sz w:val="22"/>
                <w:szCs w:val="22"/>
              </w:rPr>
            </w:pPr>
            <w:r w:rsidRPr="00A64003">
              <w:rPr>
                <w:rFonts w:ascii="Arial" w:hAnsi="Arial" w:cs="Arial"/>
                <w:sz w:val="22"/>
                <w:szCs w:val="22"/>
              </w:rPr>
              <w:t>El concepto [Terracería] aparece entre corchete</w:t>
            </w:r>
            <w:r w:rsidR="007F71F5" w:rsidRPr="00A64003">
              <w:rPr>
                <w:rFonts w:ascii="Arial" w:hAnsi="Arial" w:cs="Arial"/>
                <w:sz w:val="22"/>
                <w:szCs w:val="22"/>
              </w:rPr>
              <w:t>s cuadrados para Alimentadoras estatales y Caminos r</w:t>
            </w:r>
            <w:r w:rsidRPr="00A64003">
              <w:rPr>
                <w:rFonts w:ascii="Arial" w:hAnsi="Arial" w:cs="Arial"/>
                <w:sz w:val="22"/>
                <w:szCs w:val="22"/>
              </w:rPr>
              <w:t>urales debido a las siguientes posibles circunstancias:</w:t>
            </w:r>
          </w:p>
          <w:p w14:paraId="7A19C222" w14:textId="77777777" w:rsidR="0095235E" w:rsidRPr="00A64003" w:rsidRDefault="0095235E" w:rsidP="009B7BC4">
            <w:pPr>
              <w:numPr>
                <w:ilvl w:val="1"/>
                <w:numId w:val="35"/>
              </w:numPr>
              <w:tabs>
                <w:tab w:val="clear" w:pos="2715"/>
                <w:tab w:val="num" w:pos="639"/>
              </w:tabs>
              <w:spacing w:before="240"/>
              <w:ind w:left="851" w:hanging="284"/>
              <w:jc w:val="both"/>
              <w:rPr>
                <w:rFonts w:ascii="Arial" w:hAnsi="Arial" w:cs="Arial"/>
              </w:rPr>
            </w:pPr>
            <w:r w:rsidRPr="00A64003">
              <w:rPr>
                <w:rFonts w:ascii="Arial" w:hAnsi="Arial" w:cs="Arial"/>
              </w:rPr>
              <w:t>Que se incluyan tramos en mejoramiento, ampliaciones o construcción.</w:t>
            </w:r>
          </w:p>
          <w:p w14:paraId="7A19C223" w14:textId="77777777" w:rsidR="0095235E" w:rsidRPr="00A64003" w:rsidRDefault="0095235E" w:rsidP="009B7BC4">
            <w:pPr>
              <w:numPr>
                <w:ilvl w:val="1"/>
                <w:numId w:val="35"/>
              </w:numPr>
              <w:tabs>
                <w:tab w:val="clear" w:pos="2715"/>
                <w:tab w:val="num" w:pos="639"/>
              </w:tabs>
              <w:spacing w:before="240"/>
              <w:ind w:left="851" w:hanging="284"/>
              <w:jc w:val="both"/>
              <w:rPr>
                <w:rFonts w:ascii="Arial" w:hAnsi="Arial" w:cs="Arial"/>
              </w:rPr>
            </w:pPr>
            <w:r w:rsidRPr="00A64003">
              <w:rPr>
                <w:rFonts w:ascii="Arial" w:hAnsi="Arial" w:cs="Arial"/>
              </w:rPr>
              <w:t>Que no existan registros para alguna entidad.</w:t>
            </w:r>
          </w:p>
          <w:p w14:paraId="7A19C224" w14:textId="77777777" w:rsidR="0095235E" w:rsidRPr="00A64003" w:rsidRDefault="0095235E" w:rsidP="0095235E">
            <w:pPr>
              <w:pStyle w:val="FORMATO"/>
              <w:tabs>
                <w:tab w:val="left" w:pos="1701"/>
              </w:tabs>
              <w:ind w:left="0" w:firstLine="0"/>
              <w:rPr>
                <w:rFonts w:ascii="Arial" w:hAnsi="Arial" w:cs="Arial"/>
                <w:sz w:val="22"/>
                <w:szCs w:val="22"/>
              </w:rPr>
            </w:pPr>
          </w:p>
          <w:p w14:paraId="7A19C225" w14:textId="3AADD1C0" w:rsidR="0095235E" w:rsidRPr="00A64003" w:rsidRDefault="0095235E" w:rsidP="0095235E">
            <w:pPr>
              <w:pStyle w:val="FORMATO"/>
              <w:tabs>
                <w:tab w:val="left" w:pos="1701"/>
              </w:tabs>
              <w:ind w:left="0" w:firstLine="0"/>
              <w:rPr>
                <w:rFonts w:ascii="Arial" w:hAnsi="Arial" w:cs="Arial"/>
                <w:sz w:val="22"/>
                <w:szCs w:val="22"/>
              </w:rPr>
            </w:pPr>
            <w:r w:rsidRPr="00A64003">
              <w:rPr>
                <w:rFonts w:ascii="Arial" w:hAnsi="Arial" w:cs="Arial"/>
                <w:sz w:val="22"/>
                <w:szCs w:val="22"/>
              </w:rPr>
              <w:t>Para el caso de Troncal federal, el formato no presenta el concepto de Terracería debido a que en ediciones anteriores ninguna entidad lo ha incluido, sin embargo, existe la posibilidad de que algún estado lo reporte, debido a la probable inclusión de tramos en reparación o construcción, en cuyo caso se tendr</w:t>
            </w:r>
            <w:r w:rsidR="007C5E98" w:rsidRPr="00A64003">
              <w:rPr>
                <w:rFonts w:ascii="Arial" w:hAnsi="Arial" w:cs="Arial"/>
                <w:sz w:val="22"/>
                <w:szCs w:val="22"/>
              </w:rPr>
              <w:t>ía</w:t>
            </w:r>
            <w:r w:rsidRPr="00A64003">
              <w:rPr>
                <w:rFonts w:ascii="Arial" w:hAnsi="Arial" w:cs="Arial"/>
                <w:sz w:val="22"/>
                <w:szCs w:val="22"/>
              </w:rPr>
              <w:t xml:space="preserve"> que agregar de nuevo la columna correspondiente. Asimismo y debido a </w:t>
            </w:r>
            <w:r w:rsidR="009607C7" w:rsidRPr="00A64003">
              <w:rPr>
                <w:rFonts w:ascii="Arial" w:hAnsi="Arial" w:cs="Arial"/>
                <w:sz w:val="22"/>
                <w:szCs w:val="22"/>
              </w:rPr>
              <w:t>la nula respuesta en ediciones anterior</w:t>
            </w:r>
            <w:r w:rsidR="006702C8" w:rsidRPr="00A64003">
              <w:rPr>
                <w:rFonts w:ascii="Arial" w:hAnsi="Arial" w:cs="Arial"/>
                <w:sz w:val="22"/>
                <w:szCs w:val="22"/>
              </w:rPr>
              <w:t>es</w:t>
            </w:r>
            <w:r w:rsidRPr="00A64003">
              <w:rPr>
                <w:rFonts w:ascii="Arial" w:hAnsi="Arial" w:cs="Arial"/>
                <w:sz w:val="22"/>
                <w:szCs w:val="22"/>
              </w:rPr>
              <w:t>, tampoco se incluye para la red Troncal</w:t>
            </w:r>
            <w:r w:rsidR="003C0DE6" w:rsidRPr="00A64003">
              <w:rPr>
                <w:rFonts w:ascii="Arial" w:hAnsi="Arial" w:cs="Arial"/>
                <w:sz w:val="22"/>
                <w:szCs w:val="22"/>
              </w:rPr>
              <w:t xml:space="preserve"> federal, el tipo de carretera </w:t>
            </w:r>
            <w:r w:rsidR="003C0DE6" w:rsidRPr="00A64003">
              <w:rPr>
                <w:rFonts w:ascii="Arial" w:hAnsi="Arial" w:cs="Arial"/>
                <w:b/>
                <w:sz w:val="22"/>
                <w:szCs w:val="22"/>
              </w:rPr>
              <w:t>revestida</w:t>
            </w:r>
            <w:r w:rsidRPr="00A64003">
              <w:rPr>
                <w:rFonts w:ascii="Arial" w:hAnsi="Arial" w:cs="Arial"/>
                <w:sz w:val="22"/>
                <w:szCs w:val="22"/>
              </w:rPr>
              <w:t>.</w:t>
            </w:r>
          </w:p>
          <w:p w14:paraId="7A19C226" w14:textId="77777777" w:rsidR="0095235E" w:rsidRPr="00A64003" w:rsidRDefault="0095235E" w:rsidP="0095235E">
            <w:pPr>
              <w:rPr>
                <w:rFonts w:ascii="Arial" w:hAnsi="Arial" w:cs="Arial"/>
              </w:rPr>
            </w:pPr>
          </w:p>
          <w:p w14:paraId="7A19C229" w14:textId="77777777" w:rsidR="0095235E" w:rsidRPr="00A64003" w:rsidRDefault="0095235E" w:rsidP="0095235E">
            <w:pPr>
              <w:jc w:val="both"/>
              <w:rPr>
                <w:rFonts w:ascii="Arial" w:hAnsi="Arial" w:cs="Arial"/>
              </w:rPr>
            </w:pPr>
            <w:r w:rsidRPr="00A64003">
              <w:rPr>
                <w:rFonts w:ascii="Arial" w:hAnsi="Arial" w:cs="Arial"/>
              </w:rPr>
              <w:t xml:space="preserve">La clase de </w:t>
            </w:r>
            <w:r w:rsidR="007F71F5" w:rsidRPr="00A64003">
              <w:rPr>
                <w:rFonts w:ascii="Arial" w:hAnsi="Arial" w:cs="Arial"/>
                <w:b/>
                <w:i/>
              </w:rPr>
              <w:t>Brechas m</w:t>
            </w:r>
            <w:r w:rsidRPr="00A64003">
              <w:rPr>
                <w:rFonts w:ascii="Arial" w:hAnsi="Arial" w:cs="Arial"/>
                <w:b/>
                <w:i/>
              </w:rPr>
              <w:t xml:space="preserve">ejoradas </w:t>
            </w:r>
            <w:r w:rsidRPr="00A64003">
              <w:rPr>
                <w:rFonts w:ascii="Arial" w:hAnsi="Arial" w:cs="Arial"/>
              </w:rPr>
              <w:t xml:space="preserve">se presenta entre corchetes debido a que su frecuencia de respuesta en las entidades es mínima, </w:t>
            </w:r>
            <w:r w:rsidRPr="00A64003">
              <w:rPr>
                <w:rFonts w:ascii="Arial" w:hAnsi="Arial" w:cs="Arial"/>
                <w:b/>
              </w:rPr>
              <w:t>por lo que de no existir registros</w:t>
            </w:r>
            <w:r w:rsidRPr="00A64003">
              <w:rPr>
                <w:rFonts w:ascii="Arial" w:hAnsi="Arial" w:cs="Arial"/>
              </w:rPr>
              <w:t>, la columna deberá cancelarse (misma situación para Terracería).</w:t>
            </w:r>
          </w:p>
          <w:p w14:paraId="7A19C22A" w14:textId="77777777" w:rsidR="0095235E" w:rsidRPr="00A64003" w:rsidRDefault="0095235E" w:rsidP="0095235E">
            <w:pPr>
              <w:jc w:val="both"/>
              <w:rPr>
                <w:rFonts w:ascii="Arial" w:hAnsi="Arial" w:cs="Arial"/>
              </w:rPr>
            </w:pPr>
          </w:p>
          <w:p w14:paraId="7A19C22B" w14:textId="07785CA8" w:rsidR="0095235E" w:rsidRPr="00A64003" w:rsidRDefault="0095235E" w:rsidP="00F27BE5">
            <w:pPr>
              <w:jc w:val="both"/>
              <w:rPr>
                <w:rFonts w:ascii="Arial" w:hAnsi="Arial"/>
                <w:b/>
                <w:color w:val="000000" w:themeColor="text2" w:themeShade="BF"/>
              </w:rPr>
            </w:pPr>
            <w:r w:rsidRPr="00A64003">
              <w:rPr>
                <w:rFonts w:ascii="Arial" w:hAnsi="Arial" w:cs="Arial"/>
              </w:rPr>
              <w:t xml:space="preserve">Finalmente, es relevante mencionar que en </w:t>
            </w:r>
            <w:r w:rsidR="00722230" w:rsidRPr="00A64003">
              <w:rPr>
                <w:rFonts w:ascii="Arial" w:hAnsi="Arial" w:cs="Arial"/>
              </w:rPr>
              <w:t xml:space="preserve">el </w:t>
            </w:r>
            <w:proofErr w:type="spellStart"/>
            <w:r w:rsidR="003B3C48" w:rsidRPr="00A64003">
              <w:rPr>
                <w:rFonts w:ascii="Arial" w:hAnsi="Arial" w:cs="Arial"/>
              </w:rPr>
              <w:t>SIPrE</w:t>
            </w:r>
            <w:proofErr w:type="spellEnd"/>
            <w:r w:rsidRPr="00A64003">
              <w:rPr>
                <w:rFonts w:ascii="Arial" w:hAnsi="Arial" w:cs="Arial"/>
              </w:rPr>
              <w:t xml:space="preserve"> se deberán capturar su</w:t>
            </w:r>
            <w:r w:rsidR="007F71F5" w:rsidRPr="00A64003">
              <w:rPr>
                <w:rFonts w:ascii="Arial" w:hAnsi="Arial" w:cs="Arial"/>
              </w:rPr>
              <w:t>btotales en las clases Troncal f</w:t>
            </w:r>
            <w:r w:rsidRPr="00A64003">
              <w:rPr>
                <w:rFonts w:ascii="Arial" w:hAnsi="Arial" w:cs="Arial"/>
              </w:rPr>
              <w:t xml:space="preserve">ederal, Alimentadoras estatales y Caminos rurales; así como en cada subtotal municipal como se describe en el numeral </w:t>
            </w:r>
            <w:r w:rsidR="00F27BE5" w:rsidRPr="00A64003">
              <w:rPr>
                <w:rFonts w:ascii="Arial" w:hAnsi="Arial" w:cs="Arial"/>
              </w:rPr>
              <w:t>15</w:t>
            </w:r>
            <w:r w:rsidRPr="00A64003">
              <w:rPr>
                <w:rFonts w:ascii="Arial" w:hAnsi="Arial" w:cs="Arial"/>
              </w:rPr>
              <w:t xml:space="preserve"> de las </w:t>
            </w:r>
            <w:hyperlink w:anchor="SIPRE22" w:history="1">
              <w:r w:rsidRPr="00A64003">
                <w:rPr>
                  <w:rStyle w:val="Hipervnculo"/>
                  <w:rFonts w:ascii="Arial" w:hAnsi="Arial" w:cs="Arial"/>
                  <w:b/>
                </w:rPr>
                <w:t xml:space="preserve">Especificaciones </w:t>
              </w:r>
              <w:r w:rsidR="00334580" w:rsidRPr="00A64003">
                <w:rPr>
                  <w:rStyle w:val="Hipervnculo"/>
                  <w:rFonts w:ascii="Arial" w:hAnsi="Arial" w:cs="Arial"/>
                  <w:b/>
                </w:rPr>
                <w:t xml:space="preserve">para casos especiales en </w:t>
              </w:r>
              <w:r w:rsidR="00722230" w:rsidRPr="00A64003">
                <w:rPr>
                  <w:rStyle w:val="Hipervnculo"/>
                  <w:rFonts w:ascii="Arial" w:hAnsi="Arial" w:cs="Arial"/>
                  <w:b/>
                </w:rPr>
                <w:t xml:space="preserve">el </w:t>
              </w:r>
              <w:proofErr w:type="spellStart"/>
              <w:r w:rsidR="003B3C48" w:rsidRPr="00A64003">
                <w:rPr>
                  <w:rStyle w:val="Hipervnculo"/>
                  <w:rFonts w:ascii="Arial" w:hAnsi="Arial" w:cs="Arial"/>
                  <w:b/>
                </w:rPr>
                <w:t>SIPrE</w:t>
              </w:r>
              <w:proofErr w:type="spellEnd"/>
            </w:hyperlink>
            <w:r w:rsidRPr="00A64003">
              <w:rPr>
                <w:rFonts w:ascii="Arial" w:hAnsi="Arial" w:cs="Arial"/>
              </w:rPr>
              <w:t xml:space="preserve"> de este documento.</w:t>
            </w:r>
          </w:p>
        </w:tc>
      </w:tr>
      <w:tr w:rsidR="0012252E" w:rsidRPr="00A64003" w14:paraId="32A76455" w14:textId="77777777" w:rsidTr="00357D73">
        <w:tc>
          <w:tcPr>
            <w:tcW w:w="9404" w:type="dxa"/>
          </w:tcPr>
          <w:p w14:paraId="5F509D17" w14:textId="77777777" w:rsidR="0012252E" w:rsidRPr="00A64003" w:rsidRDefault="0012252E" w:rsidP="0095235E">
            <w:pPr>
              <w:pStyle w:val="FORMATO"/>
              <w:tabs>
                <w:tab w:val="left" w:pos="1701"/>
              </w:tabs>
              <w:ind w:left="0" w:firstLine="0"/>
              <w:rPr>
                <w:rFonts w:ascii="Arial" w:hAnsi="Arial" w:cs="Arial"/>
                <w:sz w:val="22"/>
                <w:szCs w:val="22"/>
              </w:rPr>
            </w:pPr>
          </w:p>
        </w:tc>
      </w:tr>
      <w:tr w:rsidR="0012252E" w:rsidRPr="00A64003" w14:paraId="25C66F0E" w14:textId="77777777" w:rsidTr="00357D73">
        <w:tc>
          <w:tcPr>
            <w:tcW w:w="9404" w:type="dxa"/>
          </w:tcPr>
          <w:p w14:paraId="68768482" w14:textId="44EB5A38" w:rsidR="0012252E" w:rsidRPr="00A64003" w:rsidRDefault="0012252E" w:rsidP="0095235E">
            <w:pPr>
              <w:pStyle w:val="FORMATO"/>
              <w:tabs>
                <w:tab w:val="left" w:pos="1701"/>
              </w:tabs>
              <w:ind w:left="0" w:firstLine="0"/>
              <w:rPr>
                <w:rFonts w:ascii="Arial" w:hAnsi="Arial" w:cs="Arial"/>
                <w:sz w:val="22"/>
                <w:szCs w:val="22"/>
              </w:rPr>
            </w:pPr>
            <w:r w:rsidRPr="00A64003">
              <w:rPr>
                <w:rFonts w:ascii="Arial" w:hAnsi="Arial" w:cs="Arial"/>
                <w:b/>
                <w:color w:val="A5A5A5" w:themeColor="accent1" w:themeShade="BF"/>
                <w:sz w:val="40"/>
              </w:rPr>
              <w:t>22.2</w:t>
            </w:r>
          </w:p>
        </w:tc>
      </w:tr>
      <w:tr w:rsidR="0095235E" w:rsidRPr="00A64003" w14:paraId="7A19C22E" w14:textId="77777777" w:rsidTr="00357D73">
        <w:tc>
          <w:tcPr>
            <w:tcW w:w="9404" w:type="dxa"/>
          </w:tcPr>
          <w:p w14:paraId="7A19C22D" w14:textId="77777777" w:rsidR="0095235E" w:rsidRPr="00A64003" w:rsidRDefault="0095235E" w:rsidP="0095235E">
            <w:pPr>
              <w:rPr>
                <w:rFonts w:ascii="Arial" w:hAnsi="Arial"/>
                <w:b/>
                <w:color w:val="000000" w:themeColor="text2" w:themeShade="BF"/>
              </w:rPr>
            </w:pPr>
          </w:p>
        </w:tc>
      </w:tr>
      <w:tr w:rsidR="0012252E" w:rsidRPr="00A64003" w14:paraId="57B3134D" w14:textId="77777777" w:rsidTr="00357D73">
        <w:tc>
          <w:tcPr>
            <w:tcW w:w="9404" w:type="dxa"/>
          </w:tcPr>
          <w:p w14:paraId="4A69CB8F" w14:textId="24377451" w:rsidR="0012252E" w:rsidRPr="00A64003" w:rsidRDefault="0098472F" w:rsidP="0098472F">
            <w:pPr>
              <w:jc w:val="both"/>
              <w:rPr>
                <w:rFonts w:ascii="Arial" w:hAnsi="Arial"/>
                <w:b/>
                <w:color w:val="000000" w:themeColor="text2" w:themeShade="BF"/>
              </w:rPr>
            </w:pPr>
            <w:r w:rsidRPr="00A64003">
              <w:rPr>
                <w:rFonts w:ascii="Arial" w:hAnsi="Arial" w:cs="Arial"/>
              </w:rPr>
              <w:t xml:space="preserve">El integrador deberá considerar que las </w:t>
            </w:r>
            <w:r w:rsidRPr="00A64003">
              <w:rPr>
                <w:rFonts w:ascii="Arial" w:hAnsi="Arial" w:cs="Arial"/>
                <w:b/>
                <w:i/>
              </w:rPr>
              <w:t>Carreteras de cuota</w:t>
            </w:r>
            <w:r w:rsidRPr="00A64003">
              <w:rPr>
                <w:rFonts w:ascii="Arial" w:hAnsi="Arial" w:cs="Arial"/>
              </w:rPr>
              <w:t xml:space="preserve"> pueden estar administradas por Caminos y Puentes Federales de Ingresos y Servicios Conexos (CAPUFE) o concesionadas, diferenciando si es a </w:t>
            </w:r>
            <w:r w:rsidRPr="00A64003">
              <w:rPr>
                <w:rFonts w:ascii="Arial" w:hAnsi="Arial" w:cs="Arial"/>
                <w:b/>
              </w:rPr>
              <w:t>particulares</w:t>
            </w:r>
            <w:r w:rsidRPr="00A64003">
              <w:rPr>
                <w:rFonts w:ascii="Arial" w:hAnsi="Arial" w:cs="Arial"/>
                <w:i/>
              </w:rPr>
              <w:t xml:space="preserve"> o a </w:t>
            </w:r>
            <w:r w:rsidRPr="00A64003">
              <w:rPr>
                <w:rFonts w:ascii="Arial" w:hAnsi="Arial" w:cs="Arial"/>
                <w:b/>
              </w:rPr>
              <w:t>Gobierno del Estado</w:t>
            </w:r>
            <w:r w:rsidRPr="00A64003">
              <w:rPr>
                <w:rFonts w:ascii="Arial" w:hAnsi="Arial" w:cs="Arial"/>
                <w:i/>
              </w:rPr>
              <w:t xml:space="preserve">, </w:t>
            </w:r>
            <w:r w:rsidRPr="00A64003">
              <w:rPr>
                <w:rFonts w:ascii="Arial" w:hAnsi="Arial" w:cs="Arial"/>
              </w:rPr>
              <w:t>de ahí que</w:t>
            </w:r>
            <w:r w:rsidR="003C0DE6" w:rsidRPr="00A64003">
              <w:rPr>
                <w:rFonts w:ascii="Arial" w:hAnsi="Arial" w:cs="Arial"/>
              </w:rPr>
              <w:t xml:space="preserve"> el cuadro presente las clases </w:t>
            </w:r>
            <w:r w:rsidR="003C0DE6" w:rsidRPr="00A64003">
              <w:rPr>
                <w:rFonts w:ascii="Arial" w:hAnsi="Arial" w:cs="Arial"/>
                <w:b/>
              </w:rPr>
              <w:t>Estatal</w:t>
            </w:r>
            <w:r w:rsidR="003C0DE6" w:rsidRPr="00A64003">
              <w:rPr>
                <w:rFonts w:ascii="Arial" w:hAnsi="Arial" w:cs="Arial"/>
              </w:rPr>
              <w:t xml:space="preserve"> y </w:t>
            </w:r>
            <w:r w:rsidR="003C0DE6" w:rsidRPr="00A64003">
              <w:rPr>
                <w:rFonts w:ascii="Arial" w:hAnsi="Arial" w:cs="Arial"/>
                <w:b/>
              </w:rPr>
              <w:t>Particular</w:t>
            </w:r>
            <w:r w:rsidR="003C0DE6" w:rsidRPr="00A64003">
              <w:rPr>
                <w:rFonts w:ascii="Arial" w:hAnsi="Arial" w:cs="Arial"/>
              </w:rPr>
              <w:t xml:space="preserve"> además de la </w:t>
            </w:r>
            <w:r w:rsidR="003C0DE6" w:rsidRPr="00A64003">
              <w:rPr>
                <w:rFonts w:ascii="Arial" w:hAnsi="Arial" w:cs="Arial"/>
                <w:b/>
              </w:rPr>
              <w:t>Federal</w:t>
            </w:r>
            <w:r w:rsidRPr="00A64003">
              <w:rPr>
                <w:rFonts w:ascii="Arial" w:hAnsi="Arial" w:cs="Arial"/>
                <w:i/>
              </w:rPr>
              <w:t>.</w:t>
            </w:r>
            <w:r w:rsidRPr="00A64003">
              <w:rPr>
                <w:rFonts w:ascii="Arial" w:hAnsi="Arial" w:cs="Arial"/>
              </w:rPr>
              <w:t xml:space="preserve"> Los datos que se integren a este formato, deberán ser menores a los reportados en el cuadro 22.1, que se refiere a </w:t>
            </w:r>
            <w:r w:rsidRPr="00A64003">
              <w:rPr>
                <w:rFonts w:ascii="Arial" w:hAnsi="Arial" w:cs="Arial"/>
                <w:b/>
              </w:rPr>
              <w:t>Troncal federal</w:t>
            </w:r>
            <w:r w:rsidRPr="00A64003">
              <w:rPr>
                <w:rFonts w:ascii="Arial" w:hAnsi="Arial" w:cs="Arial"/>
              </w:rPr>
              <w:t>.</w:t>
            </w:r>
          </w:p>
        </w:tc>
      </w:tr>
      <w:tr w:rsidR="0012252E" w:rsidRPr="00A64003" w14:paraId="0AC61989" w14:textId="77777777" w:rsidTr="00357D73">
        <w:tc>
          <w:tcPr>
            <w:tcW w:w="9404" w:type="dxa"/>
          </w:tcPr>
          <w:p w14:paraId="77D39348" w14:textId="77777777" w:rsidR="0012252E" w:rsidRPr="00A64003" w:rsidRDefault="0012252E" w:rsidP="0095235E">
            <w:pPr>
              <w:rPr>
                <w:rFonts w:ascii="Arial" w:hAnsi="Arial"/>
                <w:b/>
                <w:color w:val="000000" w:themeColor="text2" w:themeShade="BF"/>
              </w:rPr>
            </w:pPr>
          </w:p>
        </w:tc>
      </w:tr>
      <w:tr w:rsidR="0095235E" w:rsidRPr="00A64003" w14:paraId="7A19C230" w14:textId="77777777" w:rsidTr="00357D73">
        <w:tc>
          <w:tcPr>
            <w:tcW w:w="9404" w:type="dxa"/>
          </w:tcPr>
          <w:p w14:paraId="7A19C22F" w14:textId="687FCD34" w:rsidR="0095235E" w:rsidRPr="00A64003" w:rsidRDefault="00D55916" w:rsidP="0095235E">
            <w:pPr>
              <w:rPr>
                <w:rFonts w:ascii="Arial" w:hAnsi="Arial"/>
                <w:b/>
                <w:color w:val="5F5F5F" w:themeColor="accent4" w:themeShade="BF"/>
              </w:rPr>
            </w:pPr>
            <w:r w:rsidRPr="00A64003">
              <w:rPr>
                <w:rFonts w:ascii="Arial" w:hAnsi="Arial" w:cs="Arial"/>
                <w:b/>
                <w:color w:val="A5A5A5" w:themeColor="accent1" w:themeShade="BF"/>
                <w:sz w:val="40"/>
              </w:rPr>
              <w:t>22.3</w:t>
            </w:r>
          </w:p>
        </w:tc>
      </w:tr>
      <w:tr w:rsidR="0095235E" w:rsidRPr="00A64003" w14:paraId="7A19C232" w14:textId="77777777" w:rsidTr="00357D73">
        <w:tc>
          <w:tcPr>
            <w:tcW w:w="9404" w:type="dxa"/>
          </w:tcPr>
          <w:p w14:paraId="7A19C231" w14:textId="77777777" w:rsidR="0095235E" w:rsidRPr="00A64003" w:rsidRDefault="0095235E" w:rsidP="0095235E">
            <w:pPr>
              <w:rPr>
                <w:rFonts w:ascii="Arial" w:hAnsi="Arial"/>
                <w:b/>
                <w:color w:val="000000" w:themeColor="text2" w:themeShade="BF"/>
              </w:rPr>
            </w:pPr>
          </w:p>
        </w:tc>
      </w:tr>
      <w:tr w:rsidR="0095235E" w:rsidRPr="00A64003" w14:paraId="7A19C234" w14:textId="77777777" w:rsidTr="00357D73">
        <w:tc>
          <w:tcPr>
            <w:tcW w:w="9404" w:type="dxa"/>
          </w:tcPr>
          <w:p w14:paraId="7A19C233" w14:textId="67E1CAD0" w:rsidR="0095235E" w:rsidRPr="00A64003" w:rsidRDefault="0098472F" w:rsidP="0095235E">
            <w:pPr>
              <w:pStyle w:val="FORMATO"/>
              <w:tabs>
                <w:tab w:val="left" w:pos="1701"/>
              </w:tabs>
              <w:ind w:left="0" w:firstLine="0"/>
              <w:rPr>
                <w:rFonts w:ascii="Arial" w:hAnsi="Arial"/>
                <w:b/>
                <w:color w:val="000000" w:themeColor="text2" w:themeShade="BF"/>
              </w:rPr>
            </w:pPr>
            <w:r w:rsidRPr="00A64003">
              <w:rPr>
                <w:rFonts w:ascii="Arial" w:hAnsi="Arial" w:cs="Arial"/>
                <w:sz w:val="22"/>
                <w:szCs w:val="22"/>
              </w:rPr>
              <w:t>Formato de uso exclusivo para la Ciudad de México.</w:t>
            </w:r>
          </w:p>
        </w:tc>
      </w:tr>
      <w:tr w:rsidR="0095235E" w:rsidRPr="00A64003" w14:paraId="7A19C236" w14:textId="77777777" w:rsidTr="00357D73">
        <w:tc>
          <w:tcPr>
            <w:tcW w:w="9404" w:type="dxa"/>
          </w:tcPr>
          <w:p w14:paraId="624BD561" w14:textId="77777777" w:rsidR="0095235E" w:rsidRPr="00A64003" w:rsidRDefault="0095235E" w:rsidP="0095235E">
            <w:pPr>
              <w:rPr>
                <w:rFonts w:ascii="Arial" w:hAnsi="Arial"/>
                <w:b/>
                <w:color w:val="000000" w:themeColor="text2" w:themeShade="BF"/>
              </w:rPr>
            </w:pPr>
          </w:p>
          <w:p w14:paraId="6904C037" w14:textId="77777777" w:rsidR="00FC0AC4" w:rsidRPr="00A64003" w:rsidRDefault="00FC0AC4" w:rsidP="0095235E">
            <w:pPr>
              <w:rPr>
                <w:rFonts w:ascii="Arial" w:hAnsi="Arial"/>
                <w:b/>
                <w:color w:val="000000" w:themeColor="text2" w:themeShade="BF"/>
              </w:rPr>
            </w:pPr>
          </w:p>
          <w:p w14:paraId="29E1F2B6" w14:textId="77777777" w:rsidR="00FC0AC4" w:rsidRPr="00A64003" w:rsidRDefault="00FC0AC4" w:rsidP="0095235E">
            <w:pPr>
              <w:rPr>
                <w:rFonts w:ascii="Arial" w:hAnsi="Arial"/>
                <w:b/>
                <w:color w:val="000000" w:themeColor="text2" w:themeShade="BF"/>
              </w:rPr>
            </w:pPr>
          </w:p>
          <w:p w14:paraId="1A8B934E" w14:textId="77777777" w:rsidR="00FC0AC4" w:rsidRPr="00A64003" w:rsidRDefault="00FC0AC4" w:rsidP="0095235E">
            <w:pPr>
              <w:rPr>
                <w:rFonts w:ascii="Arial" w:hAnsi="Arial"/>
                <w:b/>
                <w:color w:val="000000" w:themeColor="text2" w:themeShade="BF"/>
              </w:rPr>
            </w:pPr>
          </w:p>
          <w:p w14:paraId="7A19C235" w14:textId="20132BFF" w:rsidR="00FC0AC4" w:rsidRPr="00A64003" w:rsidRDefault="00FC0AC4" w:rsidP="0095235E">
            <w:pPr>
              <w:rPr>
                <w:rFonts w:ascii="Arial" w:hAnsi="Arial"/>
                <w:b/>
                <w:color w:val="000000" w:themeColor="text2" w:themeShade="BF"/>
              </w:rPr>
            </w:pPr>
          </w:p>
        </w:tc>
      </w:tr>
      <w:tr w:rsidR="0095235E" w:rsidRPr="00A64003" w14:paraId="7A19C238" w14:textId="77777777" w:rsidTr="00357D73">
        <w:tc>
          <w:tcPr>
            <w:tcW w:w="9404" w:type="dxa"/>
          </w:tcPr>
          <w:p w14:paraId="7A19C237" w14:textId="5ECB9DA7" w:rsidR="0095235E" w:rsidRPr="00A64003" w:rsidRDefault="00D55916" w:rsidP="00D55916">
            <w:pPr>
              <w:rPr>
                <w:rFonts w:ascii="Arial" w:hAnsi="Arial"/>
                <w:b/>
                <w:color w:val="5F5F5F" w:themeColor="accent4" w:themeShade="BF"/>
              </w:rPr>
            </w:pPr>
            <w:r w:rsidRPr="00A64003">
              <w:rPr>
                <w:rFonts w:ascii="Arial" w:hAnsi="Arial" w:cs="Arial"/>
                <w:b/>
                <w:color w:val="A5A5A5" w:themeColor="accent1" w:themeShade="BF"/>
                <w:sz w:val="40"/>
              </w:rPr>
              <w:lastRenderedPageBreak/>
              <w:t>22.4</w:t>
            </w:r>
            <w:r w:rsidR="00375E7A" w:rsidRPr="00A64003">
              <w:rPr>
                <w:rFonts w:ascii="Arial" w:hAnsi="Arial" w:cs="Arial"/>
                <w:b/>
                <w:color w:val="A5A5A5" w:themeColor="accent1" w:themeShade="BF"/>
                <w:sz w:val="40"/>
              </w:rPr>
              <w:t xml:space="preserve"> y </w:t>
            </w:r>
            <w:r w:rsidRPr="00A64003">
              <w:rPr>
                <w:rFonts w:ascii="Arial" w:hAnsi="Arial" w:cs="Arial"/>
                <w:b/>
                <w:color w:val="A5A5A5" w:themeColor="accent1" w:themeShade="BF"/>
                <w:sz w:val="40"/>
              </w:rPr>
              <w:t>22.5</w:t>
            </w:r>
          </w:p>
        </w:tc>
      </w:tr>
      <w:tr w:rsidR="00B5562A" w:rsidRPr="00A64003" w14:paraId="4B6C4082" w14:textId="77777777" w:rsidTr="00357D73">
        <w:tc>
          <w:tcPr>
            <w:tcW w:w="9404" w:type="dxa"/>
          </w:tcPr>
          <w:p w14:paraId="41B1573B" w14:textId="77777777" w:rsidR="00B5562A" w:rsidRPr="00A64003" w:rsidRDefault="00B5562A" w:rsidP="0095235E">
            <w:pPr>
              <w:rPr>
                <w:rFonts w:ascii="Arial" w:hAnsi="Arial"/>
                <w:b/>
                <w:color w:val="000000" w:themeColor="text2" w:themeShade="BF"/>
              </w:rPr>
            </w:pPr>
          </w:p>
        </w:tc>
      </w:tr>
      <w:tr w:rsidR="0095235E" w:rsidRPr="00A64003" w14:paraId="7A19C240" w14:textId="77777777" w:rsidTr="00357D73">
        <w:tc>
          <w:tcPr>
            <w:tcW w:w="9404" w:type="dxa"/>
          </w:tcPr>
          <w:p w14:paraId="2C2FF47B" w14:textId="7E5F05EF" w:rsidR="0095235E" w:rsidRPr="00A64003" w:rsidRDefault="00D55916" w:rsidP="00D55916">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para estos cuadros </w:t>
            </w:r>
            <w:r w:rsidR="0095235E" w:rsidRPr="00A64003">
              <w:rPr>
                <w:rFonts w:ascii="Arial" w:hAnsi="Arial" w:cs="Arial"/>
                <w:sz w:val="22"/>
                <w:szCs w:val="22"/>
              </w:rPr>
              <w:t>será solicitada a</w:t>
            </w:r>
            <w:r w:rsidR="00B5562A" w:rsidRPr="00A64003">
              <w:rPr>
                <w:rFonts w:ascii="Arial" w:hAnsi="Arial" w:cs="Arial"/>
                <w:sz w:val="22"/>
                <w:szCs w:val="22"/>
              </w:rPr>
              <w:t xml:space="preserve"> nivel central </w:t>
            </w:r>
            <w:r w:rsidR="0095235E" w:rsidRPr="00A64003">
              <w:rPr>
                <w:rFonts w:ascii="Arial" w:hAnsi="Arial" w:cs="Arial"/>
                <w:sz w:val="22"/>
                <w:szCs w:val="22"/>
              </w:rPr>
              <w:t>para su pos</w:t>
            </w:r>
            <w:r w:rsidR="002C39F5" w:rsidRPr="00A64003">
              <w:rPr>
                <w:rFonts w:ascii="Arial" w:hAnsi="Arial" w:cs="Arial"/>
                <w:sz w:val="22"/>
                <w:szCs w:val="22"/>
              </w:rPr>
              <w:t xml:space="preserve">terior depósito en el </w:t>
            </w:r>
            <w:hyperlink r:id="rId195" w:history="1">
              <w:r w:rsidR="00396F9A" w:rsidRPr="00A64003">
                <w:rPr>
                  <w:rStyle w:val="Hipervnculo"/>
                  <w:rFonts w:ascii="Arial" w:eastAsia="Calibri" w:hAnsi="Arial" w:cs="Arial"/>
                  <w:sz w:val="22"/>
                </w:rPr>
                <w:t>Sitio de Colaboración</w:t>
              </w:r>
            </w:hyperlink>
            <w:r w:rsidR="0095235E" w:rsidRPr="00A64003">
              <w:rPr>
                <w:rFonts w:ascii="Arial" w:hAnsi="Arial" w:cs="Arial"/>
                <w:sz w:val="22"/>
                <w:szCs w:val="22"/>
              </w:rPr>
              <w:t xml:space="preserve">; </w:t>
            </w:r>
            <w:r w:rsidR="0095235E" w:rsidRPr="00A64003">
              <w:rPr>
                <w:rFonts w:ascii="Arial" w:hAnsi="Arial" w:cs="Arial"/>
                <w:b/>
                <w:sz w:val="22"/>
                <w:szCs w:val="22"/>
              </w:rPr>
              <w:t>las Coordinaciones Estatales serán las encargadas de integrar la estadística</w:t>
            </w:r>
            <w:r w:rsidR="0095235E" w:rsidRPr="00A64003">
              <w:rPr>
                <w:rFonts w:ascii="Arial" w:hAnsi="Arial" w:cs="Arial"/>
                <w:sz w:val="22"/>
                <w:szCs w:val="22"/>
              </w:rPr>
              <w:t xml:space="preserve">.  </w:t>
            </w:r>
          </w:p>
          <w:p w14:paraId="2D5A10E5" w14:textId="77777777" w:rsidR="005E4329" w:rsidRPr="00A64003" w:rsidRDefault="005E4329" w:rsidP="00D55916">
            <w:pPr>
              <w:pStyle w:val="FORMATO"/>
              <w:tabs>
                <w:tab w:val="left" w:pos="1701"/>
              </w:tabs>
              <w:ind w:left="0" w:firstLine="0"/>
              <w:rPr>
                <w:rFonts w:ascii="Arial" w:hAnsi="Arial" w:cs="Arial"/>
                <w:sz w:val="22"/>
              </w:rPr>
            </w:pPr>
          </w:p>
          <w:p w14:paraId="7A19C23F" w14:textId="06DAEF81" w:rsidR="00E861D5" w:rsidRPr="00A64003" w:rsidRDefault="00E861D5" w:rsidP="00425D22">
            <w:pPr>
              <w:pStyle w:val="FORMATO"/>
              <w:tabs>
                <w:tab w:val="left" w:pos="1701"/>
              </w:tabs>
              <w:ind w:left="0" w:firstLine="0"/>
              <w:rPr>
                <w:rFonts w:ascii="Arial" w:hAnsi="Arial" w:cs="Arial"/>
                <w:sz w:val="22"/>
                <w:szCs w:val="22"/>
              </w:rPr>
            </w:pPr>
            <w:r w:rsidRPr="00A64003">
              <w:rPr>
                <w:rFonts w:ascii="Arial" w:hAnsi="Arial" w:cs="Arial"/>
                <w:sz w:val="22"/>
              </w:rPr>
              <w:t xml:space="preserve">Para el cuadro </w:t>
            </w:r>
            <w:r w:rsidRPr="00A64003">
              <w:rPr>
                <w:rFonts w:ascii="Arial" w:hAnsi="Arial" w:cs="Arial"/>
                <w:b/>
                <w:sz w:val="22"/>
              </w:rPr>
              <w:t>22.5</w:t>
            </w:r>
            <w:r w:rsidRPr="00A64003">
              <w:rPr>
                <w:rFonts w:ascii="Arial" w:hAnsi="Arial" w:cs="Arial"/>
                <w:sz w:val="22"/>
              </w:rPr>
              <w:t xml:space="preserve">, cuando en una clase de servicio el dato sea cero en el documento fuente, </w:t>
            </w:r>
            <w:r w:rsidRPr="00A64003">
              <w:rPr>
                <w:rFonts w:ascii="Arial" w:hAnsi="Arial" w:cs="Arial"/>
                <w:b/>
                <w:sz w:val="22"/>
              </w:rPr>
              <w:t xml:space="preserve">en el </w:t>
            </w:r>
            <w:proofErr w:type="spellStart"/>
            <w:r w:rsidRPr="00A64003">
              <w:rPr>
                <w:rFonts w:ascii="Arial" w:hAnsi="Arial" w:cs="Arial"/>
                <w:b/>
                <w:sz w:val="22"/>
              </w:rPr>
              <w:t>SIPrE</w:t>
            </w:r>
            <w:proofErr w:type="spellEnd"/>
            <w:r w:rsidRPr="00A64003">
              <w:rPr>
                <w:rFonts w:ascii="Arial" w:hAnsi="Arial" w:cs="Arial"/>
                <w:b/>
                <w:sz w:val="22"/>
              </w:rPr>
              <w:t xml:space="preserve"> deberá dejarse nulo y aplicarse la selección de productos</w:t>
            </w:r>
            <w:r w:rsidR="00425D22" w:rsidRPr="00A64003">
              <w:rPr>
                <w:rFonts w:ascii="Arial" w:hAnsi="Arial" w:cs="Arial"/>
                <w:b/>
                <w:sz w:val="22"/>
              </w:rPr>
              <w:t xml:space="preserve">, </w:t>
            </w:r>
            <w:r w:rsidR="00425D22" w:rsidRPr="00A64003">
              <w:rPr>
                <w:rFonts w:ascii="Arial" w:hAnsi="Arial" w:cs="Arial"/>
                <w:sz w:val="22"/>
              </w:rPr>
              <w:t>independientemente que sea en un solo año o en toda la serie</w:t>
            </w:r>
            <w:r w:rsidRPr="00A64003">
              <w:rPr>
                <w:rFonts w:ascii="Arial" w:hAnsi="Arial" w:cs="Arial"/>
                <w:sz w:val="22"/>
              </w:rPr>
              <w:t>.</w:t>
            </w:r>
          </w:p>
        </w:tc>
      </w:tr>
      <w:tr w:rsidR="0095235E" w:rsidRPr="00A64003" w14:paraId="7A19C242" w14:textId="77777777" w:rsidTr="00357D73">
        <w:tc>
          <w:tcPr>
            <w:tcW w:w="9404" w:type="dxa"/>
          </w:tcPr>
          <w:p w14:paraId="7A19C241" w14:textId="77777777" w:rsidR="0095235E" w:rsidRPr="00A64003" w:rsidRDefault="0095235E" w:rsidP="0095235E">
            <w:pPr>
              <w:rPr>
                <w:rFonts w:ascii="Arial" w:hAnsi="Arial"/>
                <w:b/>
                <w:color w:val="A5A5A5" w:themeColor="accent1" w:themeShade="BF"/>
              </w:rPr>
            </w:pPr>
          </w:p>
        </w:tc>
      </w:tr>
      <w:tr w:rsidR="0095235E" w:rsidRPr="00A64003" w14:paraId="7A19C244" w14:textId="77777777" w:rsidTr="00357D73">
        <w:tc>
          <w:tcPr>
            <w:tcW w:w="9404" w:type="dxa"/>
          </w:tcPr>
          <w:p w14:paraId="7A19C243" w14:textId="2A7CCB62" w:rsidR="0095235E" w:rsidRPr="00A64003" w:rsidRDefault="00D55916" w:rsidP="0095235E">
            <w:pPr>
              <w:rPr>
                <w:rFonts w:ascii="Arial" w:hAnsi="Arial"/>
                <w:b/>
                <w:color w:val="A5A5A5" w:themeColor="accent1" w:themeShade="BF"/>
              </w:rPr>
            </w:pPr>
            <w:r w:rsidRPr="00A64003">
              <w:rPr>
                <w:rFonts w:ascii="Arial" w:hAnsi="Arial" w:cs="Arial"/>
                <w:b/>
                <w:color w:val="A5A5A5" w:themeColor="accent1" w:themeShade="BF"/>
                <w:sz w:val="40"/>
              </w:rPr>
              <w:t>22.6</w:t>
            </w:r>
          </w:p>
        </w:tc>
      </w:tr>
      <w:tr w:rsidR="0095235E" w:rsidRPr="00A64003" w14:paraId="7A19C246" w14:textId="77777777" w:rsidTr="00357D73">
        <w:tc>
          <w:tcPr>
            <w:tcW w:w="9404" w:type="dxa"/>
          </w:tcPr>
          <w:p w14:paraId="7A19C245" w14:textId="77777777" w:rsidR="0095235E" w:rsidRPr="00A64003" w:rsidRDefault="0095235E" w:rsidP="0095235E">
            <w:pPr>
              <w:rPr>
                <w:rFonts w:ascii="Arial" w:hAnsi="Arial"/>
                <w:b/>
                <w:color w:val="000000" w:themeColor="text2" w:themeShade="BF"/>
              </w:rPr>
            </w:pPr>
          </w:p>
        </w:tc>
      </w:tr>
      <w:tr w:rsidR="0095235E" w:rsidRPr="00A64003" w14:paraId="7A19C258" w14:textId="77777777" w:rsidTr="00357D73">
        <w:tc>
          <w:tcPr>
            <w:tcW w:w="9404" w:type="dxa"/>
          </w:tcPr>
          <w:p w14:paraId="7A19C249" w14:textId="1786B918" w:rsidR="0095235E" w:rsidRPr="00A64003" w:rsidRDefault="0095235E" w:rsidP="0095235E">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recolección de los datos e integración </w:t>
            </w:r>
            <w:r w:rsidR="007E2AAC" w:rsidRPr="00A64003">
              <w:rPr>
                <w:rFonts w:ascii="Arial" w:hAnsi="Arial" w:cs="Arial"/>
                <w:sz w:val="22"/>
                <w:szCs w:val="22"/>
              </w:rPr>
              <w:t xml:space="preserve">del cuadro estadístico para los productos de </w:t>
            </w:r>
            <w:r w:rsidR="00F245EF" w:rsidRPr="00A64003">
              <w:rPr>
                <w:rFonts w:ascii="Arial" w:hAnsi="Arial" w:cs="Arial"/>
                <w:i/>
                <w:sz w:val="24"/>
                <w:szCs w:val="22"/>
              </w:rPr>
              <w:t>IEGEMC</w:t>
            </w:r>
            <w:r w:rsidRPr="00A64003">
              <w:rPr>
                <w:rFonts w:ascii="Arial" w:hAnsi="Arial" w:cs="Arial"/>
                <w:sz w:val="24"/>
                <w:szCs w:val="22"/>
              </w:rPr>
              <w:t xml:space="preserve"> </w:t>
            </w:r>
            <w:r w:rsidRPr="00A64003">
              <w:rPr>
                <w:rFonts w:ascii="Arial" w:hAnsi="Arial" w:cs="Arial"/>
                <w:sz w:val="22"/>
                <w:szCs w:val="22"/>
              </w:rPr>
              <w:t xml:space="preserve">deberá considerar las </w:t>
            </w:r>
            <w:r w:rsidR="007E2AAC" w:rsidRPr="00A64003">
              <w:rPr>
                <w:rFonts w:ascii="Arial" w:hAnsi="Arial" w:cs="Arial"/>
                <w:sz w:val="22"/>
                <w:szCs w:val="22"/>
              </w:rPr>
              <w:t>precisiones</w:t>
            </w:r>
            <w:r w:rsidRPr="00A64003">
              <w:rPr>
                <w:rFonts w:ascii="Arial" w:hAnsi="Arial" w:cs="Arial"/>
                <w:sz w:val="22"/>
                <w:szCs w:val="22"/>
              </w:rPr>
              <w:t xml:space="preserve"> establecidas entre la Dirección de Estadísticas de Comercio Exterior y Registros Administrativos (DECERA) y la Dirección de Integración de Estadísticas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para garantizar la exhaustividad y calidad de la información:</w:t>
            </w:r>
          </w:p>
          <w:p w14:paraId="7A19C24A" w14:textId="77777777" w:rsidR="0095235E" w:rsidRPr="00A64003" w:rsidRDefault="0095235E" w:rsidP="0095235E">
            <w:pPr>
              <w:pStyle w:val="FORMATO"/>
              <w:tabs>
                <w:tab w:val="left" w:pos="1701"/>
              </w:tabs>
              <w:ind w:left="72" w:firstLine="0"/>
              <w:rPr>
                <w:rFonts w:ascii="Arial" w:hAnsi="Arial" w:cs="Arial"/>
                <w:sz w:val="22"/>
                <w:szCs w:val="22"/>
              </w:rPr>
            </w:pPr>
          </w:p>
          <w:p w14:paraId="7A19C24B" w14:textId="77777777" w:rsidR="0095235E" w:rsidRPr="00A64003" w:rsidRDefault="0095235E" w:rsidP="0095235E">
            <w:pPr>
              <w:ind w:left="851" w:hanging="284"/>
              <w:jc w:val="both"/>
              <w:rPr>
                <w:rFonts w:ascii="Arial" w:hAnsi="Arial" w:cs="Arial"/>
              </w:rPr>
            </w:pPr>
            <w:r w:rsidRPr="00A64003">
              <w:rPr>
                <w:rFonts w:ascii="Arial" w:hAnsi="Arial" w:cs="Arial"/>
              </w:rPr>
              <w:t>a)</w:t>
            </w:r>
            <w:r w:rsidRPr="00A64003">
              <w:rPr>
                <w:rFonts w:ascii="Arial" w:hAnsi="Arial" w:cs="Arial"/>
              </w:rPr>
              <w:tab/>
              <w:t>La recopilación de la estadística deberá hacerse exclusivamente ante la Secretaría de Finanzas del Gobierno del Estado (o instancia homóloga), que tenga a su cargo el control y registro de la tot</w:t>
            </w:r>
            <w:r w:rsidR="00537537" w:rsidRPr="00A64003">
              <w:rPr>
                <w:rFonts w:ascii="Arial" w:hAnsi="Arial" w:cs="Arial"/>
              </w:rPr>
              <w:t xml:space="preserve">alidad de unidades vehiculares </w:t>
            </w:r>
            <w:r w:rsidRPr="00A64003">
              <w:rPr>
                <w:rFonts w:ascii="Arial" w:hAnsi="Arial" w:cs="Arial"/>
              </w:rPr>
              <w:t>que se encuentran en circulación en la entidad y que disponga del desglose municipal.</w:t>
            </w:r>
          </w:p>
          <w:p w14:paraId="7A19C24C" w14:textId="77777777" w:rsidR="0095235E" w:rsidRPr="00A64003" w:rsidRDefault="0095235E" w:rsidP="0095235E">
            <w:pPr>
              <w:ind w:left="851" w:hanging="284"/>
              <w:jc w:val="both"/>
              <w:rPr>
                <w:rFonts w:ascii="Arial" w:hAnsi="Arial" w:cs="Arial"/>
              </w:rPr>
            </w:pPr>
          </w:p>
          <w:p w14:paraId="7A19C24D" w14:textId="0153622E" w:rsidR="0095235E" w:rsidRPr="00A64003" w:rsidRDefault="0095235E" w:rsidP="0095235E">
            <w:pPr>
              <w:ind w:left="851" w:hanging="284"/>
              <w:jc w:val="both"/>
              <w:rPr>
                <w:rFonts w:ascii="Arial" w:hAnsi="Arial" w:cs="Arial"/>
              </w:rPr>
            </w:pPr>
            <w:r w:rsidRPr="00A64003">
              <w:rPr>
                <w:rFonts w:ascii="Arial" w:hAnsi="Arial" w:cs="Arial"/>
              </w:rPr>
              <w:t>b)</w:t>
            </w:r>
            <w:r w:rsidRPr="00A64003">
              <w:rPr>
                <w:rFonts w:ascii="Arial" w:hAnsi="Arial" w:cs="Arial"/>
              </w:rPr>
              <w:tab/>
            </w:r>
            <w:r w:rsidR="00207777" w:rsidRPr="00A64003">
              <w:rPr>
                <w:rFonts w:ascii="Arial" w:hAnsi="Arial" w:cs="Arial"/>
              </w:rPr>
              <w:t>El acopio de esta información será de competencia exclusiva del Departamento de Estadísticas Económicas (DEE) en las Coordinaciones Estatales, sin intervención de los responsables de integración del</w:t>
            </w:r>
            <w:r w:rsidR="007E2AAC" w:rsidRPr="00A64003">
              <w:rPr>
                <w:rFonts w:ascii="Arial" w:hAnsi="Arial" w:cs="Arial"/>
              </w:rPr>
              <w:t xml:space="preserve"> proyecto</w:t>
            </w:r>
            <w:r w:rsidR="00207777" w:rsidRPr="00A64003">
              <w:rPr>
                <w:rFonts w:ascii="Arial" w:hAnsi="Arial" w:cs="Arial"/>
              </w:rPr>
              <w:t xml:space="preserve"> </w:t>
            </w:r>
            <w:r w:rsidR="00F245EF" w:rsidRPr="00A64003">
              <w:rPr>
                <w:rFonts w:ascii="Arial" w:hAnsi="Arial" w:cs="Arial"/>
                <w:i/>
                <w:sz w:val="24"/>
              </w:rPr>
              <w:t>IEGEMC</w:t>
            </w:r>
            <w:r w:rsidR="00207777" w:rsidRPr="00A64003">
              <w:rPr>
                <w:rFonts w:ascii="Arial" w:hAnsi="Arial" w:cs="Arial"/>
                <w:i/>
                <w:sz w:val="24"/>
              </w:rPr>
              <w:t>.</w:t>
            </w:r>
            <w:r w:rsidR="00207777" w:rsidRPr="00A64003">
              <w:rPr>
                <w:rFonts w:ascii="Arial" w:hAnsi="Arial" w:cs="Arial"/>
                <w:sz w:val="24"/>
              </w:rPr>
              <w:t xml:space="preserve"> </w:t>
            </w:r>
            <w:r w:rsidR="00207777" w:rsidRPr="00A64003">
              <w:rPr>
                <w:rFonts w:ascii="Arial" w:hAnsi="Arial" w:cs="Arial"/>
              </w:rPr>
              <w:t xml:space="preserve">Asimismo, será de suma importancia que la solicitud de información se haga únicamente a través del Cuestionario Anual de </w:t>
            </w:r>
            <w:smartTag w:uri="urn:schemas-microsoft-com:office:smarttags" w:element="PersonName">
              <w:smartTagPr>
                <w:attr w:name="ProductID" w:val="la Estad￭stica"/>
              </w:smartTagPr>
              <w:r w:rsidR="00207777" w:rsidRPr="00A64003">
                <w:rPr>
                  <w:rFonts w:ascii="Arial" w:hAnsi="Arial" w:cs="Arial"/>
                </w:rPr>
                <w:t>la Estadística</w:t>
              </w:r>
            </w:smartTag>
            <w:r w:rsidR="00207777" w:rsidRPr="00A64003">
              <w:rPr>
                <w:rFonts w:ascii="Arial" w:hAnsi="Arial" w:cs="Arial"/>
              </w:rPr>
              <w:t xml:space="preserve"> de Vehículos de Motor Registrados en Circulación (Forma EE-4-6) o mediante el aprovechamiento de los Registros Administrativos proporcionados por las fuentes informantes, los cuales deberán presentar al menos los datos requeridos en </w:t>
            </w:r>
            <w:smartTag w:uri="urn:schemas-microsoft-com:office:smarttags" w:element="PersonName">
              <w:smartTagPr>
                <w:attr w:name="ProductID" w:val="la Forma EE-4"/>
              </w:smartTagPr>
              <w:smartTag w:uri="urn:schemas-microsoft-com:office:smarttags" w:element="PersonName">
                <w:smartTagPr>
                  <w:attr w:name="ProductID" w:val="la Forma"/>
                </w:smartTagPr>
                <w:r w:rsidR="00207777" w:rsidRPr="00A64003">
                  <w:rPr>
                    <w:rFonts w:ascii="Arial" w:hAnsi="Arial" w:cs="Arial"/>
                  </w:rPr>
                  <w:t>la Forma</w:t>
                </w:r>
              </w:smartTag>
              <w:r w:rsidR="00207777" w:rsidRPr="00A64003">
                <w:rPr>
                  <w:rFonts w:ascii="Arial" w:hAnsi="Arial" w:cs="Arial"/>
                </w:rPr>
                <w:t xml:space="preserve"> EE-4</w:t>
              </w:r>
            </w:smartTag>
            <w:r w:rsidR="00207777" w:rsidRPr="00A64003">
              <w:rPr>
                <w:rFonts w:ascii="Arial" w:hAnsi="Arial" w:cs="Arial"/>
              </w:rPr>
              <w:t xml:space="preserve">-6. </w:t>
            </w:r>
            <w:r w:rsidR="00207777" w:rsidRPr="00A64003">
              <w:rPr>
                <w:rFonts w:ascii="Arial" w:hAnsi="Arial" w:cs="Arial"/>
                <w:b/>
              </w:rPr>
              <w:t>En ningún caso se utilizará el Formato tipo del</w:t>
            </w:r>
            <w:r w:rsidR="007E2AAC" w:rsidRPr="00A64003">
              <w:rPr>
                <w:rFonts w:ascii="Arial" w:hAnsi="Arial" w:cs="Arial"/>
                <w:b/>
              </w:rPr>
              <w:t xml:space="preserve"> proyecto</w:t>
            </w:r>
            <w:r w:rsidR="00207777" w:rsidRPr="00A64003">
              <w:rPr>
                <w:rFonts w:ascii="Arial" w:hAnsi="Arial" w:cs="Arial"/>
                <w:b/>
              </w:rPr>
              <w:t xml:space="preserve"> </w:t>
            </w:r>
            <w:r w:rsidR="00F245EF" w:rsidRPr="00A64003">
              <w:rPr>
                <w:rFonts w:ascii="Arial" w:hAnsi="Arial" w:cs="Arial"/>
                <w:b/>
                <w:i/>
                <w:sz w:val="24"/>
              </w:rPr>
              <w:t>IEGEMC</w:t>
            </w:r>
            <w:r w:rsidR="00207777" w:rsidRPr="00A64003">
              <w:rPr>
                <w:rFonts w:ascii="Arial" w:hAnsi="Arial" w:cs="Arial"/>
                <w:b/>
                <w:i/>
              </w:rPr>
              <w:t xml:space="preserve"> </w:t>
            </w:r>
            <w:r w:rsidR="00207777" w:rsidRPr="00A64003">
              <w:rPr>
                <w:rFonts w:ascii="Arial" w:hAnsi="Arial" w:cs="Arial"/>
                <w:b/>
              </w:rPr>
              <w:t>como medio para solicitar la información.</w:t>
            </w:r>
          </w:p>
          <w:p w14:paraId="7A19C24E" w14:textId="77777777" w:rsidR="0095235E" w:rsidRPr="00A64003" w:rsidRDefault="0095235E" w:rsidP="0095235E">
            <w:pPr>
              <w:ind w:left="851" w:hanging="284"/>
              <w:jc w:val="both"/>
              <w:rPr>
                <w:rFonts w:ascii="Arial" w:hAnsi="Arial" w:cs="Arial"/>
              </w:rPr>
            </w:pPr>
          </w:p>
          <w:p w14:paraId="7A19C24F" w14:textId="77777777" w:rsidR="0095235E" w:rsidRPr="00A64003" w:rsidRDefault="0095235E" w:rsidP="0095235E">
            <w:pPr>
              <w:ind w:left="851" w:hanging="284"/>
              <w:jc w:val="both"/>
              <w:rPr>
                <w:rFonts w:ascii="Arial" w:hAnsi="Arial" w:cs="Arial"/>
              </w:rPr>
            </w:pPr>
            <w:r w:rsidRPr="00A64003">
              <w:rPr>
                <w:rFonts w:ascii="Arial" w:hAnsi="Arial" w:cs="Arial"/>
              </w:rPr>
              <w:t>c)</w:t>
            </w:r>
            <w:r w:rsidRPr="00A64003">
              <w:rPr>
                <w:rFonts w:ascii="Arial" w:hAnsi="Arial" w:cs="Arial"/>
              </w:rPr>
              <w:tab/>
              <w:t>El DEE deberá precisarle a la fuente que el padrón de insumo para la estadística en cuestión, debe ser el que se origina de los trámites de tenencia y pago de derechos por uso de vehículos.</w:t>
            </w:r>
          </w:p>
          <w:p w14:paraId="7A19C250" w14:textId="77777777" w:rsidR="0095235E" w:rsidRPr="00A64003" w:rsidRDefault="0095235E" w:rsidP="0095235E">
            <w:pPr>
              <w:ind w:left="851" w:hanging="284"/>
              <w:jc w:val="both"/>
              <w:rPr>
                <w:rFonts w:ascii="Arial" w:hAnsi="Arial" w:cs="Arial"/>
              </w:rPr>
            </w:pPr>
          </w:p>
          <w:p w14:paraId="7A19C251" w14:textId="77777777" w:rsidR="0095235E" w:rsidRPr="00A64003" w:rsidRDefault="0095235E" w:rsidP="0095235E">
            <w:pPr>
              <w:tabs>
                <w:tab w:val="num" w:pos="355"/>
              </w:tabs>
              <w:ind w:left="851" w:hanging="284"/>
              <w:jc w:val="both"/>
              <w:rPr>
                <w:rFonts w:ascii="Arial" w:hAnsi="Arial" w:cs="Arial"/>
              </w:rPr>
            </w:pPr>
            <w:r w:rsidRPr="00A64003">
              <w:rPr>
                <w:rFonts w:ascii="Arial" w:hAnsi="Arial" w:cs="Arial"/>
              </w:rPr>
              <w:t>d)</w:t>
            </w:r>
            <w:r w:rsidRPr="00A64003">
              <w:rPr>
                <w:rFonts w:ascii="Arial" w:hAnsi="Arial" w:cs="Arial"/>
              </w:rPr>
              <w:tab/>
              <w:t>Se le puntualizará a la fuente que dentro de los datos requeridos deberán incluirse los vehículos de servicio público federal, puesto que también son objeto de pago de tenencia y control vehicular ante el gobierno estatal.</w:t>
            </w:r>
          </w:p>
          <w:p w14:paraId="7A19C252" w14:textId="77777777" w:rsidR="0095235E" w:rsidRPr="00A64003" w:rsidRDefault="0095235E" w:rsidP="0095235E">
            <w:pPr>
              <w:ind w:left="851" w:hanging="284"/>
              <w:jc w:val="both"/>
              <w:rPr>
                <w:rFonts w:ascii="Arial" w:hAnsi="Arial" w:cs="Arial"/>
              </w:rPr>
            </w:pPr>
          </w:p>
          <w:p w14:paraId="7A19C253" w14:textId="77777777" w:rsidR="0095235E" w:rsidRPr="00A64003" w:rsidRDefault="0095235E" w:rsidP="0095235E">
            <w:pPr>
              <w:tabs>
                <w:tab w:val="num" w:pos="355"/>
              </w:tabs>
              <w:ind w:left="851" w:hanging="284"/>
              <w:jc w:val="both"/>
              <w:rPr>
                <w:rFonts w:ascii="Arial" w:hAnsi="Arial" w:cs="Arial"/>
              </w:rPr>
            </w:pPr>
            <w:r w:rsidRPr="00A64003">
              <w:rPr>
                <w:rFonts w:ascii="Arial" w:hAnsi="Arial" w:cs="Arial"/>
              </w:rPr>
              <w:t>e)</w:t>
            </w:r>
            <w:r w:rsidRPr="00A64003">
              <w:rPr>
                <w:rFonts w:ascii="Arial" w:hAnsi="Arial" w:cs="Arial"/>
              </w:rPr>
              <w:tab/>
              <w:t xml:space="preserve">Una vez realizado el acopio y revisión del Cuestionario o Registros Administrativos, el DEE </w:t>
            </w:r>
            <w:r w:rsidRPr="00A64003">
              <w:rPr>
                <w:rFonts w:ascii="Arial" w:hAnsi="Arial" w:cs="Arial"/>
                <w:b/>
                <w:bCs/>
              </w:rPr>
              <w:t>remitirá la respectiva información a la DECERA</w:t>
            </w:r>
            <w:r w:rsidRPr="00A64003">
              <w:rPr>
                <w:rFonts w:ascii="Arial" w:hAnsi="Arial" w:cs="Arial"/>
              </w:rPr>
              <w:t xml:space="preserve"> para el procesamiento y generación de resultados definitivos.</w:t>
            </w:r>
          </w:p>
          <w:p w14:paraId="7A19C254" w14:textId="77777777" w:rsidR="0095235E" w:rsidRPr="00A64003" w:rsidRDefault="0095235E" w:rsidP="0095235E">
            <w:pPr>
              <w:tabs>
                <w:tab w:val="num" w:pos="355"/>
              </w:tabs>
              <w:ind w:left="851" w:hanging="284"/>
              <w:jc w:val="both"/>
              <w:rPr>
                <w:rFonts w:ascii="Arial" w:hAnsi="Arial" w:cs="Arial"/>
              </w:rPr>
            </w:pPr>
          </w:p>
          <w:p w14:paraId="7A19C255" w14:textId="55923F92" w:rsidR="0095235E" w:rsidRPr="00A64003" w:rsidRDefault="0095235E" w:rsidP="0095235E">
            <w:pPr>
              <w:tabs>
                <w:tab w:val="num" w:pos="355"/>
                <w:tab w:val="num" w:pos="436"/>
              </w:tabs>
              <w:ind w:left="851" w:hanging="284"/>
              <w:jc w:val="both"/>
              <w:rPr>
                <w:rFonts w:ascii="Arial" w:hAnsi="Arial" w:cs="Arial"/>
              </w:rPr>
            </w:pPr>
            <w:r w:rsidRPr="00A64003">
              <w:rPr>
                <w:rFonts w:ascii="Arial" w:hAnsi="Arial" w:cs="Arial"/>
                <w:bCs/>
              </w:rPr>
              <w:t>f)</w:t>
            </w:r>
            <w:r w:rsidRPr="00A64003">
              <w:rPr>
                <w:rFonts w:ascii="Arial" w:hAnsi="Arial" w:cs="Arial"/>
                <w:b/>
                <w:bCs/>
              </w:rPr>
              <w:tab/>
              <w:t>Únicamente se p</w:t>
            </w:r>
            <w:r w:rsidR="00C83E43" w:rsidRPr="00A64003">
              <w:rPr>
                <w:rFonts w:ascii="Arial" w:hAnsi="Arial" w:cs="Arial"/>
                <w:b/>
                <w:bCs/>
              </w:rPr>
              <w:t>resenta</w:t>
            </w:r>
            <w:r w:rsidRPr="00A64003">
              <w:rPr>
                <w:rFonts w:ascii="Arial" w:hAnsi="Arial" w:cs="Arial"/>
                <w:b/>
                <w:bCs/>
              </w:rPr>
              <w:t>rá la estadística que valide y libere la DECERA,</w:t>
            </w:r>
            <w:r w:rsidRPr="00A64003">
              <w:rPr>
                <w:rFonts w:ascii="Arial" w:hAnsi="Arial" w:cs="Arial"/>
              </w:rPr>
              <w:t xml:space="preserve"> instancia que enviará a la Dirección de Estadística Regional el cuadro correspondiente a cada </w:t>
            </w:r>
            <w:r w:rsidR="00A37B80" w:rsidRPr="00A64003">
              <w:rPr>
                <w:rFonts w:ascii="Arial" w:hAnsi="Arial" w:cs="Arial"/>
                <w:iCs/>
              </w:rPr>
              <w:t>entidad f</w:t>
            </w:r>
            <w:r w:rsidR="00F36D1C" w:rsidRPr="00A64003">
              <w:rPr>
                <w:rFonts w:ascii="Arial" w:hAnsi="Arial" w:cs="Arial"/>
                <w:iCs/>
              </w:rPr>
              <w:t>ederativa</w:t>
            </w:r>
            <w:r w:rsidRPr="00A64003">
              <w:rPr>
                <w:rFonts w:ascii="Arial" w:hAnsi="Arial" w:cs="Arial"/>
              </w:rPr>
              <w:t xml:space="preserve">, turnando copia a la </w:t>
            </w:r>
            <w:r w:rsidR="0038757D" w:rsidRPr="00A64003">
              <w:rPr>
                <w:rFonts w:ascii="Arial" w:hAnsi="Arial" w:cs="Arial"/>
              </w:rPr>
              <w:t>D</w:t>
            </w:r>
            <w:r w:rsidR="002B5CEE" w:rsidRPr="00A64003">
              <w:rPr>
                <w:rFonts w:ascii="Arial" w:hAnsi="Arial" w:cs="Arial"/>
              </w:rPr>
              <w:t>E</w:t>
            </w:r>
            <w:r w:rsidR="0038757D" w:rsidRPr="00A64003">
              <w:rPr>
                <w:rFonts w:ascii="Arial" w:hAnsi="Arial" w:cs="Arial"/>
              </w:rPr>
              <w:t>E</w:t>
            </w:r>
            <w:r w:rsidRPr="00A64003">
              <w:rPr>
                <w:rFonts w:ascii="Arial" w:hAnsi="Arial" w:cs="Arial"/>
              </w:rPr>
              <w:t xml:space="preserve">, a la Subdirección de Integración y Análisis </w:t>
            </w:r>
            <w:r w:rsidRPr="00A64003">
              <w:rPr>
                <w:rFonts w:ascii="Arial" w:hAnsi="Arial" w:cs="Arial"/>
              </w:rPr>
              <w:lastRenderedPageBreak/>
              <w:t>de la Información de la respectiva Dirección Regional y a la Subdirección de Estadística del Estado que corresponda.</w:t>
            </w:r>
          </w:p>
          <w:p w14:paraId="7A19C256" w14:textId="1801F46A" w:rsidR="0095235E" w:rsidRPr="00A64003" w:rsidRDefault="0095235E" w:rsidP="0095235E">
            <w:pPr>
              <w:tabs>
                <w:tab w:val="num" w:pos="355"/>
                <w:tab w:val="num" w:pos="436"/>
              </w:tabs>
              <w:jc w:val="both"/>
              <w:rPr>
                <w:rFonts w:ascii="Arial" w:hAnsi="Arial" w:cs="Arial"/>
              </w:rPr>
            </w:pPr>
          </w:p>
          <w:p w14:paraId="7A19C257" w14:textId="77777777" w:rsidR="00207777" w:rsidRPr="00A64003" w:rsidRDefault="00207777" w:rsidP="0095235E">
            <w:pPr>
              <w:jc w:val="both"/>
              <w:rPr>
                <w:rFonts w:ascii="Arial" w:hAnsi="Arial"/>
                <w:b/>
                <w:color w:val="000000" w:themeColor="text2" w:themeShade="BF"/>
              </w:rPr>
            </w:pPr>
            <w:r w:rsidRPr="00A64003">
              <w:rPr>
                <w:rFonts w:ascii="Arial" w:hAnsi="Arial" w:cs="Arial"/>
              </w:rPr>
              <w:t xml:space="preserve">Es importante mencionar que la tendencia de esta estadística no siempre es a la alza, existen diversos factores que pueden revertirla, uno de los principales es el pago de tenencias y refrendos (base de esta estadística), que sumado a los programas de </w:t>
            </w:r>
            <w:proofErr w:type="spellStart"/>
            <w:r w:rsidRPr="00A64003">
              <w:rPr>
                <w:rFonts w:ascii="Arial" w:hAnsi="Arial" w:cs="Arial"/>
              </w:rPr>
              <w:t>reemplacamiento</w:t>
            </w:r>
            <w:proofErr w:type="spellEnd"/>
            <w:r w:rsidRPr="00A64003">
              <w:rPr>
                <w:rFonts w:ascii="Arial" w:hAnsi="Arial" w:cs="Arial"/>
              </w:rPr>
              <w:t xml:space="preserve"> o cambio de tarjetas de circulación origina que el padrón vehicular sea depurado y por lo tanto pueda tener un comportamiento decreciente. Otros factores que afectan esta estadística son las bajas vehiculares y las concesiones otorgadas y retiradas del transporte público a través de las verificaciones que realizan los gobiernos de los estados.</w:t>
            </w:r>
          </w:p>
        </w:tc>
      </w:tr>
      <w:tr w:rsidR="0095235E" w:rsidRPr="00A64003" w14:paraId="7A19C25A" w14:textId="77777777" w:rsidTr="00357D73">
        <w:tc>
          <w:tcPr>
            <w:tcW w:w="9404" w:type="dxa"/>
          </w:tcPr>
          <w:p w14:paraId="7A19C259" w14:textId="77777777" w:rsidR="0095235E" w:rsidRPr="00A64003" w:rsidRDefault="0095235E" w:rsidP="0095235E">
            <w:pPr>
              <w:rPr>
                <w:rFonts w:ascii="Arial" w:hAnsi="Arial"/>
                <w:b/>
                <w:color w:val="000000" w:themeColor="text2" w:themeShade="BF"/>
              </w:rPr>
            </w:pPr>
          </w:p>
        </w:tc>
      </w:tr>
      <w:tr w:rsidR="0095235E" w:rsidRPr="00A64003" w14:paraId="7A19C25C" w14:textId="77777777" w:rsidTr="00357D73">
        <w:tc>
          <w:tcPr>
            <w:tcW w:w="9404" w:type="dxa"/>
          </w:tcPr>
          <w:p w14:paraId="7A19C25B" w14:textId="6F6A359D" w:rsidR="0095235E" w:rsidRPr="00A64003" w:rsidRDefault="00D55916" w:rsidP="0095235E">
            <w:pPr>
              <w:rPr>
                <w:rFonts w:ascii="Arial" w:hAnsi="Arial"/>
                <w:b/>
                <w:color w:val="5F5F5F" w:themeColor="accent4" w:themeShade="BF"/>
              </w:rPr>
            </w:pPr>
            <w:r w:rsidRPr="00A64003">
              <w:rPr>
                <w:rFonts w:ascii="Arial" w:hAnsi="Arial" w:cs="Arial"/>
                <w:b/>
                <w:color w:val="A5A5A5" w:themeColor="accent1" w:themeShade="BF"/>
                <w:sz w:val="40"/>
              </w:rPr>
              <w:t>22.7 y 22.8</w:t>
            </w:r>
          </w:p>
        </w:tc>
      </w:tr>
      <w:tr w:rsidR="0095235E" w:rsidRPr="00A64003" w14:paraId="7A19C25E" w14:textId="77777777" w:rsidTr="00357D73">
        <w:tc>
          <w:tcPr>
            <w:tcW w:w="9404" w:type="dxa"/>
          </w:tcPr>
          <w:p w14:paraId="7A19C25D" w14:textId="77777777" w:rsidR="0095235E" w:rsidRPr="00A64003" w:rsidRDefault="0095235E" w:rsidP="0095235E">
            <w:pPr>
              <w:rPr>
                <w:rFonts w:ascii="Arial" w:hAnsi="Arial"/>
                <w:b/>
                <w:color w:val="000000" w:themeColor="text2" w:themeShade="BF"/>
              </w:rPr>
            </w:pPr>
          </w:p>
        </w:tc>
      </w:tr>
      <w:tr w:rsidR="0095235E" w:rsidRPr="00A64003" w14:paraId="7A19C262" w14:textId="77777777" w:rsidTr="00357D73">
        <w:tc>
          <w:tcPr>
            <w:tcW w:w="9404" w:type="dxa"/>
          </w:tcPr>
          <w:p w14:paraId="7A19C261" w14:textId="21E41581" w:rsidR="00E70CE9" w:rsidRPr="00A64003" w:rsidRDefault="0095235E" w:rsidP="006347F0">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será solicitada por la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xml:space="preserve"> a nivel central, para su posterior depósito en el</w:t>
            </w:r>
            <w:r w:rsidR="00E70CE9" w:rsidRPr="00A64003">
              <w:rPr>
                <w:rFonts w:ascii="Arial" w:hAnsi="Arial" w:cs="Arial"/>
                <w:sz w:val="22"/>
                <w:szCs w:val="22"/>
              </w:rPr>
              <w:t xml:space="preserve"> </w:t>
            </w:r>
            <w:hyperlink r:id="rId196" w:history="1">
              <w:r w:rsidR="00396F9A" w:rsidRPr="00A64003">
                <w:rPr>
                  <w:rStyle w:val="Hipervnculo"/>
                  <w:rFonts w:ascii="Arial" w:eastAsia="Calibri" w:hAnsi="Arial" w:cs="Arial"/>
                  <w:sz w:val="22"/>
                </w:rPr>
                <w:t>Sitio de Colaboración</w:t>
              </w:r>
            </w:hyperlink>
            <w:r w:rsidRPr="00A64003">
              <w:rPr>
                <w:rFonts w:ascii="Arial" w:hAnsi="Arial" w:cs="Arial"/>
                <w:sz w:val="22"/>
                <w:szCs w:val="22"/>
              </w:rPr>
              <w:t xml:space="preserve">; las Coordinaciones Estatales serán las encargadas de integrar esta estadística en </w:t>
            </w:r>
            <w:r w:rsidR="00722230" w:rsidRPr="00A64003">
              <w:rPr>
                <w:rFonts w:ascii="Arial" w:hAnsi="Arial" w:cs="Arial"/>
                <w:sz w:val="22"/>
                <w:szCs w:val="22"/>
              </w:rPr>
              <w:t xml:space="preserve">el </w:t>
            </w:r>
            <w:proofErr w:type="spellStart"/>
            <w:r w:rsidR="003B3C48" w:rsidRPr="00A64003">
              <w:rPr>
                <w:rFonts w:ascii="Arial" w:hAnsi="Arial" w:cs="Arial"/>
                <w:sz w:val="22"/>
                <w:szCs w:val="22"/>
              </w:rPr>
              <w:t>SIPrE</w:t>
            </w:r>
            <w:proofErr w:type="spellEnd"/>
            <w:r w:rsidRPr="00A64003">
              <w:rPr>
                <w:rFonts w:ascii="Arial" w:hAnsi="Arial" w:cs="Arial"/>
                <w:sz w:val="22"/>
                <w:szCs w:val="22"/>
              </w:rPr>
              <w:t>.</w:t>
            </w:r>
          </w:p>
        </w:tc>
      </w:tr>
      <w:tr w:rsidR="0095235E" w:rsidRPr="00A64003" w14:paraId="7A19C264" w14:textId="77777777" w:rsidTr="00357D73">
        <w:tc>
          <w:tcPr>
            <w:tcW w:w="9404" w:type="dxa"/>
          </w:tcPr>
          <w:p w14:paraId="7A19C263" w14:textId="77777777" w:rsidR="00747F62" w:rsidRPr="00A64003" w:rsidRDefault="00747F62" w:rsidP="0095235E">
            <w:pPr>
              <w:rPr>
                <w:rFonts w:ascii="Arial" w:hAnsi="Arial"/>
                <w:b/>
                <w:color w:val="A5A5A5" w:themeColor="accent1" w:themeShade="BF"/>
              </w:rPr>
            </w:pPr>
          </w:p>
        </w:tc>
      </w:tr>
      <w:tr w:rsidR="003E6D63" w:rsidRPr="00A64003" w14:paraId="419A1F17" w14:textId="77777777" w:rsidTr="00357D73">
        <w:tc>
          <w:tcPr>
            <w:tcW w:w="9404" w:type="dxa"/>
          </w:tcPr>
          <w:p w14:paraId="78ADE0E8" w14:textId="77777777" w:rsidR="003E6D63" w:rsidRPr="00A64003" w:rsidRDefault="003E6D63" w:rsidP="003E6D63">
            <w:pPr>
              <w:rPr>
                <w:rFonts w:ascii="Arial" w:hAnsi="Arial" w:cs="Arial"/>
              </w:rPr>
            </w:pPr>
          </w:p>
        </w:tc>
      </w:tr>
      <w:tr w:rsidR="003E6D63" w:rsidRPr="00A64003" w14:paraId="7A19C266" w14:textId="77777777" w:rsidTr="00357D73">
        <w:tc>
          <w:tcPr>
            <w:tcW w:w="9404" w:type="dxa"/>
          </w:tcPr>
          <w:p w14:paraId="7A19C265" w14:textId="333E848D" w:rsidR="003E6D63" w:rsidRPr="00A64003" w:rsidRDefault="003E6D63" w:rsidP="004D6172">
            <w:pPr>
              <w:rPr>
                <w:rFonts w:ascii="Arial" w:hAnsi="Arial" w:cs="Arial"/>
                <w:b/>
                <w:color w:val="A5A5A5" w:themeColor="accent1" w:themeShade="BF"/>
              </w:rPr>
            </w:pPr>
            <w:r w:rsidRPr="00A64003">
              <w:rPr>
                <w:rFonts w:ascii="Arial" w:hAnsi="Arial" w:cs="Arial"/>
                <w:b/>
                <w:color w:val="A5A5A5" w:themeColor="accent1" w:themeShade="BF"/>
                <w:sz w:val="40"/>
                <w:szCs w:val="40"/>
              </w:rPr>
              <w:t>22.</w:t>
            </w:r>
            <w:r w:rsidR="004D6172" w:rsidRPr="00A64003">
              <w:rPr>
                <w:rFonts w:ascii="Arial" w:hAnsi="Arial" w:cs="Arial"/>
                <w:b/>
                <w:color w:val="A5A5A5" w:themeColor="accent1" w:themeShade="BF"/>
                <w:sz w:val="40"/>
                <w:szCs w:val="40"/>
              </w:rPr>
              <w:t>26</w:t>
            </w:r>
            <w:r w:rsidRPr="00A64003">
              <w:rPr>
                <w:rFonts w:ascii="Arial" w:hAnsi="Arial" w:cs="Arial"/>
                <w:b/>
                <w:color w:val="A5A5A5" w:themeColor="accent1" w:themeShade="BF"/>
                <w:sz w:val="40"/>
                <w:szCs w:val="40"/>
              </w:rPr>
              <w:t>, 22.</w:t>
            </w:r>
            <w:r w:rsidR="004D6172" w:rsidRPr="00A64003">
              <w:rPr>
                <w:rFonts w:ascii="Arial" w:hAnsi="Arial" w:cs="Arial"/>
                <w:b/>
                <w:color w:val="A5A5A5" w:themeColor="accent1" w:themeShade="BF"/>
                <w:sz w:val="40"/>
                <w:szCs w:val="40"/>
              </w:rPr>
              <w:t>27</w:t>
            </w:r>
            <w:r w:rsidRPr="00A64003">
              <w:rPr>
                <w:rFonts w:ascii="Arial" w:hAnsi="Arial" w:cs="Arial"/>
                <w:b/>
                <w:color w:val="A5A5A5" w:themeColor="accent1" w:themeShade="BF"/>
                <w:sz w:val="40"/>
                <w:szCs w:val="40"/>
              </w:rPr>
              <w:t xml:space="preserve"> y 22.</w:t>
            </w:r>
            <w:r w:rsidR="004D6172" w:rsidRPr="00A64003">
              <w:rPr>
                <w:rFonts w:ascii="Arial" w:hAnsi="Arial" w:cs="Arial"/>
                <w:b/>
                <w:color w:val="A5A5A5" w:themeColor="accent1" w:themeShade="BF"/>
                <w:sz w:val="40"/>
                <w:szCs w:val="40"/>
              </w:rPr>
              <w:t>28</w:t>
            </w:r>
          </w:p>
        </w:tc>
      </w:tr>
      <w:tr w:rsidR="003E6D63" w:rsidRPr="00A64003" w14:paraId="7A19C268" w14:textId="77777777" w:rsidTr="00357D73">
        <w:tc>
          <w:tcPr>
            <w:tcW w:w="9404" w:type="dxa"/>
          </w:tcPr>
          <w:p w14:paraId="7A19C267" w14:textId="77777777" w:rsidR="003E6D63" w:rsidRPr="00A64003" w:rsidRDefault="003E6D63" w:rsidP="003E6D63">
            <w:pPr>
              <w:rPr>
                <w:rFonts w:ascii="Arial" w:hAnsi="Arial"/>
                <w:b/>
                <w:color w:val="000000" w:themeColor="text2" w:themeShade="BF"/>
              </w:rPr>
            </w:pPr>
          </w:p>
        </w:tc>
      </w:tr>
      <w:tr w:rsidR="003E6D63" w:rsidRPr="00A64003" w14:paraId="7A19C272" w14:textId="77777777" w:rsidTr="00357D73">
        <w:tc>
          <w:tcPr>
            <w:tcW w:w="9404" w:type="dxa"/>
          </w:tcPr>
          <w:p w14:paraId="7A19C271" w14:textId="40E21E91" w:rsidR="003E6D63" w:rsidRPr="00A64003" w:rsidRDefault="003E6D63" w:rsidP="00B516EF">
            <w:pPr>
              <w:pStyle w:val="FORMATO"/>
              <w:tabs>
                <w:tab w:val="left" w:pos="1701"/>
              </w:tabs>
              <w:ind w:left="0" w:firstLine="0"/>
              <w:rPr>
                <w:rFonts w:ascii="Arial" w:hAnsi="Arial"/>
                <w:b/>
                <w:color w:val="000000" w:themeColor="text2" w:themeShade="BF"/>
              </w:rPr>
            </w:pPr>
            <w:r w:rsidRPr="00A64003">
              <w:rPr>
                <w:rFonts w:ascii="Arial" w:hAnsi="Arial" w:cs="Arial"/>
                <w:sz w:val="22"/>
                <w:szCs w:val="22"/>
              </w:rPr>
              <w:t>La información para estos cuadros</w:t>
            </w:r>
            <w:r w:rsidR="004D6172" w:rsidRPr="00A64003">
              <w:rPr>
                <w:rFonts w:ascii="Arial" w:hAnsi="Arial" w:cs="Arial"/>
                <w:sz w:val="22"/>
                <w:szCs w:val="22"/>
              </w:rPr>
              <w:t xml:space="preserve"> de transporte ferroviario</w:t>
            </w:r>
            <w:r w:rsidRPr="00A64003">
              <w:rPr>
                <w:rFonts w:ascii="Arial" w:hAnsi="Arial" w:cs="Arial"/>
                <w:sz w:val="22"/>
                <w:szCs w:val="22"/>
              </w:rPr>
              <w:t xml:space="preserve"> será solicitada a nivel central para su posterior depósito en el </w:t>
            </w:r>
            <w:hyperlink r:id="rId197" w:history="1">
              <w:r w:rsidR="00396F9A" w:rsidRPr="00A64003">
                <w:rPr>
                  <w:rStyle w:val="Hipervnculo"/>
                  <w:rFonts w:ascii="Arial" w:eastAsia="Calibri" w:hAnsi="Arial" w:cs="Arial"/>
                  <w:sz w:val="22"/>
                </w:rPr>
                <w:t>Sitio de Colaboración</w:t>
              </w:r>
            </w:hyperlink>
            <w:r w:rsidRPr="00A64003">
              <w:rPr>
                <w:rFonts w:ascii="Arial" w:hAnsi="Arial" w:cs="Arial"/>
                <w:sz w:val="22"/>
                <w:szCs w:val="22"/>
              </w:rPr>
              <w:t>; las Coordinaciones Estatales serán las encargadas de integrar la estadística.</w:t>
            </w:r>
          </w:p>
        </w:tc>
      </w:tr>
      <w:tr w:rsidR="003E6D63" w:rsidRPr="00A64003" w14:paraId="7A19C274" w14:textId="77777777" w:rsidTr="00357D73">
        <w:tc>
          <w:tcPr>
            <w:tcW w:w="9404" w:type="dxa"/>
          </w:tcPr>
          <w:p w14:paraId="7A19C273" w14:textId="77777777" w:rsidR="003E6D63" w:rsidRPr="00A64003" w:rsidRDefault="003E6D63" w:rsidP="003E6D63">
            <w:pPr>
              <w:rPr>
                <w:rFonts w:ascii="Arial" w:hAnsi="Arial"/>
                <w:b/>
                <w:color w:val="000000" w:themeColor="text2" w:themeShade="BF"/>
              </w:rPr>
            </w:pPr>
          </w:p>
        </w:tc>
      </w:tr>
      <w:tr w:rsidR="003E6D63" w:rsidRPr="00A64003" w14:paraId="7A19C276" w14:textId="77777777" w:rsidTr="00357D73">
        <w:tc>
          <w:tcPr>
            <w:tcW w:w="9404" w:type="dxa"/>
          </w:tcPr>
          <w:p w14:paraId="7A19C275" w14:textId="2BAD552B" w:rsidR="003E6D63" w:rsidRPr="00A64003" w:rsidRDefault="003E6D63" w:rsidP="004D6172">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22.</w:t>
            </w:r>
            <w:r w:rsidR="004D6172" w:rsidRPr="00A64003">
              <w:rPr>
                <w:rFonts w:ascii="Arial" w:hAnsi="Arial" w:cs="Arial"/>
                <w:b/>
                <w:color w:val="A5A5A5" w:themeColor="accent1" w:themeShade="BF"/>
                <w:sz w:val="40"/>
                <w:szCs w:val="40"/>
              </w:rPr>
              <w:t>29 y 22.30</w:t>
            </w:r>
          </w:p>
        </w:tc>
      </w:tr>
      <w:tr w:rsidR="003E6D63" w:rsidRPr="00A64003" w14:paraId="7A19C278" w14:textId="77777777" w:rsidTr="00357D73">
        <w:tc>
          <w:tcPr>
            <w:tcW w:w="9404" w:type="dxa"/>
          </w:tcPr>
          <w:p w14:paraId="7A19C277" w14:textId="77777777" w:rsidR="003E6D63" w:rsidRPr="00A64003" w:rsidRDefault="003E6D63" w:rsidP="003E6D63">
            <w:pPr>
              <w:rPr>
                <w:rFonts w:ascii="Arial" w:hAnsi="Arial"/>
                <w:b/>
                <w:color w:val="000000" w:themeColor="text2" w:themeShade="BF"/>
              </w:rPr>
            </w:pPr>
          </w:p>
        </w:tc>
      </w:tr>
      <w:tr w:rsidR="003E6D63" w:rsidRPr="00A64003" w14:paraId="7A19C27C" w14:textId="77777777" w:rsidTr="00357D73">
        <w:tc>
          <w:tcPr>
            <w:tcW w:w="9404" w:type="dxa"/>
          </w:tcPr>
          <w:p w14:paraId="7A19C27B" w14:textId="116E0143" w:rsidR="003E6D63" w:rsidRPr="00A64003" w:rsidRDefault="003E6D63" w:rsidP="003E6D63">
            <w:pPr>
              <w:pStyle w:val="FORMATO"/>
              <w:tabs>
                <w:tab w:val="left" w:pos="1701"/>
              </w:tabs>
              <w:ind w:left="0" w:firstLine="0"/>
              <w:rPr>
                <w:rFonts w:ascii="Arial" w:hAnsi="Arial"/>
                <w:b/>
                <w:color w:val="000000" w:themeColor="text2" w:themeShade="BF"/>
              </w:rPr>
            </w:pPr>
            <w:r w:rsidRPr="00A64003">
              <w:rPr>
                <w:rFonts w:ascii="Arial" w:hAnsi="Arial" w:cs="Arial"/>
                <w:sz w:val="22"/>
                <w:szCs w:val="22"/>
              </w:rPr>
              <w:t xml:space="preserve">La información para estos cuadros </w:t>
            </w:r>
            <w:r w:rsidR="004D6172" w:rsidRPr="00A64003">
              <w:rPr>
                <w:rFonts w:ascii="Arial" w:hAnsi="Arial" w:cs="Arial"/>
                <w:sz w:val="22"/>
                <w:szCs w:val="22"/>
              </w:rPr>
              <w:t xml:space="preserve">de transporte marítimo </w:t>
            </w:r>
            <w:r w:rsidRPr="00A64003">
              <w:rPr>
                <w:rFonts w:ascii="Arial" w:hAnsi="Arial" w:cs="Arial"/>
                <w:sz w:val="22"/>
                <w:szCs w:val="22"/>
              </w:rPr>
              <w:t xml:space="preserve">será solicitada por la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xml:space="preserve">, para su envío a </w:t>
            </w:r>
            <w:r w:rsidRPr="00A64003">
              <w:rPr>
                <w:rFonts w:ascii="Arial" w:hAnsi="Arial" w:cs="Arial"/>
                <w:b/>
                <w:sz w:val="22"/>
                <w:szCs w:val="22"/>
              </w:rPr>
              <w:t xml:space="preserve">la Dirección Regional Noroeste, quien será la encargada de integrar en el </w:t>
            </w:r>
            <w:proofErr w:type="spellStart"/>
            <w:r w:rsidRPr="00A64003">
              <w:rPr>
                <w:rFonts w:ascii="Arial" w:hAnsi="Arial" w:cs="Arial"/>
                <w:b/>
                <w:sz w:val="22"/>
                <w:szCs w:val="22"/>
              </w:rPr>
              <w:t>SIPrE</w:t>
            </w:r>
            <w:proofErr w:type="spellEnd"/>
            <w:r w:rsidRPr="00A64003">
              <w:rPr>
                <w:rFonts w:ascii="Arial" w:hAnsi="Arial" w:cs="Arial"/>
                <w:b/>
                <w:sz w:val="22"/>
                <w:szCs w:val="22"/>
              </w:rPr>
              <w:t xml:space="preserve"> lo de todas las entidades</w:t>
            </w:r>
            <w:r w:rsidRPr="00A64003">
              <w:rPr>
                <w:rFonts w:ascii="Arial" w:hAnsi="Arial" w:cs="Arial"/>
                <w:sz w:val="22"/>
                <w:szCs w:val="22"/>
              </w:rPr>
              <w:t xml:space="preserve"> </w:t>
            </w:r>
            <w:r w:rsidRPr="00A64003">
              <w:rPr>
                <w:rFonts w:ascii="Arial" w:hAnsi="Arial" w:cs="Arial"/>
                <w:b/>
                <w:sz w:val="22"/>
                <w:szCs w:val="22"/>
              </w:rPr>
              <w:t xml:space="preserve">donde sean aplicables estos cuadros </w:t>
            </w:r>
            <w:r w:rsidRPr="00A64003">
              <w:rPr>
                <w:rFonts w:ascii="Arial" w:hAnsi="Arial" w:cs="Arial"/>
                <w:sz w:val="22"/>
                <w:szCs w:val="22"/>
              </w:rPr>
              <w:t xml:space="preserve">(ver </w:t>
            </w:r>
            <w:r w:rsidRPr="00A64003">
              <w:rPr>
                <w:rFonts w:ascii="Arial" w:hAnsi="Arial" w:cs="Arial"/>
                <w:b/>
                <w:sz w:val="22"/>
                <w:szCs w:val="22"/>
              </w:rPr>
              <w:t>Responsables de solicitar y/o integrar la información</w:t>
            </w:r>
            <w:r w:rsidRPr="00A64003">
              <w:rPr>
                <w:rFonts w:ascii="Arial" w:hAnsi="Arial" w:cs="Arial"/>
                <w:sz w:val="22"/>
                <w:szCs w:val="22"/>
              </w:rPr>
              <w:t>).</w:t>
            </w:r>
          </w:p>
        </w:tc>
      </w:tr>
      <w:tr w:rsidR="003E6D63" w:rsidRPr="00A64003" w14:paraId="7A19C27E" w14:textId="77777777" w:rsidTr="00357D73">
        <w:tc>
          <w:tcPr>
            <w:tcW w:w="9404" w:type="dxa"/>
          </w:tcPr>
          <w:p w14:paraId="7A19C27D" w14:textId="77777777" w:rsidR="003E6D63" w:rsidRPr="00A64003" w:rsidRDefault="003E6D63" w:rsidP="003E6D63">
            <w:pPr>
              <w:rPr>
                <w:rFonts w:ascii="Arial" w:hAnsi="Arial"/>
                <w:b/>
                <w:color w:val="000000" w:themeColor="text2" w:themeShade="BF"/>
              </w:rPr>
            </w:pPr>
          </w:p>
        </w:tc>
      </w:tr>
      <w:tr w:rsidR="003E6D63" w:rsidRPr="00A64003" w14:paraId="7A19C280" w14:textId="77777777" w:rsidTr="00357D73">
        <w:tc>
          <w:tcPr>
            <w:tcW w:w="9404" w:type="dxa"/>
          </w:tcPr>
          <w:p w14:paraId="7A19C27F" w14:textId="7B86F7CA" w:rsidR="003E6D63" w:rsidRPr="00A64003" w:rsidRDefault="003E6D63" w:rsidP="00B516EF">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31</w:t>
            </w:r>
            <w:r w:rsidRPr="00A64003">
              <w:rPr>
                <w:rFonts w:ascii="Arial" w:hAnsi="Arial" w:cs="Arial"/>
                <w:b/>
                <w:color w:val="A5A5A5" w:themeColor="accent1" w:themeShade="BF"/>
                <w:sz w:val="40"/>
                <w:szCs w:val="40"/>
              </w:rPr>
              <w:t xml:space="preserve"> al 22.</w:t>
            </w:r>
            <w:r w:rsidR="00B516EF" w:rsidRPr="00A64003">
              <w:rPr>
                <w:rFonts w:ascii="Arial" w:hAnsi="Arial" w:cs="Arial"/>
                <w:b/>
                <w:color w:val="A5A5A5" w:themeColor="accent1" w:themeShade="BF"/>
                <w:sz w:val="40"/>
                <w:szCs w:val="40"/>
              </w:rPr>
              <w:t>33</w:t>
            </w:r>
          </w:p>
        </w:tc>
      </w:tr>
      <w:tr w:rsidR="003E6D63" w:rsidRPr="00A64003" w14:paraId="7A19C282" w14:textId="77777777" w:rsidTr="00357D73">
        <w:tc>
          <w:tcPr>
            <w:tcW w:w="9404" w:type="dxa"/>
          </w:tcPr>
          <w:p w14:paraId="7A19C281" w14:textId="77777777" w:rsidR="003E6D63" w:rsidRPr="00A64003" w:rsidRDefault="003E6D63" w:rsidP="003E6D63">
            <w:pPr>
              <w:rPr>
                <w:rFonts w:ascii="Arial" w:hAnsi="Arial"/>
                <w:b/>
                <w:color w:val="000000" w:themeColor="text2" w:themeShade="BF"/>
              </w:rPr>
            </w:pPr>
          </w:p>
        </w:tc>
      </w:tr>
      <w:tr w:rsidR="003E6D63" w:rsidRPr="00A64003" w14:paraId="7A19C286" w14:textId="77777777" w:rsidTr="00357D73">
        <w:tc>
          <w:tcPr>
            <w:tcW w:w="9404" w:type="dxa"/>
          </w:tcPr>
          <w:p w14:paraId="7A19C283" w14:textId="79F9FA2D" w:rsidR="003E6D63" w:rsidRPr="00A64003" w:rsidRDefault="003E6D63" w:rsidP="003E6D6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de estos cuadros correspondiente a Transporte aéreo será solicitada centralmente, para su posterior depósito en el </w:t>
            </w:r>
            <w:r w:rsidR="00396F9A" w:rsidRPr="00A64003">
              <w:rPr>
                <w:rFonts w:ascii="Arial" w:eastAsia="Calibri" w:hAnsi="Arial" w:cs="Arial"/>
                <w:sz w:val="22"/>
              </w:rPr>
              <w:t>Sitio de Colaboración</w:t>
            </w:r>
            <w:r w:rsidRPr="00A64003">
              <w:rPr>
                <w:rFonts w:ascii="Arial" w:hAnsi="Arial" w:cs="Arial"/>
                <w:sz w:val="22"/>
                <w:szCs w:val="22"/>
              </w:rPr>
              <w:t xml:space="preserve">, con el fin de lograr la conciliación de cifras respecto a otras publicaciones de integración centralizada, por lo que </w:t>
            </w:r>
            <w:r w:rsidRPr="00A64003">
              <w:rPr>
                <w:rFonts w:ascii="Arial" w:hAnsi="Arial" w:cs="Arial"/>
                <w:b/>
                <w:sz w:val="22"/>
                <w:szCs w:val="22"/>
              </w:rPr>
              <w:t>bajo ninguna circunstancia se deberá gestionar ante fuentes locales la solicitud de este tipo de información.</w:t>
            </w:r>
            <w:r w:rsidRPr="00A64003">
              <w:rPr>
                <w:rFonts w:ascii="Arial" w:hAnsi="Arial" w:cs="Arial"/>
                <w:sz w:val="22"/>
                <w:szCs w:val="22"/>
              </w:rPr>
              <w:t xml:space="preserve"> </w:t>
            </w:r>
          </w:p>
          <w:p w14:paraId="33AB1158" w14:textId="77777777" w:rsidR="003E6D63" w:rsidRPr="00A64003" w:rsidRDefault="003E6D63" w:rsidP="003E6D63">
            <w:pPr>
              <w:jc w:val="both"/>
              <w:rPr>
                <w:rFonts w:ascii="Arial" w:eastAsia="Times New Roman" w:hAnsi="Arial" w:cs="Arial"/>
                <w:lang w:val="es-ES_tradnl" w:eastAsia="es-ES"/>
              </w:rPr>
            </w:pPr>
          </w:p>
          <w:p w14:paraId="75E5C96D" w14:textId="2C778259" w:rsidR="003E6D63" w:rsidRPr="00A64003" w:rsidRDefault="003E6D63" w:rsidP="00B516EF">
            <w:pPr>
              <w:jc w:val="both"/>
              <w:rPr>
                <w:rFonts w:ascii="Arial" w:eastAsia="Times New Roman" w:hAnsi="Arial" w:cs="Arial"/>
                <w:lang w:val="es-ES_tradnl" w:eastAsia="es-ES"/>
              </w:rPr>
            </w:pPr>
            <w:r w:rsidRPr="00A64003">
              <w:rPr>
                <w:rFonts w:ascii="Arial" w:eastAsia="Times New Roman" w:hAnsi="Arial" w:cs="Arial"/>
                <w:lang w:val="es-ES_tradnl" w:eastAsia="es-ES"/>
              </w:rPr>
              <w:t xml:space="preserve">Para el caso en donde alguna entidad presente información de </w:t>
            </w:r>
            <w:r w:rsidRPr="00A64003">
              <w:rPr>
                <w:rFonts w:ascii="Arial" w:eastAsia="Times New Roman" w:hAnsi="Arial" w:cs="Arial"/>
                <w:b/>
                <w:lang w:val="es-ES_tradnl" w:eastAsia="es-ES"/>
              </w:rPr>
              <w:t>Aeropuertos</w:t>
            </w:r>
            <w:r w:rsidRPr="00A64003">
              <w:rPr>
                <w:rFonts w:ascii="Arial" w:eastAsia="Times New Roman" w:hAnsi="Arial" w:cs="Arial"/>
                <w:lang w:val="es-ES_tradnl" w:eastAsia="es-ES"/>
              </w:rPr>
              <w:t xml:space="preserve"> (cuadro 22.</w:t>
            </w:r>
            <w:r w:rsidR="00B516EF" w:rsidRPr="00A64003">
              <w:rPr>
                <w:rFonts w:ascii="Arial" w:eastAsia="Times New Roman" w:hAnsi="Arial" w:cs="Arial"/>
                <w:lang w:val="es-ES_tradnl" w:eastAsia="es-ES"/>
              </w:rPr>
              <w:t>31</w:t>
            </w:r>
            <w:r w:rsidRPr="00A64003">
              <w:rPr>
                <w:rFonts w:ascii="Arial" w:eastAsia="Times New Roman" w:hAnsi="Arial" w:cs="Arial"/>
                <w:lang w:val="es-ES_tradnl" w:eastAsia="es-ES"/>
              </w:rPr>
              <w:t xml:space="preserve">) pero no presente información en </w:t>
            </w:r>
            <w:r w:rsidR="00E5604C" w:rsidRPr="00A64003">
              <w:rPr>
                <w:rFonts w:ascii="Arial" w:eastAsia="Times New Roman" w:hAnsi="Arial" w:cs="Arial"/>
                <w:b/>
                <w:lang w:val="es-ES_tradnl" w:eastAsia="es-ES"/>
              </w:rPr>
              <w:t xml:space="preserve">Operaciones de aviación </w:t>
            </w:r>
            <w:r w:rsidRPr="00A64003">
              <w:rPr>
                <w:rFonts w:ascii="Arial" w:eastAsia="Times New Roman" w:hAnsi="Arial" w:cs="Arial"/>
                <w:lang w:val="es-ES_tradnl" w:eastAsia="es-ES"/>
              </w:rPr>
              <w:t>(22.</w:t>
            </w:r>
            <w:r w:rsidR="00B516EF" w:rsidRPr="00A64003">
              <w:rPr>
                <w:rFonts w:ascii="Arial" w:eastAsia="Times New Roman" w:hAnsi="Arial" w:cs="Arial"/>
                <w:lang w:val="es-ES_tradnl" w:eastAsia="es-ES"/>
              </w:rPr>
              <w:t>32</w:t>
            </w:r>
            <w:r w:rsidRPr="00A64003">
              <w:rPr>
                <w:rFonts w:ascii="Arial" w:eastAsia="Times New Roman" w:hAnsi="Arial" w:cs="Arial"/>
                <w:lang w:val="es-ES_tradnl" w:eastAsia="es-ES"/>
              </w:rPr>
              <w:t xml:space="preserve">) y/o en </w:t>
            </w:r>
            <w:r w:rsidR="00E5604C" w:rsidRPr="00A64003">
              <w:rPr>
                <w:rFonts w:ascii="Arial" w:eastAsia="Times New Roman" w:hAnsi="Arial" w:cs="Arial"/>
                <w:b/>
                <w:lang w:val="es-ES_tradnl" w:eastAsia="es-ES"/>
              </w:rPr>
              <w:t>Pasajeros atendidos</w:t>
            </w:r>
            <w:r w:rsidR="00E5604C" w:rsidRPr="00A64003">
              <w:rPr>
                <w:rFonts w:ascii="Arial" w:eastAsia="Times New Roman" w:hAnsi="Arial" w:cs="Arial"/>
                <w:lang w:val="es-ES_tradnl" w:eastAsia="es-ES"/>
              </w:rPr>
              <w:t xml:space="preserve"> </w:t>
            </w:r>
            <w:r w:rsidRPr="00A64003">
              <w:rPr>
                <w:rFonts w:ascii="Arial" w:eastAsia="Times New Roman" w:hAnsi="Arial" w:cs="Arial"/>
                <w:lang w:val="es-ES_tradnl" w:eastAsia="es-ES"/>
              </w:rPr>
              <w:t>(22.</w:t>
            </w:r>
            <w:r w:rsidR="00B516EF" w:rsidRPr="00A64003">
              <w:rPr>
                <w:rFonts w:ascii="Arial" w:eastAsia="Times New Roman" w:hAnsi="Arial" w:cs="Arial"/>
                <w:lang w:val="es-ES_tradnl" w:eastAsia="es-ES"/>
              </w:rPr>
              <w:t>33</w:t>
            </w:r>
            <w:r w:rsidRPr="00A64003">
              <w:rPr>
                <w:rFonts w:ascii="Arial" w:eastAsia="Times New Roman" w:hAnsi="Arial" w:cs="Arial"/>
                <w:lang w:val="es-ES_tradnl" w:eastAsia="es-ES"/>
              </w:rPr>
              <w:t xml:space="preserve">) para el mismo municipio; en el </w:t>
            </w:r>
            <w:proofErr w:type="spellStart"/>
            <w:r w:rsidRPr="00A64003">
              <w:rPr>
                <w:rFonts w:ascii="Arial" w:eastAsia="Times New Roman" w:hAnsi="Arial" w:cs="Arial"/>
                <w:lang w:val="es-ES_tradnl" w:eastAsia="es-ES"/>
              </w:rPr>
              <w:t>SIPrE</w:t>
            </w:r>
            <w:proofErr w:type="spellEnd"/>
            <w:r w:rsidRPr="00A64003">
              <w:rPr>
                <w:rFonts w:ascii="Arial" w:eastAsia="Times New Roman" w:hAnsi="Arial" w:cs="Arial"/>
                <w:lang w:val="es-ES_tradnl" w:eastAsia="es-ES"/>
              </w:rPr>
              <w:t xml:space="preserve">, aún y cuando se trata de dos fuentes distintas, </w:t>
            </w:r>
            <w:r w:rsidRPr="00A64003">
              <w:rPr>
                <w:rFonts w:ascii="Arial" w:eastAsia="Times New Roman" w:hAnsi="Arial" w:cs="Arial"/>
                <w:b/>
                <w:lang w:val="es-ES_tradnl" w:eastAsia="es-ES"/>
              </w:rPr>
              <w:t>se deberá capturar ND en Operaciones y/o Pasajeros según corresponda</w:t>
            </w:r>
            <w:r w:rsidRPr="00A64003">
              <w:rPr>
                <w:rFonts w:ascii="Arial" w:eastAsia="Times New Roman" w:hAnsi="Arial" w:cs="Arial"/>
                <w:lang w:val="es-ES_tradnl" w:eastAsia="es-ES"/>
              </w:rPr>
              <w:t>.</w:t>
            </w:r>
          </w:p>
          <w:p w14:paraId="7A19C285" w14:textId="1A810560" w:rsidR="0042439B" w:rsidRPr="00A64003" w:rsidRDefault="0042439B" w:rsidP="00B516EF">
            <w:pPr>
              <w:jc w:val="both"/>
              <w:rPr>
                <w:rFonts w:ascii="Arial" w:hAnsi="Arial"/>
                <w:b/>
                <w:color w:val="000000" w:themeColor="text2" w:themeShade="BF"/>
              </w:rPr>
            </w:pPr>
          </w:p>
        </w:tc>
      </w:tr>
      <w:tr w:rsidR="003E6D63" w:rsidRPr="00A64003" w14:paraId="7ED3CD9C" w14:textId="77777777" w:rsidTr="00357D73">
        <w:tc>
          <w:tcPr>
            <w:tcW w:w="9404" w:type="dxa"/>
          </w:tcPr>
          <w:p w14:paraId="52C586DE" w14:textId="0AD3D0A2" w:rsidR="003E6D63" w:rsidRPr="00A64003" w:rsidRDefault="003E6D63" w:rsidP="00B516EF">
            <w:pPr>
              <w:pStyle w:val="FORMATO"/>
              <w:tabs>
                <w:tab w:val="left" w:pos="1701"/>
              </w:tabs>
              <w:ind w:left="0" w:firstLine="0"/>
              <w:rPr>
                <w:rFonts w:ascii="Arial" w:hAnsi="Arial" w:cs="Arial"/>
                <w:sz w:val="22"/>
                <w:szCs w:val="22"/>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31</w:t>
            </w:r>
          </w:p>
        </w:tc>
      </w:tr>
      <w:tr w:rsidR="003E6D63" w:rsidRPr="00A64003" w14:paraId="3C444192" w14:textId="77777777" w:rsidTr="00357D73">
        <w:tc>
          <w:tcPr>
            <w:tcW w:w="9404" w:type="dxa"/>
          </w:tcPr>
          <w:p w14:paraId="47AC68FB" w14:textId="77777777" w:rsidR="003E6D63" w:rsidRPr="00A64003" w:rsidRDefault="003E6D63" w:rsidP="003E6D63">
            <w:pPr>
              <w:pStyle w:val="FORMATO"/>
              <w:tabs>
                <w:tab w:val="left" w:pos="1701"/>
              </w:tabs>
              <w:ind w:left="0" w:firstLine="0"/>
              <w:rPr>
                <w:rFonts w:ascii="Arial" w:hAnsi="Arial" w:cs="Arial"/>
                <w:sz w:val="22"/>
                <w:szCs w:val="22"/>
              </w:rPr>
            </w:pPr>
          </w:p>
        </w:tc>
      </w:tr>
      <w:tr w:rsidR="003E6D63" w:rsidRPr="00A64003" w14:paraId="6B9FDEA8" w14:textId="77777777" w:rsidTr="00357D73">
        <w:tc>
          <w:tcPr>
            <w:tcW w:w="9404" w:type="dxa"/>
          </w:tcPr>
          <w:p w14:paraId="3FD5B4AA" w14:textId="6D0C043F" w:rsidR="003E6D63" w:rsidRPr="00A64003" w:rsidRDefault="003E6D63" w:rsidP="003E6D63">
            <w:pPr>
              <w:jc w:val="both"/>
              <w:rPr>
                <w:rFonts w:ascii="Arial" w:hAnsi="Arial" w:cs="Arial"/>
              </w:rPr>
            </w:pPr>
            <w:r w:rsidRPr="00A64003">
              <w:rPr>
                <w:rFonts w:ascii="Arial" w:hAnsi="Arial" w:cs="Arial"/>
              </w:rPr>
              <w:lastRenderedPageBreak/>
              <w:t xml:space="preserve">En la llamada a/, el texto </w:t>
            </w:r>
            <w:r w:rsidRPr="00A64003">
              <w:rPr>
                <w:rFonts w:ascii="Arial" w:hAnsi="Arial" w:cs="Arial"/>
                <w:color w:val="FF0000"/>
              </w:rPr>
              <w:t>&lt;ver notas metodológicas&gt;</w:t>
            </w:r>
            <w:r w:rsidRPr="00A64003">
              <w:rPr>
                <w:rFonts w:ascii="Arial" w:hAnsi="Arial" w:cs="Arial"/>
              </w:rPr>
              <w:t xml:space="preserve"> está entre corchetes, debido a que se indicará el nombre del (los) administrador (es) de los aeropuertos que operan en la entidad. Por lo tanto, el integrador tendrá que adecuar el texto conforme a la siguiente tabla:</w:t>
            </w:r>
          </w:p>
          <w:p w14:paraId="67F4ADB2" w14:textId="77777777" w:rsidR="003E6D63" w:rsidRPr="00A64003" w:rsidRDefault="003E6D63" w:rsidP="003E6D63">
            <w:pPr>
              <w:jc w:val="both"/>
              <w:rPr>
                <w:rFonts w:ascii="Arial" w:hAnsi="Arial" w:cs="Arial"/>
              </w:rPr>
            </w:pPr>
          </w:p>
          <w:tbl>
            <w:tblPr>
              <w:tblStyle w:val="Tablaconcuadrcula"/>
              <w:tblW w:w="0" w:type="auto"/>
              <w:tblLook w:val="04A0" w:firstRow="1" w:lastRow="0" w:firstColumn="1" w:lastColumn="0" w:noHBand="0" w:noVBand="1"/>
            </w:tblPr>
            <w:tblGrid>
              <w:gridCol w:w="2150"/>
              <w:gridCol w:w="7018"/>
            </w:tblGrid>
            <w:tr w:rsidR="003E6D63" w:rsidRPr="00A64003" w14:paraId="26634CDA" w14:textId="77777777" w:rsidTr="00A455F4">
              <w:tc>
                <w:tcPr>
                  <w:tcW w:w="2150" w:type="dxa"/>
                  <w:shd w:val="clear" w:color="auto" w:fill="474747" w:themeFill="accent5" w:themeFillShade="BF"/>
                </w:tcPr>
                <w:p w14:paraId="2BE5A89A" w14:textId="0CD3B41E" w:rsidR="003E6D63" w:rsidRPr="00A64003" w:rsidRDefault="003E6D63" w:rsidP="003E6D63">
                  <w:pPr>
                    <w:jc w:val="both"/>
                    <w:rPr>
                      <w:rFonts w:ascii="Arial" w:hAnsi="Arial"/>
                    </w:rPr>
                  </w:pPr>
                  <w:r w:rsidRPr="00A64003">
                    <w:rPr>
                      <w:rFonts w:ascii="Arial" w:hAnsi="Arial" w:cs="Arial"/>
                      <w:b/>
                      <w:color w:val="FFFFFF" w:themeColor="background1"/>
                      <w:sz w:val="20"/>
                      <w:szCs w:val="18"/>
                    </w:rPr>
                    <w:t xml:space="preserve">Entidad federativa </w:t>
                  </w:r>
                </w:p>
              </w:tc>
              <w:tc>
                <w:tcPr>
                  <w:tcW w:w="7018" w:type="dxa"/>
                  <w:shd w:val="clear" w:color="auto" w:fill="5F5F5F" w:themeFill="accent4" w:themeFillShade="BF"/>
                </w:tcPr>
                <w:p w14:paraId="2481E60D" w14:textId="3A93DFEC" w:rsidR="003E6D63" w:rsidRPr="00A64003" w:rsidRDefault="003E6D63" w:rsidP="003E6D63">
                  <w:pPr>
                    <w:jc w:val="both"/>
                    <w:rPr>
                      <w:rFonts w:ascii="Arial" w:hAnsi="Arial"/>
                    </w:rPr>
                  </w:pPr>
                  <w:r w:rsidRPr="00A64003">
                    <w:rPr>
                      <w:rFonts w:ascii="Arial" w:hAnsi="Arial" w:cs="Arial"/>
                      <w:b/>
                      <w:color w:val="FFFFFF" w:themeColor="background1"/>
                      <w:sz w:val="20"/>
                      <w:szCs w:val="18"/>
                    </w:rPr>
                    <w:t xml:space="preserve">Texto a agregar en llamada a/  </w:t>
                  </w:r>
                </w:p>
              </w:tc>
            </w:tr>
            <w:tr w:rsidR="003E6D63" w:rsidRPr="00A64003" w14:paraId="3E012B4F" w14:textId="77777777" w:rsidTr="00A455F4">
              <w:tc>
                <w:tcPr>
                  <w:tcW w:w="2150" w:type="dxa"/>
                </w:tcPr>
                <w:p w14:paraId="4A880FA7" w14:textId="6D67DA8B" w:rsidR="003E6D63" w:rsidRPr="00A64003" w:rsidRDefault="003E6D63" w:rsidP="003E6D63">
                  <w:pPr>
                    <w:jc w:val="both"/>
                    <w:rPr>
                      <w:rFonts w:ascii="Arial" w:hAnsi="Arial" w:cs="Arial"/>
                      <w:sz w:val="18"/>
                      <w:szCs w:val="18"/>
                    </w:rPr>
                  </w:pPr>
                  <w:r w:rsidRPr="00A64003">
                    <w:rPr>
                      <w:rFonts w:ascii="Arial" w:hAnsi="Arial" w:cs="Arial"/>
                      <w:bCs/>
                      <w:sz w:val="18"/>
                      <w:szCs w:val="18"/>
                    </w:rPr>
                    <w:t>Aguascalientes</w:t>
                  </w:r>
                </w:p>
              </w:tc>
              <w:tc>
                <w:tcPr>
                  <w:tcW w:w="7018" w:type="dxa"/>
                </w:tcPr>
                <w:p w14:paraId="60CD45F1" w14:textId="4B0D4C1F"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Grupo Aeroportuario del Pacífico (GAP).</w:t>
                  </w:r>
                </w:p>
              </w:tc>
            </w:tr>
            <w:tr w:rsidR="003E6D63" w:rsidRPr="00A64003" w14:paraId="7616840A" w14:textId="77777777" w:rsidTr="00A455F4">
              <w:tc>
                <w:tcPr>
                  <w:tcW w:w="2150" w:type="dxa"/>
                </w:tcPr>
                <w:p w14:paraId="4DE739BC" w14:textId="4437F218" w:rsidR="003E6D63" w:rsidRPr="00A64003" w:rsidRDefault="003E6D63" w:rsidP="003E6D63">
                  <w:pPr>
                    <w:jc w:val="both"/>
                    <w:rPr>
                      <w:rFonts w:ascii="Arial" w:hAnsi="Arial" w:cs="Arial"/>
                      <w:sz w:val="18"/>
                      <w:szCs w:val="18"/>
                    </w:rPr>
                  </w:pPr>
                  <w:r w:rsidRPr="00A64003">
                    <w:rPr>
                      <w:rFonts w:ascii="Arial" w:hAnsi="Arial" w:cs="Arial"/>
                      <w:bCs/>
                      <w:sz w:val="18"/>
                      <w:szCs w:val="18"/>
                    </w:rPr>
                    <w:t>Baja California</w:t>
                  </w:r>
                </w:p>
              </w:tc>
              <w:tc>
                <w:tcPr>
                  <w:tcW w:w="7018" w:type="dxa"/>
                </w:tcPr>
                <w:p w14:paraId="3A9EB870" w14:textId="582E23B7"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Grupo Aeroportuario del Pacífico (GAP) y Gobierno del Estado.</w:t>
                  </w:r>
                </w:p>
              </w:tc>
            </w:tr>
            <w:tr w:rsidR="003E6D63" w:rsidRPr="00A64003" w14:paraId="287AC1DC" w14:textId="77777777" w:rsidTr="00A455F4">
              <w:tc>
                <w:tcPr>
                  <w:tcW w:w="2150" w:type="dxa"/>
                </w:tcPr>
                <w:p w14:paraId="58D46E4A" w14:textId="314F5644" w:rsidR="003E6D63" w:rsidRPr="00A64003" w:rsidRDefault="003E6D63" w:rsidP="003E6D63">
                  <w:pPr>
                    <w:jc w:val="both"/>
                    <w:rPr>
                      <w:rFonts w:ascii="Arial" w:hAnsi="Arial" w:cs="Arial"/>
                      <w:sz w:val="18"/>
                      <w:szCs w:val="18"/>
                    </w:rPr>
                  </w:pPr>
                  <w:r w:rsidRPr="00A64003">
                    <w:rPr>
                      <w:rFonts w:ascii="Arial" w:hAnsi="Arial" w:cs="Arial"/>
                      <w:bCs/>
                      <w:sz w:val="18"/>
                      <w:szCs w:val="18"/>
                    </w:rPr>
                    <w:t>Baja California Sur</w:t>
                  </w:r>
                </w:p>
              </w:tc>
              <w:tc>
                <w:tcPr>
                  <w:tcW w:w="7018" w:type="dxa"/>
                </w:tcPr>
                <w:p w14:paraId="6897F40F" w14:textId="7D1D173E"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Grupo Aeroportuario del Pacífico (GAP) y operadores privados.</w:t>
                  </w:r>
                </w:p>
              </w:tc>
            </w:tr>
            <w:tr w:rsidR="003E6D63" w:rsidRPr="00A64003" w14:paraId="49A1DA6A" w14:textId="77777777" w:rsidTr="00A455F4">
              <w:tc>
                <w:tcPr>
                  <w:tcW w:w="2150" w:type="dxa"/>
                </w:tcPr>
                <w:p w14:paraId="086BE9AB" w14:textId="4BAD367C" w:rsidR="003E6D63" w:rsidRPr="00A64003" w:rsidRDefault="003E6D63" w:rsidP="003E6D63">
                  <w:pPr>
                    <w:jc w:val="both"/>
                    <w:rPr>
                      <w:rFonts w:ascii="Arial" w:hAnsi="Arial" w:cs="Arial"/>
                      <w:sz w:val="18"/>
                      <w:szCs w:val="18"/>
                    </w:rPr>
                  </w:pPr>
                  <w:r w:rsidRPr="00A64003">
                    <w:rPr>
                      <w:rFonts w:ascii="Arial" w:hAnsi="Arial" w:cs="Arial"/>
                      <w:bCs/>
                      <w:sz w:val="18"/>
                      <w:szCs w:val="18"/>
                    </w:rPr>
                    <w:t>Campeche</w:t>
                  </w:r>
                </w:p>
              </w:tc>
              <w:tc>
                <w:tcPr>
                  <w:tcW w:w="7018" w:type="dxa"/>
                </w:tcPr>
                <w:p w14:paraId="2EF0094F" w14:textId="601197B6"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w:t>
                  </w:r>
                </w:p>
              </w:tc>
            </w:tr>
            <w:tr w:rsidR="003E6D63" w:rsidRPr="00A64003" w14:paraId="7CFF6DE4" w14:textId="77777777" w:rsidTr="00A455F4">
              <w:tc>
                <w:tcPr>
                  <w:tcW w:w="2150" w:type="dxa"/>
                </w:tcPr>
                <w:p w14:paraId="6144EF9E" w14:textId="4F100D56" w:rsidR="003E6D63" w:rsidRPr="00A64003" w:rsidRDefault="003E6D63" w:rsidP="003E6D63">
                  <w:pPr>
                    <w:jc w:val="both"/>
                    <w:rPr>
                      <w:rFonts w:ascii="Arial" w:hAnsi="Arial" w:cs="Arial"/>
                      <w:sz w:val="18"/>
                      <w:szCs w:val="18"/>
                    </w:rPr>
                  </w:pPr>
                  <w:r w:rsidRPr="00A64003">
                    <w:rPr>
                      <w:rFonts w:ascii="Arial" w:hAnsi="Arial" w:cs="Arial"/>
                      <w:bCs/>
                      <w:sz w:val="18"/>
                      <w:szCs w:val="18"/>
                    </w:rPr>
                    <w:t>Chiapas</w:t>
                  </w:r>
                </w:p>
              </w:tc>
              <w:tc>
                <w:tcPr>
                  <w:tcW w:w="7018" w:type="dxa"/>
                </w:tcPr>
                <w:p w14:paraId="2CA97BCF" w14:textId="1DF61A6E"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Grupo Aeroportuario de Sureste (ASUR) y Grupo Aeroportuario de Chiapas (GAC).</w:t>
                  </w:r>
                </w:p>
              </w:tc>
            </w:tr>
            <w:tr w:rsidR="003E6D63" w:rsidRPr="00A64003" w14:paraId="71814AC0" w14:textId="77777777" w:rsidTr="00A455F4">
              <w:tc>
                <w:tcPr>
                  <w:tcW w:w="2150" w:type="dxa"/>
                </w:tcPr>
                <w:p w14:paraId="6E27BEC8" w14:textId="35DC715D" w:rsidR="003E6D63" w:rsidRPr="00A64003" w:rsidRDefault="003E6D63" w:rsidP="003E6D63">
                  <w:pPr>
                    <w:jc w:val="both"/>
                    <w:rPr>
                      <w:rFonts w:ascii="Arial" w:hAnsi="Arial" w:cs="Arial"/>
                      <w:sz w:val="18"/>
                      <w:szCs w:val="18"/>
                    </w:rPr>
                  </w:pPr>
                  <w:r w:rsidRPr="00A64003">
                    <w:rPr>
                      <w:rFonts w:ascii="Arial" w:hAnsi="Arial" w:cs="Arial"/>
                      <w:bCs/>
                      <w:sz w:val="18"/>
                      <w:szCs w:val="18"/>
                    </w:rPr>
                    <w:t>Chihuahua</w:t>
                  </w:r>
                </w:p>
              </w:tc>
              <w:tc>
                <w:tcPr>
                  <w:tcW w:w="7018" w:type="dxa"/>
                </w:tcPr>
                <w:p w14:paraId="05CF01B6" w14:textId="0560A45D"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 xml:space="preserve">Comprende los aeropuertos administrados por Grupo Aeroportuario Centro Norte (OMA). </w:t>
                  </w:r>
                </w:p>
              </w:tc>
            </w:tr>
            <w:tr w:rsidR="003E6D63" w:rsidRPr="00A64003" w14:paraId="0F892C89" w14:textId="77777777" w:rsidTr="00A455F4">
              <w:tc>
                <w:tcPr>
                  <w:tcW w:w="2150" w:type="dxa"/>
                </w:tcPr>
                <w:p w14:paraId="081DAB54" w14:textId="3928AAA7" w:rsidR="003E6D63" w:rsidRPr="00A64003" w:rsidRDefault="003E6D63" w:rsidP="003E6D63">
                  <w:pPr>
                    <w:jc w:val="both"/>
                    <w:rPr>
                      <w:rFonts w:ascii="Arial" w:hAnsi="Arial" w:cs="Arial"/>
                      <w:sz w:val="18"/>
                      <w:szCs w:val="18"/>
                    </w:rPr>
                  </w:pPr>
                  <w:r w:rsidRPr="00A64003">
                    <w:rPr>
                      <w:rFonts w:ascii="Arial" w:hAnsi="Arial" w:cs="Arial"/>
                      <w:bCs/>
                      <w:sz w:val="18"/>
                      <w:szCs w:val="18"/>
                    </w:rPr>
                    <w:t>Coahuila de Zaragoza</w:t>
                  </w:r>
                </w:p>
              </w:tc>
              <w:tc>
                <w:tcPr>
                  <w:tcW w:w="7018" w:type="dxa"/>
                </w:tcPr>
                <w:p w14:paraId="7542677D" w14:textId="678E325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 xml:space="preserve">Comprende los aeropuertos administrados por Grupo Aeroportuario Centro Norte (OMA) y Administradora Coahuilense de Infraestructura y Transporte Aéreo (ACITA). </w:t>
                  </w:r>
                </w:p>
              </w:tc>
            </w:tr>
            <w:tr w:rsidR="003E6D63" w:rsidRPr="00A64003" w14:paraId="5A863877" w14:textId="77777777" w:rsidTr="00A455F4">
              <w:tc>
                <w:tcPr>
                  <w:tcW w:w="2150" w:type="dxa"/>
                </w:tcPr>
                <w:p w14:paraId="1C7E3CA5" w14:textId="4271B540" w:rsidR="003E6D63" w:rsidRPr="00A64003" w:rsidRDefault="003E6D63" w:rsidP="003E6D63">
                  <w:pPr>
                    <w:jc w:val="both"/>
                    <w:rPr>
                      <w:rFonts w:ascii="Arial" w:hAnsi="Arial" w:cs="Arial"/>
                      <w:sz w:val="18"/>
                      <w:szCs w:val="18"/>
                    </w:rPr>
                  </w:pPr>
                  <w:r w:rsidRPr="00A64003">
                    <w:rPr>
                      <w:rFonts w:ascii="Arial" w:hAnsi="Arial" w:cs="Arial"/>
                      <w:bCs/>
                      <w:sz w:val="18"/>
                      <w:szCs w:val="18"/>
                    </w:rPr>
                    <w:t>Colima</w:t>
                  </w:r>
                </w:p>
              </w:tc>
              <w:tc>
                <w:tcPr>
                  <w:tcW w:w="7018" w:type="dxa"/>
                </w:tcPr>
                <w:p w14:paraId="31E93440" w14:textId="552D1F8C"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y Grupo Aeroportuario del Pacífico (GAP).</w:t>
                  </w:r>
                </w:p>
              </w:tc>
            </w:tr>
            <w:tr w:rsidR="003E6D63" w:rsidRPr="00A64003" w14:paraId="575C2F97" w14:textId="77777777" w:rsidTr="00A455F4">
              <w:tc>
                <w:tcPr>
                  <w:tcW w:w="2150" w:type="dxa"/>
                </w:tcPr>
                <w:p w14:paraId="6A31166D" w14:textId="1F43353D" w:rsidR="003E6D63" w:rsidRPr="00A64003" w:rsidRDefault="003E6D63" w:rsidP="003E6D63">
                  <w:pPr>
                    <w:jc w:val="both"/>
                    <w:rPr>
                      <w:rFonts w:ascii="Arial" w:hAnsi="Arial" w:cs="Arial"/>
                      <w:sz w:val="18"/>
                      <w:szCs w:val="18"/>
                    </w:rPr>
                  </w:pPr>
                  <w:r w:rsidRPr="00A64003">
                    <w:rPr>
                      <w:rFonts w:ascii="Arial" w:hAnsi="Arial" w:cs="Arial"/>
                      <w:bCs/>
                      <w:sz w:val="18"/>
                      <w:szCs w:val="18"/>
                    </w:rPr>
                    <w:t>Ciudad de México</w:t>
                  </w:r>
                </w:p>
              </w:tc>
              <w:tc>
                <w:tcPr>
                  <w:tcW w:w="7018" w:type="dxa"/>
                </w:tcPr>
                <w:p w14:paraId="783654B2" w14:textId="3F201AB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Grupo Aeroportuario de la Ciudad de México (GACM).</w:t>
                  </w:r>
                </w:p>
              </w:tc>
            </w:tr>
            <w:tr w:rsidR="003E6D63" w:rsidRPr="00A64003" w14:paraId="649D2045" w14:textId="77777777" w:rsidTr="00A455F4">
              <w:tc>
                <w:tcPr>
                  <w:tcW w:w="2150" w:type="dxa"/>
                </w:tcPr>
                <w:p w14:paraId="069AA8AC" w14:textId="705E2898" w:rsidR="003E6D63" w:rsidRPr="00A64003" w:rsidRDefault="003E6D63" w:rsidP="003E6D63">
                  <w:pPr>
                    <w:jc w:val="both"/>
                    <w:rPr>
                      <w:rFonts w:ascii="Arial" w:hAnsi="Arial" w:cs="Arial"/>
                      <w:sz w:val="18"/>
                      <w:szCs w:val="18"/>
                    </w:rPr>
                  </w:pPr>
                  <w:r w:rsidRPr="00A64003">
                    <w:rPr>
                      <w:rFonts w:ascii="Arial" w:hAnsi="Arial" w:cs="Arial"/>
                      <w:bCs/>
                      <w:sz w:val="18"/>
                      <w:szCs w:val="18"/>
                    </w:rPr>
                    <w:t>Durango</w:t>
                  </w:r>
                </w:p>
              </w:tc>
              <w:tc>
                <w:tcPr>
                  <w:tcW w:w="7018" w:type="dxa"/>
                </w:tcPr>
                <w:p w14:paraId="764588C7" w14:textId="4DACFA87"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Grupo Aeroportuario Centro Norte (OMA).</w:t>
                  </w:r>
                </w:p>
              </w:tc>
            </w:tr>
            <w:tr w:rsidR="003E6D63" w:rsidRPr="00A64003" w14:paraId="39905B01" w14:textId="77777777" w:rsidTr="00A455F4">
              <w:tc>
                <w:tcPr>
                  <w:tcW w:w="2150" w:type="dxa"/>
                </w:tcPr>
                <w:p w14:paraId="7AEBD925" w14:textId="67483B57" w:rsidR="003E6D63" w:rsidRPr="00A64003" w:rsidRDefault="003E6D63" w:rsidP="003E6D63">
                  <w:pPr>
                    <w:jc w:val="both"/>
                    <w:rPr>
                      <w:rFonts w:ascii="Arial" w:hAnsi="Arial" w:cs="Arial"/>
                      <w:sz w:val="18"/>
                      <w:szCs w:val="18"/>
                    </w:rPr>
                  </w:pPr>
                  <w:r w:rsidRPr="00A64003">
                    <w:rPr>
                      <w:rFonts w:ascii="Arial" w:hAnsi="Arial" w:cs="Arial"/>
                      <w:bCs/>
                      <w:sz w:val="18"/>
                      <w:szCs w:val="18"/>
                    </w:rPr>
                    <w:t>México</w:t>
                  </w:r>
                </w:p>
              </w:tc>
              <w:tc>
                <w:tcPr>
                  <w:tcW w:w="7018" w:type="dxa"/>
                </w:tcPr>
                <w:p w14:paraId="44F657BA" w14:textId="0013DB0C"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Gobierno del Estado y en sociedad.</w:t>
                  </w:r>
                </w:p>
              </w:tc>
            </w:tr>
            <w:tr w:rsidR="003E6D63" w:rsidRPr="00A64003" w14:paraId="58B77B91" w14:textId="77777777" w:rsidTr="00A455F4">
              <w:tc>
                <w:tcPr>
                  <w:tcW w:w="2150" w:type="dxa"/>
                </w:tcPr>
                <w:p w14:paraId="7200066F" w14:textId="591956A4" w:rsidR="003E6D63" w:rsidRPr="00A64003" w:rsidRDefault="003E6D63" w:rsidP="003E6D63">
                  <w:pPr>
                    <w:jc w:val="both"/>
                    <w:rPr>
                      <w:rFonts w:ascii="Arial" w:hAnsi="Arial" w:cs="Arial"/>
                      <w:sz w:val="18"/>
                      <w:szCs w:val="18"/>
                    </w:rPr>
                  </w:pPr>
                  <w:r w:rsidRPr="00A64003">
                    <w:rPr>
                      <w:rFonts w:ascii="Arial" w:hAnsi="Arial" w:cs="Arial"/>
                      <w:bCs/>
                      <w:sz w:val="18"/>
                      <w:szCs w:val="18"/>
                    </w:rPr>
                    <w:t>Guanajuato</w:t>
                  </w:r>
                </w:p>
              </w:tc>
              <w:tc>
                <w:tcPr>
                  <w:tcW w:w="7018" w:type="dxa"/>
                </w:tcPr>
                <w:p w14:paraId="0603BEB3" w14:textId="14C71236"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Grupo Aeroportuario del Pacífico (GAP) y operadores privados.</w:t>
                  </w:r>
                </w:p>
              </w:tc>
            </w:tr>
            <w:tr w:rsidR="003E6D63" w:rsidRPr="00A64003" w14:paraId="687BF44B" w14:textId="77777777" w:rsidTr="00A455F4">
              <w:tc>
                <w:tcPr>
                  <w:tcW w:w="2150" w:type="dxa"/>
                </w:tcPr>
                <w:p w14:paraId="120C5FC4" w14:textId="3C1DA9D8" w:rsidR="003E6D63" w:rsidRPr="00A64003" w:rsidRDefault="003E6D63" w:rsidP="003E6D63">
                  <w:pPr>
                    <w:jc w:val="both"/>
                    <w:rPr>
                      <w:rFonts w:ascii="Arial" w:hAnsi="Arial" w:cs="Arial"/>
                      <w:sz w:val="18"/>
                      <w:szCs w:val="18"/>
                    </w:rPr>
                  </w:pPr>
                  <w:r w:rsidRPr="00A64003">
                    <w:rPr>
                      <w:rFonts w:ascii="Arial" w:hAnsi="Arial" w:cs="Arial"/>
                      <w:bCs/>
                      <w:sz w:val="18"/>
                      <w:szCs w:val="18"/>
                    </w:rPr>
                    <w:t>Guerrero</w:t>
                  </w:r>
                </w:p>
              </w:tc>
              <w:tc>
                <w:tcPr>
                  <w:tcW w:w="7018" w:type="dxa"/>
                </w:tcPr>
                <w:p w14:paraId="7FC29FDE" w14:textId="34125399"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 xml:space="preserve">Comprende los aeropuertos administrados por Grupo Aeroportuario Centro Norte (OMA). </w:t>
                  </w:r>
                </w:p>
              </w:tc>
            </w:tr>
            <w:tr w:rsidR="003E6D63" w:rsidRPr="00A64003" w14:paraId="7728C1DD" w14:textId="77777777" w:rsidTr="00A455F4">
              <w:tc>
                <w:tcPr>
                  <w:tcW w:w="2150" w:type="dxa"/>
                </w:tcPr>
                <w:p w14:paraId="7657C9C5" w14:textId="59099C42" w:rsidR="003E6D63" w:rsidRPr="00A64003" w:rsidRDefault="003E6D63" w:rsidP="003E6D63">
                  <w:pPr>
                    <w:jc w:val="both"/>
                    <w:rPr>
                      <w:rFonts w:ascii="Arial" w:hAnsi="Arial" w:cs="Arial"/>
                      <w:sz w:val="18"/>
                      <w:szCs w:val="18"/>
                    </w:rPr>
                  </w:pPr>
                  <w:r w:rsidRPr="00A64003">
                    <w:rPr>
                      <w:rFonts w:ascii="Arial" w:hAnsi="Arial" w:cs="Arial"/>
                      <w:bCs/>
                      <w:sz w:val="18"/>
                      <w:szCs w:val="18"/>
                    </w:rPr>
                    <w:t>Hidalgo</w:t>
                  </w:r>
                </w:p>
              </w:tc>
              <w:tc>
                <w:tcPr>
                  <w:tcW w:w="7018" w:type="dxa"/>
                </w:tcPr>
                <w:p w14:paraId="20E47352" w14:textId="3E1DDBA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Gobierno del Estado.</w:t>
                  </w:r>
                </w:p>
              </w:tc>
            </w:tr>
            <w:tr w:rsidR="003E6D63" w:rsidRPr="00A64003" w14:paraId="0DD5EA42" w14:textId="77777777" w:rsidTr="00A455F4">
              <w:tc>
                <w:tcPr>
                  <w:tcW w:w="2150" w:type="dxa"/>
                </w:tcPr>
                <w:p w14:paraId="71A23A83" w14:textId="60BC732E" w:rsidR="003E6D63" w:rsidRPr="00A64003" w:rsidRDefault="003E6D63" w:rsidP="003E6D63">
                  <w:pPr>
                    <w:jc w:val="both"/>
                    <w:rPr>
                      <w:rFonts w:ascii="Arial" w:hAnsi="Arial" w:cs="Arial"/>
                      <w:sz w:val="18"/>
                      <w:szCs w:val="18"/>
                    </w:rPr>
                  </w:pPr>
                  <w:r w:rsidRPr="00A64003">
                    <w:rPr>
                      <w:rFonts w:ascii="Arial" w:hAnsi="Arial" w:cs="Arial"/>
                      <w:bCs/>
                      <w:sz w:val="18"/>
                      <w:szCs w:val="18"/>
                    </w:rPr>
                    <w:t>Jalisco</w:t>
                  </w:r>
                </w:p>
              </w:tc>
              <w:tc>
                <w:tcPr>
                  <w:tcW w:w="7018" w:type="dxa"/>
                </w:tcPr>
                <w:p w14:paraId="77AB9DE9" w14:textId="1A7FAF5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Grupo Aeroportuario del Pacífico (GAP).</w:t>
                  </w:r>
                </w:p>
              </w:tc>
            </w:tr>
            <w:tr w:rsidR="003E6D63" w:rsidRPr="00A64003" w14:paraId="31D5D6C7" w14:textId="77777777" w:rsidTr="00A455F4">
              <w:tc>
                <w:tcPr>
                  <w:tcW w:w="2150" w:type="dxa"/>
                </w:tcPr>
                <w:p w14:paraId="6288AE21" w14:textId="682797B7" w:rsidR="003E6D63" w:rsidRPr="00A64003" w:rsidRDefault="003E6D63" w:rsidP="003E6D63">
                  <w:pPr>
                    <w:jc w:val="both"/>
                    <w:rPr>
                      <w:rFonts w:ascii="Arial" w:hAnsi="Arial" w:cs="Arial"/>
                      <w:sz w:val="18"/>
                      <w:szCs w:val="18"/>
                    </w:rPr>
                  </w:pPr>
                  <w:r w:rsidRPr="00A64003">
                    <w:rPr>
                      <w:rFonts w:ascii="Arial" w:hAnsi="Arial" w:cs="Arial"/>
                      <w:bCs/>
                      <w:sz w:val="18"/>
                      <w:szCs w:val="18"/>
                    </w:rPr>
                    <w:t>Michoacán de Ocampo</w:t>
                  </w:r>
                </w:p>
              </w:tc>
              <w:tc>
                <w:tcPr>
                  <w:tcW w:w="7018" w:type="dxa"/>
                </w:tcPr>
                <w:p w14:paraId="308D251F" w14:textId="2F758B9F"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Grupo Aeroportuario del Pacífico (GAP) y Gobierno del Estado.</w:t>
                  </w:r>
                </w:p>
              </w:tc>
            </w:tr>
            <w:tr w:rsidR="003E6D63" w:rsidRPr="00A64003" w14:paraId="359B57A6" w14:textId="77777777" w:rsidTr="00A455F4">
              <w:tc>
                <w:tcPr>
                  <w:tcW w:w="2150" w:type="dxa"/>
                </w:tcPr>
                <w:p w14:paraId="739D52D4" w14:textId="4433A34E" w:rsidR="003E6D63" w:rsidRPr="00A64003" w:rsidRDefault="003E6D63" w:rsidP="003E6D63">
                  <w:pPr>
                    <w:jc w:val="both"/>
                    <w:rPr>
                      <w:rFonts w:ascii="Arial" w:hAnsi="Arial" w:cs="Arial"/>
                      <w:sz w:val="18"/>
                      <w:szCs w:val="18"/>
                    </w:rPr>
                  </w:pPr>
                  <w:r w:rsidRPr="00A64003">
                    <w:rPr>
                      <w:rFonts w:ascii="Arial" w:hAnsi="Arial" w:cs="Arial"/>
                      <w:bCs/>
                      <w:sz w:val="18"/>
                      <w:szCs w:val="18"/>
                    </w:rPr>
                    <w:t>Morelos</w:t>
                  </w:r>
                </w:p>
              </w:tc>
              <w:tc>
                <w:tcPr>
                  <w:tcW w:w="7018" w:type="dxa"/>
                </w:tcPr>
                <w:p w14:paraId="757F743E" w14:textId="4B7A1A65"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en sociedad.</w:t>
                  </w:r>
                </w:p>
              </w:tc>
            </w:tr>
            <w:tr w:rsidR="003E6D63" w:rsidRPr="00A64003" w14:paraId="427BA0AC" w14:textId="77777777" w:rsidTr="00A455F4">
              <w:tc>
                <w:tcPr>
                  <w:tcW w:w="2150" w:type="dxa"/>
                </w:tcPr>
                <w:p w14:paraId="237E4F27" w14:textId="0C0CBE08" w:rsidR="003E6D63" w:rsidRPr="00A64003" w:rsidRDefault="003E6D63" w:rsidP="003E6D63">
                  <w:pPr>
                    <w:jc w:val="both"/>
                    <w:rPr>
                      <w:rFonts w:ascii="Arial" w:hAnsi="Arial" w:cs="Arial"/>
                      <w:sz w:val="18"/>
                      <w:szCs w:val="18"/>
                    </w:rPr>
                  </w:pPr>
                  <w:r w:rsidRPr="00A64003">
                    <w:rPr>
                      <w:rFonts w:ascii="Arial" w:hAnsi="Arial" w:cs="Arial"/>
                      <w:bCs/>
                      <w:sz w:val="18"/>
                      <w:szCs w:val="18"/>
                    </w:rPr>
                    <w:t>Nayarit</w:t>
                  </w:r>
                </w:p>
              </w:tc>
              <w:tc>
                <w:tcPr>
                  <w:tcW w:w="7018" w:type="dxa"/>
                </w:tcPr>
                <w:p w14:paraId="3FAF4876" w14:textId="2653610C"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ASA.</w:t>
                  </w:r>
                </w:p>
              </w:tc>
            </w:tr>
            <w:tr w:rsidR="003E6D63" w:rsidRPr="00A64003" w14:paraId="24090BBF" w14:textId="77777777" w:rsidTr="00A455F4">
              <w:tc>
                <w:tcPr>
                  <w:tcW w:w="2150" w:type="dxa"/>
                </w:tcPr>
                <w:p w14:paraId="1BCFBD1B" w14:textId="5FE2F273" w:rsidR="003E6D63" w:rsidRPr="00A64003" w:rsidRDefault="003E6D63" w:rsidP="003E6D63">
                  <w:pPr>
                    <w:jc w:val="both"/>
                    <w:rPr>
                      <w:rFonts w:ascii="Arial" w:hAnsi="Arial" w:cs="Arial"/>
                      <w:sz w:val="18"/>
                      <w:szCs w:val="18"/>
                    </w:rPr>
                  </w:pPr>
                  <w:r w:rsidRPr="00A64003">
                    <w:rPr>
                      <w:rFonts w:ascii="Arial" w:hAnsi="Arial" w:cs="Arial"/>
                      <w:bCs/>
                      <w:sz w:val="18"/>
                      <w:szCs w:val="18"/>
                    </w:rPr>
                    <w:t>Nuevo León</w:t>
                  </w:r>
                </w:p>
              </w:tc>
              <w:tc>
                <w:tcPr>
                  <w:tcW w:w="7018" w:type="dxa"/>
                </w:tcPr>
                <w:p w14:paraId="0B966764" w14:textId="67BEC05B"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 xml:space="preserve">Comprende los aeropuertos administrados por Grupo Aeroportuario Centro Norte (OMA) y operadores privados. </w:t>
                  </w:r>
                </w:p>
              </w:tc>
            </w:tr>
            <w:tr w:rsidR="003E6D63" w:rsidRPr="00A64003" w14:paraId="502AB8DE" w14:textId="77777777" w:rsidTr="00A455F4">
              <w:tc>
                <w:tcPr>
                  <w:tcW w:w="2150" w:type="dxa"/>
                </w:tcPr>
                <w:p w14:paraId="0A145C82" w14:textId="207C12CD" w:rsidR="003E6D63" w:rsidRPr="00A64003" w:rsidRDefault="003E6D63" w:rsidP="003E6D63">
                  <w:pPr>
                    <w:jc w:val="both"/>
                    <w:rPr>
                      <w:rFonts w:ascii="Arial" w:hAnsi="Arial" w:cs="Arial"/>
                      <w:sz w:val="18"/>
                      <w:szCs w:val="18"/>
                    </w:rPr>
                  </w:pPr>
                  <w:r w:rsidRPr="00A64003">
                    <w:rPr>
                      <w:rFonts w:ascii="Arial" w:hAnsi="Arial" w:cs="Arial"/>
                      <w:bCs/>
                      <w:sz w:val="18"/>
                      <w:szCs w:val="18"/>
                    </w:rPr>
                    <w:t>Oaxaca</w:t>
                  </w:r>
                </w:p>
              </w:tc>
              <w:tc>
                <w:tcPr>
                  <w:tcW w:w="7018" w:type="dxa"/>
                </w:tcPr>
                <w:p w14:paraId="4A2D8A98" w14:textId="1BE64957"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y Grupo Aeroportuario de Sureste (ASUR).</w:t>
                  </w:r>
                </w:p>
              </w:tc>
            </w:tr>
            <w:tr w:rsidR="003E6D63" w:rsidRPr="00A64003" w14:paraId="08392752" w14:textId="77777777" w:rsidTr="00A455F4">
              <w:tc>
                <w:tcPr>
                  <w:tcW w:w="2150" w:type="dxa"/>
                </w:tcPr>
                <w:p w14:paraId="1202F9B6" w14:textId="52EA00F6" w:rsidR="003E6D63" w:rsidRPr="00A64003" w:rsidRDefault="003E6D63" w:rsidP="003E6D63">
                  <w:pPr>
                    <w:jc w:val="both"/>
                    <w:rPr>
                      <w:rFonts w:ascii="Arial" w:hAnsi="Arial" w:cs="Arial"/>
                      <w:sz w:val="18"/>
                      <w:szCs w:val="18"/>
                    </w:rPr>
                  </w:pPr>
                  <w:r w:rsidRPr="00A64003">
                    <w:rPr>
                      <w:rFonts w:ascii="Arial" w:hAnsi="Arial" w:cs="Arial"/>
                      <w:bCs/>
                      <w:sz w:val="18"/>
                      <w:szCs w:val="18"/>
                    </w:rPr>
                    <w:t>Puebla</w:t>
                  </w:r>
                </w:p>
              </w:tc>
              <w:tc>
                <w:tcPr>
                  <w:tcW w:w="7018" w:type="dxa"/>
                </w:tcPr>
                <w:p w14:paraId="17328586" w14:textId="6C983FC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 xml:space="preserve">Comprende los aeropuertos administrados por ASA. </w:t>
                  </w:r>
                </w:p>
              </w:tc>
            </w:tr>
            <w:tr w:rsidR="003E6D63" w:rsidRPr="00A64003" w14:paraId="26412FB5" w14:textId="77777777" w:rsidTr="00A455F4">
              <w:tc>
                <w:tcPr>
                  <w:tcW w:w="2150" w:type="dxa"/>
                </w:tcPr>
                <w:p w14:paraId="13A62CC3" w14:textId="4BB971DF" w:rsidR="003E6D63" w:rsidRPr="00A64003" w:rsidRDefault="003E6D63" w:rsidP="003E6D63">
                  <w:pPr>
                    <w:jc w:val="both"/>
                    <w:rPr>
                      <w:rFonts w:ascii="Arial" w:hAnsi="Arial" w:cs="Arial"/>
                      <w:sz w:val="18"/>
                      <w:szCs w:val="18"/>
                    </w:rPr>
                  </w:pPr>
                  <w:r w:rsidRPr="00A64003">
                    <w:rPr>
                      <w:rFonts w:ascii="Arial" w:hAnsi="Arial" w:cs="Arial"/>
                      <w:bCs/>
                      <w:sz w:val="18"/>
                      <w:szCs w:val="18"/>
                    </w:rPr>
                    <w:t>Querétaro</w:t>
                  </w:r>
                </w:p>
              </w:tc>
              <w:tc>
                <w:tcPr>
                  <w:tcW w:w="7018" w:type="dxa"/>
                </w:tcPr>
                <w:p w14:paraId="6910029D" w14:textId="27D2D55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en sociedad.</w:t>
                  </w:r>
                </w:p>
              </w:tc>
            </w:tr>
            <w:tr w:rsidR="003E6D63" w:rsidRPr="00A64003" w14:paraId="2DF0DA58" w14:textId="77777777" w:rsidTr="00A455F4">
              <w:tc>
                <w:tcPr>
                  <w:tcW w:w="2150" w:type="dxa"/>
                </w:tcPr>
                <w:p w14:paraId="2DCFF118" w14:textId="3BD6DD98" w:rsidR="003E6D63" w:rsidRPr="00A64003" w:rsidRDefault="003E6D63" w:rsidP="003E6D63">
                  <w:pPr>
                    <w:jc w:val="both"/>
                    <w:rPr>
                      <w:rFonts w:ascii="Arial" w:hAnsi="Arial" w:cs="Arial"/>
                      <w:sz w:val="18"/>
                      <w:szCs w:val="18"/>
                    </w:rPr>
                  </w:pPr>
                  <w:r w:rsidRPr="00A64003">
                    <w:rPr>
                      <w:rFonts w:ascii="Arial" w:hAnsi="Arial" w:cs="Arial"/>
                      <w:bCs/>
                      <w:sz w:val="18"/>
                      <w:szCs w:val="18"/>
                    </w:rPr>
                    <w:t>Quintana Roo</w:t>
                  </w:r>
                </w:p>
              </w:tc>
              <w:tc>
                <w:tcPr>
                  <w:tcW w:w="7018" w:type="dxa"/>
                </w:tcPr>
                <w:p w14:paraId="1D61045B" w14:textId="5E4E1DD3"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Grupo Aeroportuario de Sureste (ASUR) y en sociedad.</w:t>
                  </w:r>
                </w:p>
              </w:tc>
            </w:tr>
            <w:tr w:rsidR="003E6D63" w:rsidRPr="00A64003" w14:paraId="6CED530F" w14:textId="77777777" w:rsidTr="00A455F4">
              <w:tc>
                <w:tcPr>
                  <w:tcW w:w="2150" w:type="dxa"/>
                </w:tcPr>
                <w:p w14:paraId="0BF54028" w14:textId="3CFFEF27" w:rsidR="003E6D63" w:rsidRPr="00A64003" w:rsidRDefault="003E6D63" w:rsidP="003E6D63">
                  <w:pPr>
                    <w:jc w:val="both"/>
                    <w:rPr>
                      <w:rFonts w:ascii="Arial" w:hAnsi="Arial" w:cs="Arial"/>
                      <w:sz w:val="18"/>
                      <w:szCs w:val="18"/>
                    </w:rPr>
                  </w:pPr>
                  <w:r w:rsidRPr="00A64003">
                    <w:rPr>
                      <w:rFonts w:ascii="Arial" w:hAnsi="Arial" w:cs="Arial"/>
                      <w:bCs/>
                      <w:sz w:val="18"/>
                      <w:szCs w:val="18"/>
                    </w:rPr>
                    <w:t>San Luis Potosí</w:t>
                  </w:r>
                </w:p>
              </w:tc>
              <w:tc>
                <w:tcPr>
                  <w:tcW w:w="7018" w:type="dxa"/>
                </w:tcPr>
                <w:p w14:paraId="5AAAFE5E" w14:textId="75DB1798"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y Grupo Aeroportuario Centro Norte (OMA).</w:t>
                  </w:r>
                </w:p>
              </w:tc>
            </w:tr>
            <w:tr w:rsidR="003E6D63" w:rsidRPr="00A64003" w14:paraId="24333FF5" w14:textId="77777777" w:rsidTr="00A455F4">
              <w:tc>
                <w:tcPr>
                  <w:tcW w:w="2150" w:type="dxa"/>
                </w:tcPr>
                <w:p w14:paraId="67984A67" w14:textId="41868A54" w:rsidR="003E6D63" w:rsidRPr="00A64003" w:rsidRDefault="003E6D63" w:rsidP="003E6D63">
                  <w:pPr>
                    <w:jc w:val="both"/>
                    <w:rPr>
                      <w:rFonts w:ascii="Arial" w:hAnsi="Arial" w:cs="Arial"/>
                      <w:sz w:val="18"/>
                      <w:szCs w:val="18"/>
                    </w:rPr>
                  </w:pPr>
                  <w:r w:rsidRPr="00A64003">
                    <w:rPr>
                      <w:rFonts w:ascii="Arial" w:hAnsi="Arial" w:cs="Arial"/>
                      <w:bCs/>
                      <w:sz w:val="18"/>
                      <w:szCs w:val="18"/>
                    </w:rPr>
                    <w:t>Sinaloa</w:t>
                  </w:r>
                </w:p>
              </w:tc>
              <w:tc>
                <w:tcPr>
                  <w:tcW w:w="7018" w:type="dxa"/>
                </w:tcPr>
                <w:p w14:paraId="586B373F" w14:textId="71250A4B"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Grupo Aeroportuario del Pacífico (GAP) y Grupo Aeroportuario Centro Norte (OMA).</w:t>
                  </w:r>
                </w:p>
              </w:tc>
            </w:tr>
            <w:tr w:rsidR="003E6D63" w:rsidRPr="00A64003" w14:paraId="4C00C89F" w14:textId="77777777" w:rsidTr="00A455F4">
              <w:tc>
                <w:tcPr>
                  <w:tcW w:w="2150" w:type="dxa"/>
                </w:tcPr>
                <w:p w14:paraId="5D296C33" w14:textId="61758637" w:rsidR="003E6D63" w:rsidRPr="00A64003" w:rsidRDefault="003E6D63" w:rsidP="003E6D63">
                  <w:pPr>
                    <w:jc w:val="both"/>
                    <w:rPr>
                      <w:rFonts w:ascii="Arial" w:hAnsi="Arial" w:cs="Arial"/>
                      <w:sz w:val="18"/>
                      <w:szCs w:val="18"/>
                    </w:rPr>
                  </w:pPr>
                  <w:r w:rsidRPr="00A64003">
                    <w:rPr>
                      <w:rFonts w:ascii="Arial" w:hAnsi="Arial" w:cs="Arial"/>
                      <w:bCs/>
                      <w:sz w:val="18"/>
                      <w:szCs w:val="18"/>
                    </w:rPr>
                    <w:t>Sonora</w:t>
                  </w:r>
                </w:p>
              </w:tc>
              <w:tc>
                <w:tcPr>
                  <w:tcW w:w="7018" w:type="dxa"/>
                </w:tcPr>
                <w:p w14:paraId="1928C456" w14:textId="3508C4A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Grupo Aeroportuario del Pacífico (GAP) y operadores privados.</w:t>
                  </w:r>
                </w:p>
              </w:tc>
            </w:tr>
            <w:tr w:rsidR="003E6D63" w:rsidRPr="00A64003" w14:paraId="49E02B84" w14:textId="77777777" w:rsidTr="00A455F4">
              <w:tc>
                <w:tcPr>
                  <w:tcW w:w="2150" w:type="dxa"/>
                </w:tcPr>
                <w:p w14:paraId="551D4A23" w14:textId="74AAD3AE" w:rsidR="003E6D63" w:rsidRPr="00A64003" w:rsidRDefault="003E6D63" w:rsidP="003E6D63">
                  <w:pPr>
                    <w:jc w:val="both"/>
                    <w:rPr>
                      <w:rFonts w:ascii="Arial" w:hAnsi="Arial" w:cs="Arial"/>
                      <w:sz w:val="18"/>
                      <w:szCs w:val="18"/>
                    </w:rPr>
                  </w:pPr>
                  <w:r w:rsidRPr="00A64003">
                    <w:rPr>
                      <w:rFonts w:ascii="Arial" w:hAnsi="Arial" w:cs="Arial"/>
                      <w:bCs/>
                      <w:sz w:val="18"/>
                      <w:szCs w:val="18"/>
                    </w:rPr>
                    <w:t>Tabasco</w:t>
                  </w:r>
                </w:p>
              </w:tc>
              <w:tc>
                <w:tcPr>
                  <w:tcW w:w="7018" w:type="dxa"/>
                </w:tcPr>
                <w:p w14:paraId="5FB1FA67" w14:textId="2C6BFED3"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Grupo Aeroportuario de Sureste (ASUR).</w:t>
                  </w:r>
                </w:p>
              </w:tc>
            </w:tr>
            <w:tr w:rsidR="003E6D63" w:rsidRPr="00A64003" w14:paraId="37EF4FE4" w14:textId="77777777" w:rsidTr="00A455F4">
              <w:tc>
                <w:tcPr>
                  <w:tcW w:w="2150" w:type="dxa"/>
                </w:tcPr>
                <w:p w14:paraId="37F24896" w14:textId="5887A309" w:rsidR="003E6D63" w:rsidRPr="00A64003" w:rsidRDefault="003E6D63" w:rsidP="003E6D63">
                  <w:pPr>
                    <w:jc w:val="both"/>
                    <w:rPr>
                      <w:rFonts w:ascii="Arial" w:hAnsi="Arial" w:cs="Arial"/>
                      <w:sz w:val="18"/>
                      <w:szCs w:val="18"/>
                    </w:rPr>
                  </w:pPr>
                  <w:r w:rsidRPr="00A64003">
                    <w:rPr>
                      <w:rFonts w:ascii="Arial" w:hAnsi="Arial" w:cs="Arial"/>
                      <w:bCs/>
                      <w:sz w:val="18"/>
                      <w:szCs w:val="18"/>
                    </w:rPr>
                    <w:t>Tamaulipas</w:t>
                  </w:r>
                </w:p>
              </w:tc>
              <w:tc>
                <w:tcPr>
                  <w:tcW w:w="7018" w:type="dxa"/>
                </w:tcPr>
                <w:p w14:paraId="64D76FF7" w14:textId="461BB02E"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y Grupo Aeroportuario Centro Norte (OMA).</w:t>
                  </w:r>
                </w:p>
              </w:tc>
            </w:tr>
            <w:tr w:rsidR="003E6D63" w:rsidRPr="00A64003" w14:paraId="0EBC3349" w14:textId="77777777" w:rsidTr="00A455F4">
              <w:tc>
                <w:tcPr>
                  <w:tcW w:w="2150" w:type="dxa"/>
                </w:tcPr>
                <w:p w14:paraId="72D8ACA6" w14:textId="51F43985" w:rsidR="003E6D63" w:rsidRPr="00A64003" w:rsidRDefault="003E6D63" w:rsidP="003E6D63">
                  <w:pPr>
                    <w:jc w:val="both"/>
                    <w:rPr>
                      <w:rFonts w:ascii="Arial" w:hAnsi="Arial" w:cs="Arial"/>
                      <w:sz w:val="18"/>
                      <w:szCs w:val="18"/>
                    </w:rPr>
                  </w:pPr>
                  <w:r w:rsidRPr="00A64003">
                    <w:rPr>
                      <w:rFonts w:ascii="Arial" w:hAnsi="Arial" w:cs="Arial"/>
                      <w:bCs/>
                      <w:sz w:val="18"/>
                      <w:szCs w:val="18"/>
                    </w:rPr>
                    <w:t>Veracruz de Ignacio de la Llave</w:t>
                  </w:r>
                </w:p>
              </w:tc>
              <w:tc>
                <w:tcPr>
                  <w:tcW w:w="7018" w:type="dxa"/>
                </w:tcPr>
                <w:p w14:paraId="7D645FCD" w14:textId="2F42B226"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ASA, Grupo Aeroportuario de Sureste (ASUR), Gobierno del Estado y municipal.</w:t>
                  </w:r>
                </w:p>
              </w:tc>
            </w:tr>
            <w:tr w:rsidR="003E6D63" w:rsidRPr="00A64003" w14:paraId="76F3E128" w14:textId="77777777" w:rsidTr="00A455F4">
              <w:tc>
                <w:tcPr>
                  <w:tcW w:w="2150" w:type="dxa"/>
                </w:tcPr>
                <w:p w14:paraId="65083C14" w14:textId="4E4DFE15" w:rsidR="003E6D63" w:rsidRPr="00A64003" w:rsidRDefault="003E6D63" w:rsidP="003E6D63">
                  <w:pPr>
                    <w:jc w:val="both"/>
                    <w:rPr>
                      <w:rFonts w:ascii="Arial" w:hAnsi="Arial" w:cs="Arial"/>
                      <w:sz w:val="18"/>
                      <w:szCs w:val="18"/>
                    </w:rPr>
                  </w:pPr>
                  <w:r w:rsidRPr="00A64003">
                    <w:rPr>
                      <w:rFonts w:ascii="Arial" w:hAnsi="Arial" w:cs="Arial"/>
                      <w:bCs/>
                      <w:sz w:val="18"/>
                      <w:szCs w:val="18"/>
                    </w:rPr>
                    <w:t>Yucatán</w:t>
                  </w:r>
                </w:p>
              </w:tc>
              <w:tc>
                <w:tcPr>
                  <w:tcW w:w="7018" w:type="dxa"/>
                </w:tcPr>
                <w:p w14:paraId="07F5ACD3" w14:textId="2CB922B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Comprende los aeropuertos administrados por Grupo Aeroportuario de Sureste (ASUR) y Gobierno del Estado.</w:t>
                  </w:r>
                </w:p>
              </w:tc>
            </w:tr>
            <w:tr w:rsidR="003E6D63" w:rsidRPr="00A64003" w14:paraId="58E49DBF" w14:textId="77777777" w:rsidTr="00A455F4">
              <w:tc>
                <w:tcPr>
                  <w:tcW w:w="2150" w:type="dxa"/>
                </w:tcPr>
                <w:p w14:paraId="0511B8D1" w14:textId="21195A4D" w:rsidR="003E6D63" w:rsidRPr="00A64003" w:rsidRDefault="003E6D63" w:rsidP="003E6D63">
                  <w:pPr>
                    <w:jc w:val="both"/>
                    <w:rPr>
                      <w:rFonts w:ascii="Arial" w:hAnsi="Arial" w:cs="Arial"/>
                      <w:sz w:val="18"/>
                      <w:szCs w:val="18"/>
                    </w:rPr>
                  </w:pPr>
                  <w:r w:rsidRPr="00A64003">
                    <w:rPr>
                      <w:rFonts w:ascii="Arial" w:hAnsi="Arial" w:cs="Arial"/>
                      <w:bCs/>
                      <w:sz w:val="18"/>
                      <w:szCs w:val="18"/>
                    </w:rPr>
                    <w:t>Zacatecas</w:t>
                  </w:r>
                </w:p>
              </w:tc>
              <w:tc>
                <w:tcPr>
                  <w:tcW w:w="7018" w:type="dxa"/>
                </w:tcPr>
                <w:p w14:paraId="13EBD204" w14:textId="55748D55"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szCs w:val="18"/>
                    </w:rPr>
                    <w:t>El aeropuerto es administrado por Grupo Aeroportuario Centro Norte (OMA).</w:t>
                  </w:r>
                </w:p>
              </w:tc>
            </w:tr>
          </w:tbl>
          <w:p w14:paraId="416570A9" w14:textId="77777777" w:rsidR="003E6D63" w:rsidRPr="00A64003" w:rsidRDefault="003E6D63" w:rsidP="003E6D63">
            <w:pPr>
              <w:pStyle w:val="FORMATO"/>
              <w:tabs>
                <w:tab w:val="left" w:pos="1701"/>
              </w:tabs>
              <w:ind w:left="0" w:firstLine="0"/>
              <w:rPr>
                <w:rFonts w:ascii="Arial" w:hAnsi="Arial" w:cs="Arial"/>
                <w:sz w:val="22"/>
                <w:szCs w:val="22"/>
              </w:rPr>
            </w:pPr>
          </w:p>
        </w:tc>
      </w:tr>
      <w:tr w:rsidR="003E6D63" w:rsidRPr="00A64003" w14:paraId="069F086A" w14:textId="77777777" w:rsidTr="00357D73">
        <w:tc>
          <w:tcPr>
            <w:tcW w:w="9404" w:type="dxa"/>
          </w:tcPr>
          <w:p w14:paraId="1E04FA50" w14:textId="77777777" w:rsidR="00905EA6" w:rsidRPr="00A64003" w:rsidRDefault="00905EA6" w:rsidP="00B516EF">
            <w:pPr>
              <w:pStyle w:val="FORMATO"/>
              <w:tabs>
                <w:tab w:val="left" w:pos="1701"/>
              </w:tabs>
              <w:ind w:left="0" w:firstLine="0"/>
              <w:rPr>
                <w:rFonts w:ascii="Arial" w:hAnsi="Arial" w:cs="Arial"/>
                <w:b/>
                <w:color w:val="A5A5A5" w:themeColor="accent1" w:themeShade="BF"/>
                <w:sz w:val="40"/>
                <w:szCs w:val="40"/>
              </w:rPr>
            </w:pPr>
          </w:p>
          <w:p w14:paraId="042E7DDC" w14:textId="49E2D4A7" w:rsidR="003E6D63" w:rsidRPr="00A64003" w:rsidRDefault="003E6D63" w:rsidP="00B516EF">
            <w:pPr>
              <w:pStyle w:val="FORMATO"/>
              <w:tabs>
                <w:tab w:val="left" w:pos="1701"/>
              </w:tabs>
              <w:ind w:left="0" w:firstLine="0"/>
              <w:rPr>
                <w:rFonts w:ascii="Arial" w:hAnsi="Arial" w:cs="Arial"/>
                <w:sz w:val="22"/>
                <w:szCs w:val="22"/>
              </w:rPr>
            </w:pPr>
            <w:r w:rsidRPr="00A64003">
              <w:rPr>
                <w:rFonts w:ascii="Arial" w:hAnsi="Arial" w:cs="Arial"/>
                <w:b/>
                <w:color w:val="A5A5A5" w:themeColor="accent1" w:themeShade="BF"/>
                <w:sz w:val="40"/>
                <w:szCs w:val="40"/>
              </w:rPr>
              <w:lastRenderedPageBreak/>
              <w:t>22.</w:t>
            </w:r>
            <w:r w:rsidR="00B516EF" w:rsidRPr="00A64003">
              <w:rPr>
                <w:rFonts w:ascii="Arial" w:hAnsi="Arial" w:cs="Arial"/>
                <w:b/>
                <w:color w:val="A5A5A5" w:themeColor="accent1" w:themeShade="BF"/>
                <w:sz w:val="40"/>
                <w:szCs w:val="40"/>
              </w:rPr>
              <w:t>32</w:t>
            </w:r>
            <w:r w:rsidRPr="00A64003">
              <w:rPr>
                <w:rFonts w:ascii="Arial" w:hAnsi="Arial" w:cs="Arial"/>
                <w:b/>
                <w:color w:val="A5A5A5" w:themeColor="accent1" w:themeShade="BF"/>
                <w:sz w:val="40"/>
                <w:szCs w:val="40"/>
              </w:rPr>
              <w:t xml:space="preserve"> y 22.</w:t>
            </w:r>
            <w:r w:rsidR="00B516EF" w:rsidRPr="00A64003">
              <w:rPr>
                <w:rFonts w:ascii="Arial" w:hAnsi="Arial" w:cs="Arial"/>
                <w:b/>
                <w:color w:val="A5A5A5" w:themeColor="accent1" w:themeShade="BF"/>
                <w:sz w:val="40"/>
                <w:szCs w:val="40"/>
              </w:rPr>
              <w:t>33</w:t>
            </w:r>
          </w:p>
        </w:tc>
      </w:tr>
      <w:tr w:rsidR="003E6D63" w:rsidRPr="00A64003" w14:paraId="47983126" w14:textId="77777777" w:rsidTr="00357D73">
        <w:tc>
          <w:tcPr>
            <w:tcW w:w="9404" w:type="dxa"/>
          </w:tcPr>
          <w:p w14:paraId="44E2B074" w14:textId="77777777" w:rsidR="003E6D63" w:rsidRPr="00A64003" w:rsidRDefault="003E6D63" w:rsidP="003E6D63">
            <w:pPr>
              <w:pStyle w:val="FORMATO"/>
              <w:tabs>
                <w:tab w:val="left" w:pos="1701"/>
              </w:tabs>
              <w:ind w:left="0" w:firstLine="0"/>
              <w:rPr>
                <w:rFonts w:ascii="Arial" w:hAnsi="Arial" w:cs="Arial"/>
                <w:sz w:val="22"/>
                <w:szCs w:val="22"/>
              </w:rPr>
            </w:pPr>
          </w:p>
        </w:tc>
      </w:tr>
      <w:tr w:rsidR="003E6D63" w:rsidRPr="00A64003" w14:paraId="21FBABE4" w14:textId="77777777" w:rsidTr="00357D73">
        <w:tc>
          <w:tcPr>
            <w:tcW w:w="9404" w:type="dxa"/>
          </w:tcPr>
          <w:p w14:paraId="1AB7D9B1" w14:textId="16FDFBBD" w:rsidR="003E6D63" w:rsidRPr="00A64003" w:rsidRDefault="003E6D63" w:rsidP="003E6D63">
            <w:pPr>
              <w:jc w:val="both"/>
              <w:rPr>
                <w:rFonts w:ascii="Arial" w:hAnsi="Arial" w:cs="Arial"/>
              </w:rPr>
            </w:pPr>
            <w:r w:rsidRPr="00A64003">
              <w:rPr>
                <w:rFonts w:ascii="Arial" w:hAnsi="Arial" w:cs="Arial"/>
              </w:rPr>
              <w:t xml:space="preserve">En la Nota a pie de cuadro se indicará el nombre del (los) administrador(es) de los aeropuertos pertenecientes al Sistema Aeroportuario Mexicano. Por lo que el integrador tendrá que adecuar el texto </w:t>
            </w:r>
            <w:r w:rsidRPr="00A64003">
              <w:rPr>
                <w:rFonts w:ascii="Arial" w:hAnsi="Arial" w:cs="Arial"/>
                <w:color w:val="FF0000"/>
              </w:rPr>
              <w:t xml:space="preserve">&lt;ver notas metodológicas&gt; </w:t>
            </w:r>
            <w:r w:rsidRPr="00A64003">
              <w:rPr>
                <w:rFonts w:ascii="Arial" w:hAnsi="Arial" w:cs="Arial"/>
              </w:rPr>
              <w:t>conforme a la siguiente tabla:</w:t>
            </w:r>
          </w:p>
          <w:p w14:paraId="32110A0C" w14:textId="77777777" w:rsidR="003E6D63" w:rsidRPr="00A64003" w:rsidRDefault="003E6D63" w:rsidP="003E6D63">
            <w:pPr>
              <w:pStyle w:val="FORMATO"/>
              <w:tabs>
                <w:tab w:val="left" w:pos="1701"/>
              </w:tabs>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2150"/>
              <w:gridCol w:w="7018"/>
            </w:tblGrid>
            <w:tr w:rsidR="003E6D63" w:rsidRPr="00A64003" w14:paraId="3F50CDB4" w14:textId="77777777" w:rsidTr="009A0CE4">
              <w:tc>
                <w:tcPr>
                  <w:tcW w:w="2150" w:type="dxa"/>
                  <w:shd w:val="clear" w:color="auto" w:fill="474747" w:themeFill="accent5" w:themeFillShade="BF"/>
                </w:tcPr>
                <w:p w14:paraId="76BF1355" w14:textId="77777777" w:rsidR="003E6D63" w:rsidRPr="00A64003" w:rsidRDefault="003E6D63" w:rsidP="003E6D63">
                  <w:pPr>
                    <w:jc w:val="both"/>
                    <w:rPr>
                      <w:rFonts w:ascii="Arial" w:hAnsi="Arial"/>
                    </w:rPr>
                  </w:pPr>
                  <w:r w:rsidRPr="00A64003">
                    <w:rPr>
                      <w:rFonts w:ascii="Arial" w:hAnsi="Arial" w:cs="Arial"/>
                      <w:b/>
                      <w:color w:val="FFFFFF" w:themeColor="background1"/>
                      <w:sz w:val="20"/>
                      <w:szCs w:val="18"/>
                    </w:rPr>
                    <w:t xml:space="preserve">Entidad federativa </w:t>
                  </w:r>
                </w:p>
              </w:tc>
              <w:tc>
                <w:tcPr>
                  <w:tcW w:w="7018" w:type="dxa"/>
                  <w:shd w:val="clear" w:color="auto" w:fill="5F5F5F" w:themeFill="accent4" w:themeFillShade="BF"/>
                </w:tcPr>
                <w:p w14:paraId="1B55A2BC" w14:textId="24E27EF4" w:rsidR="003E6D63" w:rsidRPr="00A64003" w:rsidRDefault="003E6D63" w:rsidP="003E6D63">
                  <w:pPr>
                    <w:jc w:val="both"/>
                    <w:rPr>
                      <w:rFonts w:ascii="Arial" w:hAnsi="Arial"/>
                    </w:rPr>
                  </w:pPr>
                  <w:r w:rsidRPr="00A64003">
                    <w:rPr>
                      <w:rFonts w:ascii="Arial" w:hAnsi="Arial" w:cs="Arial"/>
                      <w:b/>
                      <w:color w:val="FFFFFF" w:themeColor="background1"/>
                      <w:sz w:val="20"/>
                      <w:szCs w:val="18"/>
                    </w:rPr>
                    <w:t xml:space="preserve">Texto a agregar en la Nota  </w:t>
                  </w:r>
                </w:p>
              </w:tc>
            </w:tr>
            <w:tr w:rsidR="003E6D63" w:rsidRPr="00A64003" w14:paraId="7760E266" w14:textId="77777777" w:rsidTr="009A0CE4">
              <w:tc>
                <w:tcPr>
                  <w:tcW w:w="2150" w:type="dxa"/>
                </w:tcPr>
                <w:p w14:paraId="19F05034"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Aguascalientes</w:t>
                  </w:r>
                </w:p>
              </w:tc>
              <w:tc>
                <w:tcPr>
                  <w:tcW w:w="7018" w:type="dxa"/>
                </w:tcPr>
                <w:p w14:paraId="33419E41" w14:textId="381353B1"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Grupo Aeroportuario del Pacífico (GAP).</w:t>
                  </w:r>
                </w:p>
              </w:tc>
            </w:tr>
            <w:tr w:rsidR="003E6D63" w:rsidRPr="00A64003" w14:paraId="2116958A" w14:textId="77777777" w:rsidTr="009A0CE4">
              <w:tc>
                <w:tcPr>
                  <w:tcW w:w="2150" w:type="dxa"/>
                </w:tcPr>
                <w:p w14:paraId="5ADA6B7F"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Baja California</w:t>
                  </w:r>
                </w:p>
              </w:tc>
              <w:tc>
                <w:tcPr>
                  <w:tcW w:w="7018" w:type="dxa"/>
                </w:tcPr>
                <w:p w14:paraId="085ADE80" w14:textId="076F94A3"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Grupo Aeroportuario del Pacífico (GAP) y Gobierno del Estado.</w:t>
                  </w:r>
                </w:p>
              </w:tc>
            </w:tr>
            <w:tr w:rsidR="003E6D63" w:rsidRPr="00A64003" w14:paraId="35DBE856" w14:textId="77777777" w:rsidTr="009A0CE4">
              <w:tc>
                <w:tcPr>
                  <w:tcW w:w="2150" w:type="dxa"/>
                </w:tcPr>
                <w:p w14:paraId="7A739C15"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Baja California Sur</w:t>
                  </w:r>
                </w:p>
              </w:tc>
              <w:tc>
                <w:tcPr>
                  <w:tcW w:w="7018" w:type="dxa"/>
                </w:tcPr>
                <w:p w14:paraId="4037C060" w14:textId="1B6041B4"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Grupo Aeroportuario del Pacífico (GAP) y operadores privados.</w:t>
                  </w:r>
                </w:p>
              </w:tc>
            </w:tr>
            <w:tr w:rsidR="003E6D63" w:rsidRPr="00A64003" w14:paraId="1EA7EC06" w14:textId="77777777" w:rsidTr="009A0CE4">
              <w:tc>
                <w:tcPr>
                  <w:tcW w:w="2150" w:type="dxa"/>
                </w:tcPr>
                <w:p w14:paraId="506CED54"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Campeche</w:t>
                  </w:r>
                </w:p>
              </w:tc>
              <w:tc>
                <w:tcPr>
                  <w:tcW w:w="7018" w:type="dxa"/>
                </w:tcPr>
                <w:p w14:paraId="7DD9914B" w14:textId="69E358FD"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w:t>
                  </w:r>
                </w:p>
              </w:tc>
            </w:tr>
            <w:tr w:rsidR="003E6D63" w:rsidRPr="00A64003" w14:paraId="04AA3C1C" w14:textId="77777777" w:rsidTr="009A0CE4">
              <w:tc>
                <w:tcPr>
                  <w:tcW w:w="2150" w:type="dxa"/>
                </w:tcPr>
                <w:p w14:paraId="2B166CBC"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Chiapas</w:t>
                  </w:r>
                </w:p>
              </w:tc>
              <w:tc>
                <w:tcPr>
                  <w:tcW w:w="7018" w:type="dxa"/>
                </w:tcPr>
                <w:p w14:paraId="165637E0" w14:textId="2F14C096"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Grupo Aeroportuario de Sureste (ASUR) y Grupo Aeroportuario de Chiapas (GAC).</w:t>
                  </w:r>
                </w:p>
              </w:tc>
            </w:tr>
            <w:tr w:rsidR="003E6D63" w:rsidRPr="00A64003" w14:paraId="232920B9" w14:textId="77777777" w:rsidTr="009A0CE4">
              <w:tc>
                <w:tcPr>
                  <w:tcW w:w="2150" w:type="dxa"/>
                </w:tcPr>
                <w:p w14:paraId="11D0A656"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Chihuahua</w:t>
                  </w:r>
                </w:p>
              </w:tc>
              <w:tc>
                <w:tcPr>
                  <w:tcW w:w="7018" w:type="dxa"/>
                </w:tcPr>
                <w:p w14:paraId="0C89F282" w14:textId="3E5513D8"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 xml:space="preserve">a los aeropuertos administrados por Grupo Aeroportuario Centro Norte (OMA). </w:t>
                  </w:r>
                </w:p>
              </w:tc>
            </w:tr>
            <w:tr w:rsidR="003E6D63" w:rsidRPr="00A64003" w14:paraId="4E88DCD0" w14:textId="77777777" w:rsidTr="009A0CE4">
              <w:tc>
                <w:tcPr>
                  <w:tcW w:w="2150" w:type="dxa"/>
                </w:tcPr>
                <w:p w14:paraId="7BD91539"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Coahuila de Zaragoza</w:t>
                  </w:r>
                </w:p>
              </w:tc>
              <w:tc>
                <w:tcPr>
                  <w:tcW w:w="7018" w:type="dxa"/>
                </w:tcPr>
                <w:p w14:paraId="52101881" w14:textId="3A290AAE"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 xml:space="preserve">a los aeropuertos administrados por Grupo Aeroportuario Centro Norte (OMA) y Administradora Coahuilense de Infraestructura y Transporte Aéreo (ACITA). </w:t>
                  </w:r>
                </w:p>
              </w:tc>
            </w:tr>
            <w:tr w:rsidR="003E6D63" w:rsidRPr="00A64003" w14:paraId="3619026D" w14:textId="77777777" w:rsidTr="009A0CE4">
              <w:tc>
                <w:tcPr>
                  <w:tcW w:w="2150" w:type="dxa"/>
                </w:tcPr>
                <w:p w14:paraId="738BEA21"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Colima</w:t>
                  </w:r>
                </w:p>
              </w:tc>
              <w:tc>
                <w:tcPr>
                  <w:tcW w:w="7018" w:type="dxa"/>
                </w:tcPr>
                <w:p w14:paraId="59A1FAA2" w14:textId="36CD96A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y Grupo Aeroportuario del Pacífico (GAP).</w:t>
                  </w:r>
                </w:p>
              </w:tc>
            </w:tr>
            <w:tr w:rsidR="003E6D63" w:rsidRPr="00A64003" w14:paraId="6AC10BB6" w14:textId="77777777" w:rsidTr="009A0CE4">
              <w:tc>
                <w:tcPr>
                  <w:tcW w:w="2150" w:type="dxa"/>
                </w:tcPr>
                <w:p w14:paraId="787EE6D0"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Ciudad de México</w:t>
                  </w:r>
                </w:p>
              </w:tc>
              <w:tc>
                <w:tcPr>
                  <w:tcW w:w="7018" w:type="dxa"/>
                </w:tcPr>
                <w:p w14:paraId="3769A3E3" w14:textId="31CC5226"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Grupo Aeroportuario de la Ciudad de México (GACM).</w:t>
                  </w:r>
                </w:p>
              </w:tc>
            </w:tr>
            <w:tr w:rsidR="003E6D63" w:rsidRPr="00A64003" w14:paraId="55B97C2B" w14:textId="77777777" w:rsidTr="009A0CE4">
              <w:tc>
                <w:tcPr>
                  <w:tcW w:w="2150" w:type="dxa"/>
                </w:tcPr>
                <w:p w14:paraId="0AEB3391"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Durango</w:t>
                  </w:r>
                </w:p>
              </w:tc>
              <w:tc>
                <w:tcPr>
                  <w:tcW w:w="7018" w:type="dxa"/>
                </w:tcPr>
                <w:p w14:paraId="7C25EB1C" w14:textId="5004BD6D"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Grupo Aeroportuario Centro Norte (OMA).</w:t>
                  </w:r>
                </w:p>
              </w:tc>
            </w:tr>
            <w:tr w:rsidR="003E6D63" w:rsidRPr="00A64003" w14:paraId="29236918" w14:textId="77777777" w:rsidTr="009A0CE4">
              <w:tc>
                <w:tcPr>
                  <w:tcW w:w="2150" w:type="dxa"/>
                </w:tcPr>
                <w:p w14:paraId="47DD6625"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México</w:t>
                  </w:r>
                </w:p>
              </w:tc>
              <w:tc>
                <w:tcPr>
                  <w:tcW w:w="7018" w:type="dxa"/>
                </w:tcPr>
                <w:p w14:paraId="13A48232" w14:textId="1FAE1577"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Gobierno del Estado y en sociedad.</w:t>
                  </w:r>
                </w:p>
              </w:tc>
            </w:tr>
            <w:tr w:rsidR="003E6D63" w:rsidRPr="00A64003" w14:paraId="47FFCEE9" w14:textId="77777777" w:rsidTr="009A0CE4">
              <w:tc>
                <w:tcPr>
                  <w:tcW w:w="2150" w:type="dxa"/>
                </w:tcPr>
                <w:p w14:paraId="4E8388A5"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Guanajuato</w:t>
                  </w:r>
                </w:p>
              </w:tc>
              <w:tc>
                <w:tcPr>
                  <w:tcW w:w="7018" w:type="dxa"/>
                </w:tcPr>
                <w:p w14:paraId="271E145C" w14:textId="10E070ED"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Grupo Aeroportuario del Pacífico (GAP) y operadores privados.</w:t>
                  </w:r>
                </w:p>
              </w:tc>
            </w:tr>
            <w:tr w:rsidR="003E6D63" w:rsidRPr="00A64003" w14:paraId="3B304603" w14:textId="77777777" w:rsidTr="009A0CE4">
              <w:tc>
                <w:tcPr>
                  <w:tcW w:w="2150" w:type="dxa"/>
                </w:tcPr>
                <w:p w14:paraId="3BB1910B"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Guerrero</w:t>
                  </w:r>
                </w:p>
              </w:tc>
              <w:tc>
                <w:tcPr>
                  <w:tcW w:w="7018" w:type="dxa"/>
                </w:tcPr>
                <w:p w14:paraId="26162904" w14:textId="25C74EF1"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 xml:space="preserve">a los aeropuertos administrados por Grupo Aeroportuario Centro Norte (OMA). </w:t>
                  </w:r>
                </w:p>
              </w:tc>
            </w:tr>
            <w:tr w:rsidR="003E6D63" w:rsidRPr="00A64003" w14:paraId="682E1B96" w14:textId="77777777" w:rsidTr="009A0CE4">
              <w:tc>
                <w:tcPr>
                  <w:tcW w:w="2150" w:type="dxa"/>
                </w:tcPr>
                <w:p w14:paraId="45FAA679"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Hidalgo</w:t>
                  </w:r>
                </w:p>
              </w:tc>
              <w:tc>
                <w:tcPr>
                  <w:tcW w:w="7018" w:type="dxa"/>
                </w:tcPr>
                <w:p w14:paraId="3BD15170" w14:textId="3AF34871"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Gobierno del Estado.</w:t>
                  </w:r>
                </w:p>
              </w:tc>
            </w:tr>
            <w:tr w:rsidR="003E6D63" w:rsidRPr="00A64003" w14:paraId="0E7871E3" w14:textId="77777777" w:rsidTr="009A0CE4">
              <w:tc>
                <w:tcPr>
                  <w:tcW w:w="2150" w:type="dxa"/>
                </w:tcPr>
                <w:p w14:paraId="4BE54AE5"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Jalisco</w:t>
                  </w:r>
                </w:p>
              </w:tc>
              <w:tc>
                <w:tcPr>
                  <w:tcW w:w="7018" w:type="dxa"/>
                </w:tcPr>
                <w:p w14:paraId="36770145" w14:textId="7A1657F3"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Grupo Aeroportuario del Pacífico (GAP).</w:t>
                  </w:r>
                </w:p>
              </w:tc>
            </w:tr>
            <w:tr w:rsidR="003E6D63" w:rsidRPr="00A64003" w14:paraId="5220154C" w14:textId="77777777" w:rsidTr="009A0CE4">
              <w:tc>
                <w:tcPr>
                  <w:tcW w:w="2150" w:type="dxa"/>
                </w:tcPr>
                <w:p w14:paraId="3DB5BF52"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Michoacán de Ocampo</w:t>
                  </w:r>
                </w:p>
              </w:tc>
              <w:tc>
                <w:tcPr>
                  <w:tcW w:w="7018" w:type="dxa"/>
                </w:tcPr>
                <w:p w14:paraId="00798CED" w14:textId="150CCC0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Grupo Aeroportuario del Pacífico (GAP) y Gobierno del Estado.</w:t>
                  </w:r>
                </w:p>
              </w:tc>
            </w:tr>
            <w:tr w:rsidR="003E6D63" w:rsidRPr="00A64003" w14:paraId="53D47659" w14:textId="77777777" w:rsidTr="009A0CE4">
              <w:tc>
                <w:tcPr>
                  <w:tcW w:w="2150" w:type="dxa"/>
                </w:tcPr>
                <w:p w14:paraId="33DDDD1A"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Morelos</w:t>
                  </w:r>
                </w:p>
              </w:tc>
              <w:tc>
                <w:tcPr>
                  <w:tcW w:w="7018" w:type="dxa"/>
                </w:tcPr>
                <w:p w14:paraId="6178013D" w14:textId="02BF016A"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en sociedad.</w:t>
                  </w:r>
                </w:p>
              </w:tc>
            </w:tr>
            <w:tr w:rsidR="003E6D63" w:rsidRPr="00A64003" w14:paraId="15395C9D" w14:textId="77777777" w:rsidTr="009A0CE4">
              <w:tc>
                <w:tcPr>
                  <w:tcW w:w="2150" w:type="dxa"/>
                </w:tcPr>
                <w:p w14:paraId="18CD1178"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Nayarit</w:t>
                  </w:r>
                </w:p>
              </w:tc>
              <w:tc>
                <w:tcPr>
                  <w:tcW w:w="7018" w:type="dxa"/>
                </w:tcPr>
                <w:p w14:paraId="0E23F9F8" w14:textId="1C2E2D5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ASA.</w:t>
                  </w:r>
                </w:p>
              </w:tc>
            </w:tr>
            <w:tr w:rsidR="003E6D63" w:rsidRPr="00A64003" w14:paraId="2915E3A0" w14:textId="77777777" w:rsidTr="009A0CE4">
              <w:tc>
                <w:tcPr>
                  <w:tcW w:w="2150" w:type="dxa"/>
                </w:tcPr>
                <w:p w14:paraId="54A2AB61"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Nuevo León</w:t>
                  </w:r>
                </w:p>
              </w:tc>
              <w:tc>
                <w:tcPr>
                  <w:tcW w:w="7018" w:type="dxa"/>
                </w:tcPr>
                <w:p w14:paraId="7F9598DA" w14:textId="74E82CB7"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 xml:space="preserve">a los aeropuertos administrados por Grupo Aeroportuario Centro Norte (OMA) y operadores privados. </w:t>
                  </w:r>
                </w:p>
              </w:tc>
            </w:tr>
            <w:tr w:rsidR="003E6D63" w:rsidRPr="00A64003" w14:paraId="58C620FB" w14:textId="77777777" w:rsidTr="009A0CE4">
              <w:tc>
                <w:tcPr>
                  <w:tcW w:w="2150" w:type="dxa"/>
                </w:tcPr>
                <w:p w14:paraId="47CA317D"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Oaxaca</w:t>
                  </w:r>
                </w:p>
              </w:tc>
              <w:tc>
                <w:tcPr>
                  <w:tcW w:w="7018" w:type="dxa"/>
                </w:tcPr>
                <w:p w14:paraId="32D96360" w14:textId="7DB0A9D2"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y Grupo Aeroportuario de Sureste (ASUR).</w:t>
                  </w:r>
                </w:p>
              </w:tc>
            </w:tr>
            <w:tr w:rsidR="003E6D63" w:rsidRPr="00A64003" w14:paraId="65C1E37B" w14:textId="77777777" w:rsidTr="009A0CE4">
              <w:tc>
                <w:tcPr>
                  <w:tcW w:w="2150" w:type="dxa"/>
                </w:tcPr>
                <w:p w14:paraId="43EC257C"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Puebla</w:t>
                  </w:r>
                </w:p>
              </w:tc>
              <w:tc>
                <w:tcPr>
                  <w:tcW w:w="7018" w:type="dxa"/>
                </w:tcPr>
                <w:p w14:paraId="5566D9E4" w14:textId="46C4E5A1"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 xml:space="preserve">a los aeropuertos administrados por ASA. </w:t>
                  </w:r>
                </w:p>
              </w:tc>
            </w:tr>
            <w:tr w:rsidR="003E6D63" w:rsidRPr="00A64003" w14:paraId="61021E80" w14:textId="77777777" w:rsidTr="009A0CE4">
              <w:tc>
                <w:tcPr>
                  <w:tcW w:w="2150" w:type="dxa"/>
                </w:tcPr>
                <w:p w14:paraId="5A40D5DA" w14:textId="256D48D0" w:rsidR="003E6D63" w:rsidRPr="00A64003" w:rsidRDefault="003E6D63" w:rsidP="003E6D63">
                  <w:pPr>
                    <w:jc w:val="both"/>
                    <w:rPr>
                      <w:rFonts w:ascii="Arial" w:hAnsi="Arial" w:cs="Arial"/>
                      <w:sz w:val="18"/>
                      <w:szCs w:val="18"/>
                    </w:rPr>
                  </w:pPr>
                  <w:r w:rsidRPr="00A64003">
                    <w:rPr>
                      <w:rFonts w:ascii="Arial" w:hAnsi="Arial" w:cs="Arial"/>
                      <w:bCs/>
                      <w:sz w:val="18"/>
                      <w:szCs w:val="18"/>
                    </w:rPr>
                    <w:t>Querétaro</w:t>
                  </w:r>
                </w:p>
              </w:tc>
              <w:tc>
                <w:tcPr>
                  <w:tcW w:w="7018" w:type="dxa"/>
                </w:tcPr>
                <w:p w14:paraId="0458E2D1" w14:textId="3B19A089"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en sociedad.</w:t>
                  </w:r>
                </w:p>
              </w:tc>
            </w:tr>
            <w:tr w:rsidR="003E6D63" w:rsidRPr="00A64003" w14:paraId="72118E2D" w14:textId="77777777" w:rsidTr="009A0CE4">
              <w:tc>
                <w:tcPr>
                  <w:tcW w:w="2150" w:type="dxa"/>
                </w:tcPr>
                <w:p w14:paraId="295905A5"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Quintana Roo</w:t>
                  </w:r>
                </w:p>
              </w:tc>
              <w:tc>
                <w:tcPr>
                  <w:tcW w:w="7018" w:type="dxa"/>
                </w:tcPr>
                <w:p w14:paraId="573A490E" w14:textId="1D284C8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Grupo Aeroportuario de Sureste (ASUR) y en sociedad.</w:t>
                  </w:r>
                </w:p>
              </w:tc>
            </w:tr>
            <w:tr w:rsidR="003E6D63" w:rsidRPr="00A64003" w14:paraId="7E18A751" w14:textId="77777777" w:rsidTr="009A0CE4">
              <w:tc>
                <w:tcPr>
                  <w:tcW w:w="2150" w:type="dxa"/>
                </w:tcPr>
                <w:p w14:paraId="26884A5D"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San Luis Potosí</w:t>
                  </w:r>
                </w:p>
              </w:tc>
              <w:tc>
                <w:tcPr>
                  <w:tcW w:w="7018" w:type="dxa"/>
                </w:tcPr>
                <w:p w14:paraId="5599888F" w14:textId="0D84881C"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y Grupo Aeroportuario Centro Norte (OMA).</w:t>
                  </w:r>
                </w:p>
              </w:tc>
            </w:tr>
            <w:tr w:rsidR="003E6D63" w:rsidRPr="00A64003" w14:paraId="7CCFF380" w14:textId="77777777" w:rsidTr="009A0CE4">
              <w:tc>
                <w:tcPr>
                  <w:tcW w:w="2150" w:type="dxa"/>
                </w:tcPr>
                <w:p w14:paraId="12D7D8AC"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Sinaloa</w:t>
                  </w:r>
                </w:p>
              </w:tc>
              <w:tc>
                <w:tcPr>
                  <w:tcW w:w="7018" w:type="dxa"/>
                </w:tcPr>
                <w:p w14:paraId="7D9FF6E7" w14:textId="6344425E"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Grupo Aeroportuario del Pacífico (GAP) y Grupo Aeroportuario Centro Norte (OMA).</w:t>
                  </w:r>
                </w:p>
              </w:tc>
            </w:tr>
            <w:tr w:rsidR="003E6D63" w:rsidRPr="00A64003" w14:paraId="097D38C3" w14:textId="77777777" w:rsidTr="009A0CE4">
              <w:tc>
                <w:tcPr>
                  <w:tcW w:w="2150" w:type="dxa"/>
                </w:tcPr>
                <w:p w14:paraId="50BD71CE"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Sonora</w:t>
                  </w:r>
                </w:p>
              </w:tc>
              <w:tc>
                <w:tcPr>
                  <w:tcW w:w="7018" w:type="dxa"/>
                </w:tcPr>
                <w:p w14:paraId="0EC3D2DE" w14:textId="0842CF84"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Grupo Aeroportuario del Pacífico (GAP) y operadores privados.</w:t>
                  </w:r>
                </w:p>
              </w:tc>
            </w:tr>
            <w:tr w:rsidR="003E6D63" w:rsidRPr="00A64003" w14:paraId="45655CE1" w14:textId="77777777" w:rsidTr="009A0CE4">
              <w:tc>
                <w:tcPr>
                  <w:tcW w:w="2150" w:type="dxa"/>
                </w:tcPr>
                <w:p w14:paraId="23F74777"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Tabasco</w:t>
                  </w:r>
                </w:p>
              </w:tc>
              <w:tc>
                <w:tcPr>
                  <w:tcW w:w="7018" w:type="dxa"/>
                </w:tcPr>
                <w:p w14:paraId="607D63AA" w14:textId="0759D04F"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Grupo Aeroportuario de Sureste (ASUR).</w:t>
                  </w:r>
                </w:p>
              </w:tc>
            </w:tr>
            <w:tr w:rsidR="003E6D63" w:rsidRPr="00A64003" w14:paraId="2046AA11" w14:textId="77777777" w:rsidTr="009A0CE4">
              <w:tc>
                <w:tcPr>
                  <w:tcW w:w="2150" w:type="dxa"/>
                </w:tcPr>
                <w:p w14:paraId="5CA901B2"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Tamaulipas</w:t>
                  </w:r>
                </w:p>
              </w:tc>
              <w:tc>
                <w:tcPr>
                  <w:tcW w:w="7018" w:type="dxa"/>
                </w:tcPr>
                <w:p w14:paraId="5AB30153" w14:textId="5E84DFE0"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y Grupo Aeroportuario Centro Norte (OMA).</w:t>
                  </w:r>
                </w:p>
              </w:tc>
            </w:tr>
            <w:tr w:rsidR="003E6D63" w:rsidRPr="00A64003" w14:paraId="3C97C6E0" w14:textId="77777777" w:rsidTr="009A0CE4">
              <w:tc>
                <w:tcPr>
                  <w:tcW w:w="2150" w:type="dxa"/>
                </w:tcPr>
                <w:p w14:paraId="51F70AA4"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Veracruz de Ignacio de la Llave</w:t>
                  </w:r>
                </w:p>
              </w:tc>
              <w:tc>
                <w:tcPr>
                  <w:tcW w:w="7018" w:type="dxa"/>
                </w:tcPr>
                <w:p w14:paraId="0D6025D3" w14:textId="12679C03"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ASA, Grupo Aeroportuario de Sureste (ASUR), Gobierno del Estado y municipal.</w:t>
                  </w:r>
                </w:p>
              </w:tc>
            </w:tr>
            <w:tr w:rsidR="003E6D63" w:rsidRPr="00A64003" w14:paraId="1AB07D63" w14:textId="77777777" w:rsidTr="009A0CE4">
              <w:tc>
                <w:tcPr>
                  <w:tcW w:w="2150" w:type="dxa"/>
                </w:tcPr>
                <w:p w14:paraId="25B55432"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Yucatán</w:t>
                  </w:r>
                </w:p>
              </w:tc>
              <w:tc>
                <w:tcPr>
                  <w:tcW w:w="7018" w:type="dxa"/>
                </w:tcPr>
                <w:p w14:paraId="386BCD51" w14:textId="3A5D3BF7"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 los aeropuertos administrados por Grupo Aeroportuario de Sureste (ASUR) y Gobierno del Estado.</w:t>
                  </w:r>
                </w:p>
              </w:tc>
            </w:tr>
            <w:tr w:rsidR="003E6D63" w:rsidRPr="00A64003" w14:paraId="1B626E32" w14:textId="77777777" w:rsidTr="009A0CE4">
              <w:tc>
                <w:tcPr>
                  <w:tcW w:w="2150" w:type="dxa"/>
                </w:tcPr>
                <w:p w14:paraId="7FC6F416" w14:textId="77777777" w:rsidR="003E6D63" w:rsidRPr="00A64003" w:rsidRDefault="003E6D63" w:rsidP="003E6D63">
                  <w:pPr>
                    <w:jc w:val="both"/>
                    <w:rPr>
                      <w:rFonts w:ascii="Arial" w:hAnsi="Arial" w:cs="Arial"/>
                      <w:sz w:val="18"/>
                      <w:szCs w:val="18"/>
                    </w:rPr>
                  </w:pPr>
                  <w:r w:rsidRPr="00A64003">
                    <w:rPr>
                      <w:rFonts w:ascii="Arial" w:hAnsi="Arial" w:cs="Arial"/>
                      <w:bCs/>
                      <w:sz w:val="18"/>
                      <w:szCs w:val="18"/>
                    </w:rPr>
                    <w:t>Zacatecas</w:t>
                  </w:r>
                </w:p>
              </w:tc>
              <w:tc>
                <w:tcPr>
                  <w:tcW w:w="7018" w:type="dxa"/>
                </w:tcPr>
                <w:p w14:paraId="0E8EE7E1" w14:textId="103D89CD" w:rsidR="003E6D63" w:rsidRPr="00A64003" w:rsidRDefault="003E6D63" w:rsidP="003E6D63">
                  <w:pPr>
                    <w:jc w:val="both"/>
                    <w:rPr>
                      <w:rFonts w:ascii="Arial" w:hAnsi="Arial" w:cs="Arial"/>
                      <w:color w:val="0070C0"/>
                      <w:sz w:val="18"/>
                      <w:szCs w:val="18"/>
                    </w:rPr>
                  </w:pPr>
                  <w:r w:rsidRPr="00A64003">
                    <w:rPr>
                      <w:rFonts w:ascii="Arial" w:hAnsi="Arial" w:cs="Arial"/>
                      <w:color w:val="0070C0"/>
                      <w:sz w:val="18"/>
                    </w:rPr>
                    <w:t>al aeropuerto administrado por Grupo Aeroportuario Centro Norte (OMA).</w:t>
                  </w:r>
                </w:p>
              </w:tc>
            </w:tr>
          </w:tbl>
          <w:p w14:paraId="48A5F6D9" w14:textId="77777777" w:rsidR="003E6D63" w:rsidRPr="00A64003" w:rsidRDefault="003E6D63" w:rsidP="003E6D63">
            <w:pPr>
              <w:pStyle w:val="FORMATO"/>
              <w:tabs>
                <w:tab w:val="left" w:pos="1701"/>
              </w:tabs>
              <w:ind w:left="0" w:firstLine="0"/>
              <w:rPr>
                <w:rFonts w:ascii="Arial" w:hAnsi="Arial" w:cs="Arial"/>
                <w:sz w:val="22"/>
                <w:szCs w:val="22"/>
              </w:rPr>
            </w:pPr>
          </w:p>
        </w:tc>
      </w:tr>
      <w:tr w:rsidR="003E6D63" w:rsidRPr="00A64003" w14:paraId="133D9F29" w14:textId="77777777" w:rsidTr="00357D73">
        <w:tc>
          <w:tcPr>
            <w:tcW w:w="9404" w:type="dxa"/>
          </w:tcPr>
          <w:p w14:paraId="47551623" w14:textId="5A920B1D" w:rsidR="003E6D63" w:rsidRPr="00A64003" w:rsidRDefault="003E6D63" w:rsidP="003E6D63">
            <w:pPr>
              <w:jc w:val="both"/>
              <w:rPr>
                <w:rFonts w:ascii="Arial" w:hAnsi="Arial" w:cs="Arial"/>
              </w:rPr>
            </w:pPr>
          </w:p>
          <w:p w14:paraId="59E076E2" w14:textId="10F94EEA" w:rsidR="0042439B" w:rsidRPr="00A64003" w:rsidRDefault="0042439B" w:rsidP="003E6D63">
            <w:pPr>
              <w:jc w:val="both"/>
              <w:rPr>
                <w:rFonts w:ascii="Arial" w:hAnsi="Arial" w:cs="Arial"/>
              </w:rPr>
            </w:pPr>
          </w:p>
        </w:tc>
      </w:tr>
      <w:tr w:rsidR="003E6D63" w:rsidRPr="00A64003" w14:paraId="7A19C28A" w14:textId="77777777" w:rsidTr="00357D73">
        <w:tc>
          <w:tcPr>
            <w:tcW w:w="9404" w:type="dxa"/>
          </w:tcPr>
          <w:p w14:paraId="7A19C289" w14:textId="21FED207" w:rsidR="003E6D63" w:rsidRPr="00A64003" w:rsidRDefault="003E6D63" w:rsidP="00B516EF">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34</w:t>
            </w:r>
            <w:r w:rsidRPr="00A64003">
              <w:rPr>
                <w:rFonts w:ascii="Arial" w:hAnsi="Arial" w:cs="Arial"/>
                <w:b/>
                <w:color w:val="A5A5A5" w:themeColor="accent1" w:themeShade="BF"/>
                <w:sz w:val="40"/>
                <w:szCs w:val="40"/>
              </w:rPr>
              <w:t xml:space="preserve"> y 22.</w:t>
            </w:r>
            <w:r w:rsidR="00B516EF" w:rsidRPr="00A64003">
              <w:rPr>
                <w:rFonts w:ascii="Arial" w:hAnsi="Arial" w:cs="Arial"/>
                <w:b/>
                <w:color w:val="A5A5A5" w:themeColor="accent1" w:themeShade="BF"/>
                <w:sz w:val="40"/>
                <w:szCs w:val="40"/>
              </w:rPr>
              <w:t>35</w:t>
            </w:r>
          </w:p>
        </w:tc>
      </w:tr>
      <w:tr w:rsidR="003E6D63" w:rsidRPr="00A64003" w14:paraId="7A19C28C" w14:textId="77777777" w:rsidTr="00357D73">
        <w:tc>
          <w:tcPr>
            <w:tcW w:w="9404" w:type="dxa"/>
          </w:tcPr>
          <w:p w14:paraId="7A19C28B" w14:textId="77777777" w:rsidR="003E6D63" w:rsidRPr="00A64003" w:rsidRDefault="003E6D63" w:rsidP="003E6D63">
            <w:pPr>
              <w:rPr>
                <w:rFonts w:ascii="Arial" w:hAnsi="Arial"/>
                <w:b/>
                <w:color w:val="000000" w:themeColor="text2" w:themeShade="BF"/>
              </w:rPr>
            </w:pPr>
          </w:p>
        </w:tc>
      </w:tr>
      <w:tr w:rsidR="003E6D63" w:rsidRPr="00A64003" w14:paraId="7A19C290" w14:textId="77777777" w:rsidTr="00357D73">
        <w:tc>
          <w:tcPr>
            <w:tcW w:w="9404" w:type="dxa"/>
          </w:tcPr>
          <w:p w14:paraId="7A19C28D" w14:textId="399574BF" w:rsidR="003E6D63" w:rsidRPr="00A64003" w:rsidRDefault="003E6D63" w:rsidP="003E6D63">
            <w:pPr>
              <w:jc w:val="both"/>
              <w:rPr>
                <w:rFonts w:ascii="Arial" w:hAnsi="Arial" w:cs="Arial"/>
              </w:rPr>
            </w:pPr>
            <w:r w:rsidRPr="00A64003">
              <w:rPr>
                <w:rFonts w:ascii="Arial" w:hAnsi="Arial" w:cs="Arial"/>
              </w:rPr>
              <w:lastRenderedPageBreak/>
              <w:t xml:space="preserve">La información será solicitada por la </w:t>
            </w:r>
            <w:r w:rsidR="0038757D" w:rsidRPr="00A64003">
              <w:rPr>
                <w:rFonts w:ascii="Arial" w:hAnsi="Arial" w:cs="Arial"/>
              </w:rPr>
              <w:t>D</w:t>
            </w:r>
            <w:r w:rsidR="002B5CEE" w:rsidRPr="00A64003">
              <w:rPr>
                <w:rFonts w:ascii="Arial" w:hAnsi="Arial" w:cs="Arial"/>
              </w:rPr>
              <w:t>E</w:t>
            </w:r>
            <w:r w:rsidR="0038757D" w:rsidRPr="00A64003">
              <w:rPr>
                <w:rFonts w:ascii="Arial" w:hAnsi="Arial" w:cs="Arial"/>
              </w:rPr>
              <w:t>E</w:t>
            </w:r>
            <w:r w:rsidRPr="00A64003">
              <w:rPr>
                <w:rFonts w:ascii="Arial" w:hAnsi="Arial" w:cs="Arial"/>
              </w:rPr>
              <w:t xml:space="preserve"> a nivel central, para su posterior depósito en el </w:t>
            </w:r>
            <w:r w:rsidR="00396F9A" w:rsidRPr="00A64003">
              <w:rPr>
                <w:rFonts w:ascii="Arial" w:eastAsia="Calibri" w:hAnsi="Arial" w:cs="Arial"/>
              </w:rPr>
              <w:t>Sitio de Colaboración</w:t>
            </w:r>
            <w:r w:rsidRPr="00A64003">
              <w:rPr>
                <w:rFonts w:ascii="Arial" w:hAnsi="Arial" w:cs="Arial"/>
              </w:rPr>
              <w:t xml:space="preserve">; las Coordinaciones Estatales serán las encargadas de integrar esta estadística en el </w:t>
            </w:r>
            <w:proofErr w:type="spellStart"/>
            <w:r w:rsidRPr="00A64003">
              <w:rPr>
                <w:rFonts w:ascii="Arial" w:hAnsi="Arial" w:cs="Arial"/>
              </w:rPr>
              <w:t>SIPrE</w:t>
            </w:r>
            <w:proofErr w:type="spellEnd"/>
            <w:r w:rsidRPr="00A64003">
              <w:rPr>
                <w:rFonts w:ascii="Arial" w:hAnsi="Arial" w:cs="Arial"/>
              </w:rPr>
              <w:t>.</w:t>
            </w:r>
          </w:p>
          <w:p w14:paraId="7A19C28E" w14:textId="77777777" w:rsidR="003E6D63" w:rsidRPr="00A64003" w:rsidRDefault="003E6D63" w:rsidP="003E6D63">
            <w:pPr>
              <w:rPr>
                <w:rFonts w:ascii="Arial" w:hAnsi="Arial" w:cs="Arial"/>
              </w:rPr>
            </w:pPr>
          </w:p>
          <w:p w14:paraId="7A19C28F" w14:textId="0655A87D" w:rsidR="003E6D63" w:rsidRPr="00A64003" w:rsidRDefault="003E6D63" w:rsidP="003E6D63">
            <w:pPr>
              <w:jc w:val="both"/>
              <w:rPr>
                <w:rFonts w:ascii="Arial" w:hAnsi="Arial"/>
                <w:b/>
                <w:color w:val="000000" w:themeColor="text2" w:themeShade="BF"/>
              </w:rPr>
            </w:pPr>
            <w:r w:rsidRPr="00A64003">
              <w:rPr>
                <w:rFonts w:ascii="Arial" w:hAnsi="Arial" w:cs="Arial"/>
              </w:rPr>
              <w:t xml:space="preserve">Cabe señalar que las anotaciones a pie de cuadro no necesariamente tienen la misma redacción que presentan los cuadros entregados por la fuente, sin embargo no deberán modificarse debido a los ajustes en la redacción realizados en la </w:t>
            </w:r>
            <w:r w:rsidR="0038757D" w:rsidRPr="00A64003">
              <w:rPr>
                <w:rFonts w:ascii="Arial" w:hAnsi="Arial" w:cs="Arial"/>
              </w:rPr>
              <w:t>D</w:t>
            </w:r>
            <w:r w:rsidR="002B5CEE" w:rsidRPr="00A64003">
              <w:rPr>
                <w:rFonts w:ascii="Arial" w:hAnsi="Arial" w:cs="Arial"/>
              </w:rPr>
              <w:t>E</w:t>
            </w:r>
            <w:r w:rsidR="0038757D" w:rsidRPr="00A64003">
              <w:rPr>
                <w:rFonts w:ascii="Arial" w:hAnsi="Arial" w:cs="Arial"/>
              </w:rPr>
              <w:t>E</w:t>
            </w:r>
            <w:r w:rsidRPr="00A64003">
              <w:rPr>
                <w:rFonts w:ascii="Arial" w:hAnsi="Arial" w:cs="Arial"/>
              </w:rPr>
              <w:t xml:space="preserve">; es decir, </w:t>
            </w:r>
            <w:r w:rsidRPr="00A64003">
              <w:rPr>
                <w:rFonts w:ascii="Arial" w:hAnsi="Arial" w:cs="Arial"/>
                <w:b/>
              </w:rPr>
              <w:t>deberán respetarse los textos de los Formatos tipo.</w:t>
            </w:r>
          </w:p>
        </w:tc>
      </w:tr>
      <w:tr w:rsidR="003E6D63" w:rsidRPr="00A64003" w14:paraId="7A19C292" w14:textId="77777777" w:rsidTr="00357D73">
        <w:tc>
          <w:tcPr>
            <w:tcW w:w="9404" w:type="dxa"/>
          </w:tcPr>
          <w:p w14:paraId="7A19C291" w14:textId="77777777" w:rsidR="003E6D63" w:rsidRPr="00A64003" w:rsidRDefault="003E6D63" w:rsidP="003E6D63">
            <w:pPr>
              <w:jc w:val="both"/>
              <w:rPr>
                <w:rFonts w:ascii="Arial" w:hAnsi="Arial" w:cs="Arial"/>
              </w:rPr>
            </w:pPr>
          </w:p>
        </w:tc>
      </w:tr>
      <w:tr w:rsidR="003E6D63" w:rsidRPr="00A64003" w14:paraId="7A19C294" w14:textId="77777777" w:rsidTr="00357D73">
        <w:tc>
          <w:tcPr>
            <w:tcW w:w="9404" w:type="dxa"/>
          </w:tcPr>
          <w:p w14:paraId="7A19C293" w14:textId="47D177F9" w:rsidR="003E6D63" w:rsidRPr="00A64003" w:rsidRDefault="003E6D63" w:rsidP="00B516EF">
            <w:pPr>
              <w:jc w:val="both"/>
              <w:rPr>
                <w:rFonts w:ascii="Arial" w:hAnsi="Arial" w:cs="Arial"/>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34</w:t>
            </w:r>
          </w:p>
        </w:tc>
      </w:tr>
      <w:tr w:rsidR="003E6D63" w:rsidRPr="00A64003" w14:paraId="7A19C296" w14:textId="77777777" w:rsidTr="00357D73">
        <w:tc>
          <w:tcPr>
            <w:tcW w:w="9404" w:type="dxa"/>
          </w:tcPr>
          <w:p w14:paraId="7A19C295" w14:textId="77777777" w:rsidR="003E6D63" w:rsidRPr="00A64003" w:rsidRDefault="003E6D63" w:rsidP="003E6D63">
            <w:pPr>
              <w:jc w:val="both"/>
              <w:rPr>
                <w:rFonts w:ascii="Arial" w:hAnsi="Arial" w:cs="Arial"/>
                <w:b/>
                <w:color w:val="5F5F5F" w:themeColor="accent4" w:themeShade="BF"/>
                <w:szCs w:val="40"/>
              </w:rPr>
            </w:pPr>
          </w:p>
        </w:tc>
      </w:tr>
      <w:tr w:rsidR="003E6D63" w:rsidRPr="00A64003" w14:paraId="7A19C29A" w14:textId="77777777" w:rsidTr="00357D73">
        <w:tc>
          <w:tcPr>
            <w:tcW w:w="9404" w:type="dxa"/>
          </w:tcPr>
          <w:p w14:paraId="7A19C297" w14:textId="3B9BB74C" w:rsidR="003E6D63" w:rsidRPr="00A64003" w:rsidRDefault="003E6D63" w:rsidP="003E6D63">
            <w:pPr>
              <w:jc w:val="both"/>
              <w:rPr>
                <w:rFonts w:ascii="Arial" w:hAnsi="Arial" w:cs="Arial"/>
              </w:rPr>
            </w:pPr>
            <w:r w:rsidRPr="00A64003">
              <w:rPr>
                <w:rFonts w:ascii="Arial" w:hAnsi="Arial" w:cs="Arial"/>
              </w:rPr>
              <w:t xml:space="preserve">Para la Ciudad de México, la llamada </w:t>
            </w:r>
            <w:proofErr w:type="spellStart"/>
            <w:r w:rsidRPr="00A64003">
              <w:rPr>
                <w:rFonts w:ascii="Arial" w:hAnsi="Arial" w:cs="Arial"/>
              </w:rPr>
              <w:t>b/</w:t>
            </w:r>
            <w:proofErr w:type="spellEnd"/>
            <w:r w:rsidRPr="00A64003">
              <w:rPr>
                <w:rFonts w:ascii="Arial" w:hAnsi="Arial" w:cs="Arial"/>
              </w:rPr>
              <w:t xml:space="preserve"> deberá estar redactada de la siguiente manera:</w:t>
            </w:r>
          </w:p>
          <w:p w14:paraId="7A19C298" w14:textId="77777777" w:rsidR="003E6D63" w:rsidRPr="00A64003" w:rsidRDefault="003E6D63" w:rsidP="003E6D63">
            <w:pPr>
              <w:jc w:val="both"/>
              <w:rPr>
                <w:rFonts w:ascii="Arial" w:hAnsi="Arial" w:cs="Arial"/>
              </w:rPr>
            </w:pPr>
          </w:p>
          <w:p w14:paraId="5FD3C569" w14:textId="77777777" w:rsidR="003E6D63" w:rsidRPr="00A64003" w:rsidRDefault="003E6D63" w:rsidP="003E6D63">
            <w:pPr>
              <w:jc w:val="both"/>
              <w:rPr>
                <w:rFonts w:ascii="Arial" w:hAnsi="Arial" w:cs="Arial"/>
                <w:color w:val="0070C0"/>
              </w:rPr>
            </w:pPr>
            <w:proofErr w:type="spellStart"/>
            <w:r w:rsidRPr="00A64003">
              <w:rPr>
                <w:rFonts w:ascii="Arial" w:hAnsi="Arial" w:cs="Arial"/>
                <w:color w:val="0070C0"/>
              </w:rPr>
              <w:t>b/</w:t>
            </w:r>
            <w:proofErr w:type="spellEnd"/>
            <w:r w:rsidRPr="00A64003">
              <w:rPr>
                <w:rFonts w:ascii="Arial" w:hAnsi="Arial" w:cs="Arial"/>
                <w:color w:val="0070C0"/>
              </w:rPr>
              <w:t xml:space="preserve"> La información considera únicamente los servicios facturados y comprende los servicios nacionales e internacionales de telegrama, grandes usuarios y </w:t>
            </w:r>
            <w:proofErr w:type="spellStart"/>
            <w:r w:rsidRPr="00A64003">
              <w:rPr>
                <w:rFonts w:ascii="Arial" w:hAnsi="Arial" w:cs="Arial"/>
                <w:color w:val="0070C0"/>
              </w:rPr>
              <w:t>fonotelegrama</w:t>
            </w:r>
            <w:proofErr w:type="spellEnd"/>
            <w:r w:rsidRPr="00A64003">
              <w:rPr>
                <w:rFonts w:ascii="Arial" w:hAnsi="Arial" w:cs="Arial"/>
                <w:color w:val="0070C0"/>
              </w:rPr>
              <w:t>.</w:t>
            </w:r>
          </w:p>
          <w:p w14:paraId="5A492F13" w14:textId="77777777" w:rsidR="003E6D63" w:rsidRPr="00A64003" w:rsidRDefault="003E6D63" w:rsidP="003E6D63">
            <w:pPr>
              <w:jc w:val="both"/>
              <w:rPr>
                <w:rFonts w:ascii="Arial" w:hAnsi="Arial" w:cs="Arial"/>
                <w:color w:val="0070C0"/>
              </w:rPr>
            </w:pPr>
          </w:p>
          <w:p w14:paraId="1328227D" w14:textId="2FAF9D94" w:rsidR="003E6D63" w:rsidRPr="00A64003" w:rsidRDefault="003E6D63" w:rsidP="003E6D63">
            <w:pPr>
              <w:jc w:val="both"/>
              <w:rPr>
                <w:rFonts w:ascii="Arial" w:hAnsi="Arial" w:cs="Arial"/>
              </w:rPr>
            </w:pPr>
            <w:r w:rsidRPr="00A64003">
              <w:rPr>
                <w:rFonts w:ascii="Arial" w:hAnsi="Arial" w:cs="Arial"/>
              </w:rPr>
              <w:t xml:space="preserve">En la información que proporcionó la fuente se presentan casos donde hay municipios con dato mayor a cero en </w:t>
            </w:r>
            <w:r w:rsidRPr="00A64003">
              <w:rPr>
                <w:rFonts w:ascii="Arial" w:hAnsi="Arial" w:cs="Arial"/>
                <w:b/>
              </w:rPr>
              <w:t>Sucursales telegráficas</w:t>
            </w:r>
            <w:r w:rsidRPr="00A64003">
              <w:rPr>
                <w:rFonts w:ascii="Arial" w:hAnsi="Arial" w:cs="Arial"/>
              </w:rPr>
              <w:t xml:space="preserve"> pero igual a cero en </w:t>
            </w:r>
            <w:r w:rsidRPr="00A64003">
              <w:rPr>
                <w:rFonts w:ascii="Arial" w:hAnsi="Arial" w:cs="Arial"/>
                <w:b/>
              </w:rPr>
              <w:t>Personal ocupado</w:t>
            </w:r>
            <w:r w:rsidRPr="00A64003">
              <w:rPr>
                <w:rFonts w:ascii="Arial" w:hAnsi="Arial" w:cs="Arial"/>
              </w:rPr>
              <w:t xml:space="preserve">, la explicación de esta situación es que el personal que labora en dichos municipios está adscrito y contabilizado en otro municipio (generalmente) cercano; por lo que para conocimiento del usuario, </w:t>
            </w:r>
            <w:r w:rsidRPr="00A64003">
              <w:rPr>
                <w:rFonts w:ascii="Arial" w:hAnsi="Arial" w:cs="Arial"/>
                <w:b/>
              </w:rPr>
              <w:t>en las entidades donde se presente la situación antes descrita</w:t>
            </w:r>
            <w:r w:rsidRPr="00A64003">
              <w:rPr>
                <w:rFonts w:ascii="Arial" w:hAnsi="Arial" w:cs="Arial"/>
              </w:rPr>
              <w:t xml:space="preserve">, deberá agregarse a pie de cuadro la siguiente Nota: </w:t>
            </w:r>
          </w:p>
          <w:p w14:paraId="05BFDA7F" w14:textId="77777777" w:rsidR="003E6D63" w:rsidRPr="00A64003" w:rsidRDefault="003E6D63" w:rsidP="003E6D63">
            <w:pPr>
              <w:jc w:val="both"/>
              <w:rPr>
                <w:rFonts w:ascii="Arial" w:hAnsi="Arial" w:cs="Arial"/>
              </w:rPr>
            </w:pPr>
          </w:p>
          <w:p w14:paraId="7A19C299" w14:textId="51094CA6" w:rsidR="003E6D63" w:rsidRPr="00A64003" w:rsidRDefault="003E6D63" w:rsidP="003E6D63">
            <w:pPr>
              <w:jc w:val="both"/>
              <w:rPr>
                <w:rFonts w:ascii="Arial" w:hAnsi="Arial" w:cs="Arial"/>
              </w:rPr>
            </w:pPr>
            <w:r w:rsidRPr="00A64003">
              <w:rPr>
                <w:rFonts w:ascii="Arial" w:hAnsi="Arial" w:cs="Arial"/>
                <w:color w:val="0070C0"/>
              </w:rPr>
              <w:t>Nota: Existen municipios que reportan sucursales telegráficas sin personal ocupado debido a que se trata de personal comisionado que está adscrito y contabilizado en otro municipio.</w:t>
            </w:r>
          </w:p>
        </w:tc>
      </w:tr>
      <w:tr w:rsidR="003E6D63" w:rsidRPr="00A64003" w14:paraId="7A19C29C" w14:textId="77777777" w:rsidTr="00357D73">
        <w:tc>
          <w:tcPr>
            <w:tcW w:w="9404" w:type="dxa"/>
          </w:tcPr>
          <w:p w14:paraId="7A19C29B" w14:textId="77777777" w:rsidR="003E6D63" w:rsidRPr="00A64003" w:rsidRDefault="003E6D63" w:rsidP="003E6D63">
            <w:pPr>
              <w:rPr>
                <w:rFonts w:ascii="Arial" w:hAnsi="Arial"/>
                <w:b/>
                <w:color w:val="000000" w:themeColor="text2" w:themeShade="BF"/>
              </w:rPr>
            </w:pPr>
          </w:p>
        </w:tc>
      </w:tr>
      <w:tr w:rsidR="003E6D63" w:rsidRPr="00A64003" w14:paraId="7A19C29E" w14:textId="77777777" w:rsidTr="00357D73">
        <w:tc>
          <w:tcPr>
            <w:tcW w:w="9404" w:type="dxa"/>
          </w:tcPr>
          <w:p w14:paraId="7A19C29D" w14:textId="437FEF0C" w:rsidR="003E6D63" w:rsidRPr="00A64003" w:rsidRDefault="003E6D63" w:rsidP="00B516EF">
            <w:pPr>
              <w:rPr>
                <w:rFonts w:ascii="Arial" w:hAnsi="Arial"/>
                <w:b/>
                <w:color w:val="5F5F5F" w:themeColor="accent4" w:themeShade="BF"/>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35</w:t>
            </w:r>
          </w:p>
        </w:tc>
      </w:tr>
      <w:tr w:rsidR="003E6D63" w:rsidRPr="00A64003" w14:paraId="7A19C2A0" w14:textId="77777777" w:rsidTr="00357D73">
        <w:tc>
          <w:tcPr>
            <w:tcW w:w="9404" w:type="dxa"/>
          </w:tcPr>
          <w:p w14:paraId="7A19C29F" w14:textId="77777777" w:rsidR="003E6D63" w:rsidRPr="00A64003" w:rsidRDefault="003E6D63" w:rsidP="003E6D63">
            <w:pPr>
              <w:rPr>
                <w:rFonts w:ascii="Arial" w:hAnsi="Arial"/>
                <w:b/>
                <w:color w:val="000000" w:themeColor="text2" w:themeShade="BF"/>
              </w:rPr>
            </w:pPr>
          </w:p>
        </w:tc>
      </w:tr>
      <w:tr w:rsidR="003E6D63" w:rsidRPr="00A64003" w14:paraId="7A19C2A8" w14:textId="77777777" w:rsidTr="00357D73">
        <w:tc>
          <w:tcPr>
            <w:tcW w:w="9404" w:type="dxa"/>
            <w:shd w:val="clear" w:color="auto" w:fill="auto"/>
          </w:tcPr>
          <w:p w14:paraId="7A19C2A1" w14:textId="580F13F9" w:rsidR="003E6D63" w:rsidRPr="00A64003" w:rsidRDefault="003E6D63" w:rsidP="003E6D63">
            <w:pPr>
              <w:jc w:val="both"/>
              <w:rPr>
                <w:rFonts w:ascii="Arial" w:hAnsi="Arial" w:cs="Arial"/>
              </w:rPr>
            </w:pPr>
            <w:r w:rsidRPr="00A64003">
              <w:rPr>
                <w:rFonts w:ascii="Arial" w:hAnsi="Arial" w:cs="Arial"/>
              </w:rPr>
              <w:t xml:space="preserve">Debido a que las sucursales telegráficas solo transmiten los servicios de </w:t>
            </w:r>
            <w:r w:rsidRPr="00A64003">
              <w:rPr>
                <w:rFonts w:ascii="Arial" w:hAnsi="Arial" w:cs="Arial"/>
                <w:b/>
              </w:rPr>
              <w:t>Cobranza de servicios</w:t>
            </w:r>
            <w:r w:rsidRPr="00A64003">
              <w:rPr>
                <w:rFonts w:ascii="Arial" w:hAnsi="Arial" w:cs="Arial"/>
              </w:rPr>
              <w:t xml:space="preserve"> y </w:t>
            </w:r>
            <w:r w:rsidRPr="00A64003">
              <w:rPr>
                <w:rFonts w:ascii="Arial" w:hAnsi="Arial" w:cs="Arial"/>
                <w:b/>
              </w:rPr>
              <w:t>Corresponsalía bancar</w:t>
            </w:r>
            <w:r w:rsidR="00361559" w:rsidRPr="00A64003">
              <w:rPr>
                <w:rFonts w:ascii="Arial" w:hAnsi="Arial" w:cs="Arial"/>
                <w:b/>
              </w:rPr>
              <w:t>i</w:t>
            </w:r>
            <w:r w:rsidRPr="00A64003">
              <w:rPr>
                <w:rFonts w:ascii="Arial" w:hAnsi="Arial" w:cs="Arial"/>
                <w:b/>
              </w:rPr>
              <w:t>a</w:t>
            </w:r>
            <w:r w:rsidRPr="00A64003">
              <w:rPr>
                <w:rFonts w:ascii="Arial" w:hAnsi="Arial" w:cs="Arial"/>
              </w:rPr>
              <w:t xml:space="preserve"> pero no los reciben, en el Formato tipo se presenta con </w:t>
            </w:r>
            <w:r w:rsidRPr="00A64003">
              <w:rPr>
                <w:rFonts w:ascii="Arial" w:hAnsi="Arial" w:cs="Arial"/>
                <w:b/>
              </w:rPr>
              <w:t>ceros</w:t>
            </w:r>
            <w:r w:rsidRPr="00A64003">
              <w:rPr>
                <w:rFonts w:ascii="Arial" w:hAnsi="Arial" w:cs="Arial"/>
              </w:rPr>
              <w:t xml:space="preserve"> el cruce de estos con el </w:t>
            </w:r>
            <w:r w:rsidRPr="00A64003">
              <w:rPr>
                <w:rFonts w:ascii="Arial" w:hAnsi="Arial" w:cs="Arial"/>
                <w:b/>
              </w:rPr>
              <w:t>Volumen de los servicios financieros básicos recibidos</w:t>
            </w:r>
            <w:r w:rsidRPr="00A64003">
              <w:rPr>
                <w:rFonts w:ascii="Arial" w:hAnsi="Arial" w:cs="Arial"/>
              </w:rPr>
              <w:t xml:space="preserve">. Por lo </w:t>
            </w:r>
            <w:r w:rsidR="00461E7B" w:rsidRPr="00A64003">
              <w:rPr>
                <w:rFonts w:ascii="Arial" w:hAnsi="Arial" w:cs="Arial"/>
              </w:rPr>
              <w:t>que, en</w:t>
            </w:r>
            <w:r w:rsidRPr="00A64003">
              <w:rPr>
                <w:rFonts w:ascii="Arial" w:hAnsi="Arial" w:cs="Arial"/>
              </w:rPr>
              <w:t xml:space="preserve"> el </w:t>
            </w:r>
            <w:proofErr w:type="spellStart"/>
            <w:r w:rsidR="00461E7B" w:rsidRPr="00A64003">
              <w:rPr>
                <w:rFonts w:ascii="Arial" w:hAnsi="Arial" w:cs="Arial"/>
              </w:rPr>
              <w:t>SIPrE</w:t>
            </w:r>
            <w:proofErr w:type="spellEnd"/>
            <w:r w:rsidRPr="00A64003">
              <w:rPr>
                <w:rFonts w:ascii="Arial" w:hAnsi="Arial" w:cs="Arial"/>
              </w:rPr>
              <w:t xml:space="preserve"> se tendrán que capturar.</w:t>
            </w:r>
          </w:p>
          <w:p w14:paraId="7A19C2A2" w14:textId="77777777" w:rsidR="003E6D63" w:rsidRPr="00A64003" w:rsidRDefault="003E6D63" w:rsidP="003E6D63">
            <w:pPr>
              <w:jc w:val="both"/>
              <w:rPr>
                <w:rFonts w:ascii="Arial" w:hAnsi="Arial" w:cs="Arial"/>
              </w:rPr>
            </w:pPr>
          </w:p>
          <w:p w14:paraId="7A19C2A3" w14:textId="196548BB" w:rsidR="003E6D63" w:rsidRPr="00A64003" w:rsidRDefault="003E6D63" w:rsidP="003E6D63">
            <w:pPr>
              <w:jc w:val="both"/>
              <w:rPr>
                <w:rFonts w:ascii="Arial" w:hAnsi="Arial" w:cs="Arial"/>
              </w:rPr>
            </w:pPr>
            <w:r w:rsidRPr="00A64003">
              <w:rPr>
                <w:rFonts w:ascii="Arial" w:hAnsi="Arial" w:cs="Arial"/>
              </w:rPr>
              <w:t xml:space="preserve">Para la </w:t>
            </w:r>
            <w:r w:rsidRPr="00A64003">
              <w:rPr>
                <w:rFonts w:ascii="Arial" w:hAnsi="Arial" w:cs="Arial"/>
                <w:b/>
              </w:rPr>
              <w:t>Ciudad de México</w:t>
            </w:r>
            <w:r w:rsidRPr="00A64003">
              <w:rPr>
                <w:rFonts w:ascii="Arial" w:hAnsi="Arial" w:cs="Arial"/>
              </w:rPr>
              <w:t>, las llamada a/ y g/ deberán estar redactadas de la siguiente manera:</w:t>
            </w:r>
          </w:p>
          <w:p w14:paraId="7A19C2A4" w14:textId="77777777" w:rsidR="003E6D63" w:rsidRPr="00A64003" w:rsidRDefault="003E6D63" w:rsidP="003E6D63">
            <w:pPr>
              <w:jc w:val="both"/>
              <w:rPr>
                <w:rFonts w:ascii="Arial" w:hAnsi="Arial" w:cs="Arial"/>
              </w:rPr>
            </w:pPr>
          </w:p>
          <w:p w14:paraId="7A19C2A5" w14:textId="77777777" w:rsidR="003E6D63" w:rsidRPr="00A64003" w:rsidRDefault="003E6D63" w:rsidP="003E6D63">
            <w:pPr>
              <w:jc w:val="both"/>
              <w:rPr>
                <w:rFonts w:ascii="Arial" w:hAnsi="Arial" w:cs="Arial"/>
                <w:color w:val="0070C0"/>
              </w:rPr>
            </w:pPr>
            <w:r w:rsidRPr="00A64003">
              <w:rPr>
                <w:rFonts w:ascii="Arial" w:hAnsi="Arial" w:cs="Arial"/>
                <w:color w:val="0070C0"/>
              </w:rPr>
              <w:t>a/ Las transmisiones correspondientes a giros internacionales, programas sociales, pago de nóminas y pensiones, y telegramas de grandes usuarios se concentran y realizan a nivel central. Las transferencias al extranjero (</w:t>
            </w:r>
            <w:proofErr w:type="spellStart"/>
            <w:r w:rsidRPr="00A64003">
              <w:rPr>
                <w:rFonts w:ascii="Arial" w:hAnsi="Arial" w:cs="Arial"/>
                <w:i/>
                <w:color w:val="0070C0"/>
              </w:rPr>
              <w:t>out</w:t>
            </w:r>
            <w:proofErr w:type="spellEnd"/>
            <w:r w:rsidRPr="00A64003">
              <w:rPr>
                <w:rFonts w:ascii="Arial" w:hAnsi="Arial" w:cs="Arial"/>
                <w:i/>
                <w:color w:val="0070C0"/>
              </w:rPr>
              <w:t xml:space="preserve"> </w:t>
            </w:r>
            <w:proofErr w:type="spellStart"/>
            <w:r w:rsidRPr="00A64003">
              <w:rPr>
                <w:rFonts w:ascii="Arial" w:hAnsi="Arial" w:cs="Arial"/>
                <w:i/>
                <w:color w:val="0070C0"/>
              </w:rPr>
              <w:t>bound</w:t>
            </w:r>
            <w:proofErr w:type="spellEnd"/>
            <w:r w:rsidRPr="00A64003">
              <w:rPr>
                <w:rFonts w:ascii="Arial" w:hAnsi="Arial" w:cs="Arial"/>
                <w:color w:val="0070C0"/>
              </w:rPr>
              <w:t>) se transmiten a nivel de sucursal telegráfica.</w:t>
            </w:r>
          </w:p>
          <w:p w14:paraId="7A19C2A7" w14:textId="77777777" w:rsidR="003E6D63" w:rsidRPr="00A64003" w:rsidRDefault="003E6D63" w:rsidP="003E6D63">
            <w:pPr>
              <w:jc w:val="both"/>
              <w:rPr>
                <w:rFonts w:ascii="Arial" w:hAnsi="Arial"/>
                <w:b/>
                <w:color w:val="000000" w:themeColor="text2" w:themeShade="BF"/>
              </w:rPr>
            </w:pPr>
            <w:r w:rsidRPr="00A64003">
              <w:rPr>
                <w:rFonts w:ascii="Arial" w:hAnsi="Arial" w:cs="Arial"/>
                <w:color w:val="0070C0"/>
              </w:rPr>
              <w:t xml:space="preserve">g/ Comprende los servicios nacionales e internacionales de telegrama, grandes usuarios y </w:t>
            </w:r>
            <w:proofErr w:type="spellStart"/>
            <w:r w:rsidRPr="00A64003">
              <w:rPr>
                <w:rFonts w:ascii="Arial" w:hAnsi="Arial" w:cs="Arial"/>
                <w:color w:val="0070C0"/>
              </w:rPr>
              <w:t>fonotelegrama</w:t>
            </w:r>
            <w:proofErr w:type="spellEnd"/>
            <w:r w:rsidRPr="00A64003">
              <w:rPr>
                <w:rFonts w:ascii="Arial" w:hAnsi="Arial" w:cs="Arial"/>
                <w:color w:val="0070C0"/>
              </w:rPr>
              <w:t>.</w:t>
            </w:r>
          </w:p>
        </w:tc>
      </w:tr>
      <w:tr w:rsidR="003E6D63" w:rsidRPr="00A64003" w14:paraId="7A19C2D7" w14:textId="77777777" w:rsidTr="00357D73">
        <w:tc>
          <w:tcPr>
            <w:tcW w:w="9404" w:type="dxa"/>
          </w:tcPr>
          <w:p w14:paraId="65684F20" w14:textId="77777777" w:rsidR="00905EA6" w:rsidRPr="00A64003" w:rsidRDefault="00905EA6" w:rsidP="00B516EF">
            <w:pPr>
              <w:rPr>
                <w:rFonts w:ascii="Arial" w:hAnsi="Arial" w:cs="Arial"/>
                <w:b/>
                <w:color w:val="A5A5A5" w:themeColor="accent1" w:themeShade="BF"/>
                <w:sz w:val="40"/>
                <w:szCs w:val="40"/>
              </w:rPr>
            </w:pPr>
          </w:p>
          <w:p w14:paraId="7A19C2D6" w14:textId="40039B44" w:rsidR="003E6D63" w:rsidRPr="00A64003" w:rsidRDefault="00AD757A" w:rsidP="00B516EF">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 xml:space="preserve">22.36 y </w:t>
            </w:r>
            <w:r w:rsidR="003E6D63"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38 al 22.40</w:t>
            </w:r>
          </w:p>
        </w:tc>
      </w:tr>
      <w:tr w:rsidR="003E6D63" w:rsidRPr="00A64003" w14:paraId="7A19C2D9" w14:textId="77777777" w:rsidTr="00357D73">
        <w:tc>
          <w:tcPr>
            <w:tcW w:w="9404" w:type="dxa"/>
          </w:tcPr>
          <w:p w14:paraId="7A19C2D8" w14:textId="77777777" w:rsidR="003E6D63" w:rsidRPr="00A64003" w:rsidRDefault="003E6D63" w:rsidP="003E6D63">
            <w:pPr>
              <w:rPr>
                <w:rFonts w:ascii="Arial" w:hAnsi="Arial"/>
                <w:b/>
                <w:color w:val="000000" w:themeColor="text2" w:themeShade="BF"/>
              </w:rPr>
            </w:pPr>
          </w:p>
        </w:tc>
      </w:tr>
      <w:tr w:rsidR="003E6D63" w:rsidRPr="00A64003" w14:paraId="7A19C2DD" w14:textId="77777777" w:rsidTr="00357D73">
        <w:tc>
          <w:tcPr>
            <w:tcW w:w="9404" w:type="dxa"/>
          </w:tcPr>
          <w:p w14:paraId="7A19C2DC" w14:textId="75D79290" w:rsidR="003E6D63" w:rsidRPr="00A64003" w:rsidRDefault="003E6D63" w:rsidP="003E6D63">
            <w:pPr>
              <w:pStyle w:val="FORMATO"/>
              <w:tabs>
                <w:tab w:val="left" w:pos="1701"/>
              </w:tabs>
              <w:ind w:left="0" w:firstLine="0"/>
              <w:rPr>
                <w:rFonts w:ascii="Arial" w:hAnsi="Arial"/>
                <w:b/>
                <w:color w:val="000000" w:themeColor="text2" w:themeShade="BF"/>
              </w:rPr>
            </w:pPr>
            <w:r w:rsidRPr="00A64003">
              <w:rPr>
                <w:rFonts w:ascii="Arial" w:hAnsi="Arial" w:cs="Arial"/>
                <w:sz w:val="22"/>
                <w:szCs w:val="22"/>
              </w:rPr>
              <w:lastRenderedPageBreak/>
              <w:t xml:space="preserve">La información para estos cuadros se solicitará a nivel central para su posterior depósito en el </w:t>
            </w:r>
            <w:hyperlink r:id="rId198" w:history="1">
              <w:r w:rsidR="00396F9A" w:rsidRPr="00A64003">
                <w:rPr>
                  <w:rStyle w:val="Hipervnculo"/>
                  <w:rFonts w:ascii="Arial" w:eastAsia="Calibri" w:hAnsi="Arial" w:cs="Arial"/>
                  <w:sz w:val="22"/>
                </w:rPr>
                <w:t>Sitio de Colaboración</w:t>
              </w:r>
            </w:hyperlink>
            <w:r w:rsidRPr="00A64003">
              <w:rPr>
                <w:rFonts w:ascii="Arial" w:hAnsi="Arial" w:cs="Arial"/>
                <w:sz w:val="22"/>
                <w:szCs w:val="22"/>
              </w:rPr>
              <w:t xml:space="preserve">; </w:t>
            </w:r>
            <w:r w:rsidRPr="00A64003">
              <w:rPr>
                <w:rFonts w:ascii="Arial" w:hAnsi="Arial" w:cs="Arial"/>
                <w:b/>
                <w:sz w:val="22"/>
                <w:szCs w:val="22"/>
              </w:rPr>
              <w:t>las Coordinaciones Estatales serán las encargadas de integrar la estadística</w:t>
            </w:r>
            <w:r w:rsidRPr="00A64003">
              <w:rPr>
                <w:rFonts w:ascii="Arial" w:hAnsi="Arial" w:cs="Arial"/>
                <w:sz w:val="22"/>
                <w:szCs w:val="22"/>
              </w:rPr>
              <w:t>.</w:t>
            </w:r>
          </w:p>
        </w:tc>
      </w:tr>
      <w:tr w:rsidR="003E6D63" w:rsidRPr="00A64003" w14:paraId="7A19C2DF" w14:textId="77777777" w:rsidTr="00357D73">
        <w:tc>
          <w:tcPr>
            <w:tcW w:w="9404" w:type="dxa"/>
          </w:tcPr>
          <w:p w14:paraId="7A19C2DE" w14:textId="77777777" w:rsidR="003E6D63" w:rsidRPr="00A64003" w:rsidRDefault="003E6D63" w:rsidP="003E6D63">
            <w:pPr>
              <w:rPr>
                <w:rFonts w:ascii="Arial" w:hAnsi="Arial"/>
                <w:b/>
                <w:color w:val="000000" w:themeColor="text2" w:themeShade="BF"/>
              </w:rPr>
            </w:pPr>
          </w:p>
        </w:tc>
      </w:tr>
      <w:tr w:rsidR="003E6D63" w:rsidRPr="00A64003" w14:paraId="7A19C2E1" w14:textId="77777777" w:rsidTr="00357D73">
        <w:tc>
          <w:tcPr>
            <w:tcW w:w="9404" w:type="dxa"/>
          </w:tcPr>
          <w:p w14:paraId="7A19C2E0" w14:textId="3E496C2F" w:rsidR="003E6D63" w:rsidRPr="00A64003" w:rsidRDefault="00B516EF" w:rsidP="003E6D63">
            <w:pPr>
              <w:rPr>
                <w:rFonts w:ascii="Arial" w:hAnsi="Arial"/>
                <w:b/>
                <w:color w:val="5F5F5F" w:themeColor="accent4" w:themeShade="BF"/>
              </w:rPr>
            </w:pPr>
            <w:r w:rsidRPr="00A64003">
              <w:rPr>
                <w:rFonts w:ascii="Arial" w:hAnsi="Arial" w:cs="Arial"/>
                <w:b/>
                <w:color w:val="A5A5A5" w:themeColor="accent1" w:themeShade="BF"/>
                <w:sz w:val="40"/>
                <w:szCs w:val="40"/>
              </w:rPr>
              <w:t>22.40</w:t>
            </w:r>
          </w:p>
        </w:tc>
      </w:tr>
      <w:tr w:rsidR="003E6D63" w:rsidRPr="00A64003" w14:paraId="7A19C2E3" w14:textId="77777777" w:rsidTr="00357D73">
        <w:tc>
          <w:tcPr>
            <w:tcW w:w="9404" w:type="dxa"/>
          </w:tcPr>
          <w:p w14:paraId="7A19C2E2" w14:textId="77777777" w:rsidR="003E6D63" w:rsidRPr="00A64003" w:rsidRDefault="003E6D63" w:rsidP="003E6D63">
            <w:pPr>
              <w:rPr>
                <w:rFonts w:ascii="Arial" w:hAnsi="Arial"/>
                <w:b/>
                <w:color w:val="000000" w:themeColor="text2" w:themeShade="BF"/>
              </w:rPr>
            </w:pPr>
          </w:p>
        </w:tc>
      </w:tr>
      <w:tr w:rsidR="003E6D63" w:rsidRPr="00A64003" w14:paraId="7A19C2F3" w14:textId="77777777" w:rsidTr="00357D73">
        <w:tc>
          <w:tcPr>
            <w:tcW w:w="9404" w:type="dxa"/>
            <w:shd w:val="clear" w:color="auto" w:fill="auto"/>
          </w:tcPr>
          <w:p w14:paraId="7A19C2F2" w14:textId="527A303C" w:rsidR="003E6D63" w:rsidRPr="00A64003" w:rsidRDefault="003E6D63" w:rsidP="00B516EF">
            <w:pPr>
              <w:jc w:val="both"/>
              <w:rPr>
                <w:rFonts w:ascii="Arial" w:hAnsi="Arial" w:cs="Arial"/>
              </w:rPr>
            </w:pPr>
            <w:r w:rsidRPr="00A64003">
              <w:rPr>
                <w:rFonts w:ascii="Arial" w:hAnsi="Arial"/>
              </w:rPr>
              <w:t xml:space="preserve">Para la Ciudad de México, la Nota deberá presentarse de la siguiente manera:  </w:t>
            </w:r>
            <w:r w:rsidRPr="00A64003">
              <w:rPr>
                <w:rFonts w:ascii="Arial" w:hAnsi="Arial"/>
                <w:color w:val="0070C0"/>
              </w:rPr>
              <w:t xml:space="preserve">Datos referidos al 31 de diciembre de cada año. La información comprende televisión por cable, TV vía microondas MMDS y televisión vía satélite DTH (Servicio directo a hogares); y se refiere a los circuitos físicos o virtuales que  conectan el punto de conexión terminal de la red en la ubicación del usuario a la instalación de la red pública de  telecomunicaciones del operador, desde la cual se presta el servicio al usuario, y considera a las 16 demarcaciones territoriales y a los municipios conurbados del Estado de México que conforman el Área metropolitana de la Ciudad de México. </w:t>
            </w:r>
            <w:r w:rsidRPr="00A64003">
              <w:rPr>
                <w:rFonts w:ascii="Arial" w:hAnsi="Arial"/>
              </w:rPr>
              <w:t xml:space="preserve">Asimismo, para el Estado de México, la Nota será la siguiente: </w:t>
            </w:r>
            <w:r w:rsidRPr="00A64003">
              <w:rPr>
                <w:rFonts w:ascii="Arial" w:hAnsi="Arial"/>
                <w:color w:val="0070C0"/>
              </w:rPr>
              <w:t>Datos referidos al 31 de diciembre de cada año. La información comprende televisión por cable, TV vía microondas MMDS y televisión vía satélite DTH (Servicio directo a hogares); y se refiere a los circuitos físicos o virtuales que conectan el punto de conexión terminal de la red en la ubicación del usuario a la instalación de la red pública de telecomunicaciones del operador, desde la cual se presta el servicio al usuario, y no considera los municipios conurbados del Estado de México que conforman el Área metropolitana de la Ciudad de México.</w:t>
            </w:r>
          </w:p>
        </w:tc>
      </w:tr>
      <w:tr w:rsidR="003E6D63" w:rsidRPr="00A64003" w14:paraId="7A19C2F5" w14:textId="77777777" w:rsidTr="00357D73">
        <w:tc>
          <w:tcPr>
            <w:tcW w:w="9404" w:type="dxa"/>
          </w:tcPr>
          <w:p w14:paraId="7A19C2F4" w14:textId="77777777" w:rsidR="003E6D63" w:rsidRPr="00A64003" w:rsidRDefault="003E6D63" w:rsidP="003E6D63">
            <w:pPr>
              <w:rPr>
                <w:rFonts w:ascii="Arial" w:hAnsi="Arial"/>
                <w:b/>
                <w:color w:val="000000" w:themeColor="text2" w:themeShade="BF"/>
              </w:rPr>
            </w:pPr>
          </w:p>
        </w:tc>
      </w:tr>
      <w:tr w:rsidR="003E6D63" w:rsidRPr="00A64003" w14:paraId="7A19C2F7" w14:textId="77777777" w:rsidTr="00357D73">
        <w:tc>
          <w:tcPr>
            <w:tcW w:w="9404" w:type="dxa"/>
          </w:tcPr>
          <w:p w14:paraId="7A19C2F6" w14:textId="607DFA9F" w:rsidR="003E6D63" w:rsidRPr="00A64003" w:rsidRDefault="003E6D63" w:rsidP="00B516EF">
            <w:pPr>
              <w:rPr>
                <w:rFonts w:ascii="Arial" w:hAnsi="Arial"/>
                <w:b/>
                <w:color w:val="5F5F5F" w:themeColor="accent4" w:themeShade="BF"/>
                <w:sz w:val="40"/>
                <w:szCs w:val="40"/>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41</w:t>
            </w:r>
            <w:r w:rsidRPr="00A64003">
              <w:rPr>
                <w:rFonts w:ascii="Arial" w:hAnsi="Arial" w:cs="Arial"/>
                <w:b/>
                <w:color w:val="A5A5A5" w:themeColor="accent1" w:themeShade="BF"/>
                <w:sz w:val="40"/>
                <w:szCs w:val="40"/>
              </w:rPr>
              <w:t xml:space="preserve"> y 22.</w:t>
            </w:r>
            <w:r w:rsidR="00B516EF" w:rsidRPr="00A64003">
              <w:rPr>
                <w:rFonts w:ascii="Arial" w:hAnsi="Arial" w:cs="Arial"/>
                <w:b/>
                <w:color w:val="A5A5A5" w:themeColor="accent1" w:themeShade="BF"/>
                <w:sz w:val="40"/>
                <w:szCs w:val="40"/>
              </w:rPr>
              <w:t>42</w:t>
            </w:r>
          </w:p>
        </w:tc>
      </w:tr>
      <w:tr w:rsidR="003E6D63" w:rsidRPr="00A64003" w14:paraId="7A19C2F9" w14:textId="77777777" w:rsidTr="00357D73">
        <w:tc>
          <w:tcPr>
            <w:tcW w:w="9404" w:type="dxa"/>
          </w:tcPr>
          <w:p w14:paraId="7A19C2F8" w14:textId="77777777" w:rsidR="003E6D63" w:rsidRPr="00A64003" w:rsidRDefault="003E6D63" w:rsidP="003E6D63">
            <w:pPr>
              <w:rPr>
                <w:rFonts w:ascii="Arial" w:hAnsi="Arial"/>
                <w:b/>
                <w:color w:val="000000" w:themeColor="text2" w:themeShade="BF"/>
              </w:rPr>
            </w:pPr>
          </w:p>
        </w:tc>
      </w:tr>
      <w:tr w:rsidR="003E6D63" w:rsidRPr="00A64003" w14:paraId="7A19C2FF" w14:textId="77777777" w:rsidTr="00357D73">
        <w:tc>
          <w:tcPr>
            <w:tcW w:w="9404" w:type="dxa"/>
            <w:shd w:val="clear" w:color="auto" w:fill="auto"/>
          </w:tcPr>
          <w:p w14:paraId="7A19C2FA" w14:textId="3661168D" w:rsidR="003E6D63" w:rsidRPr="00A64003" w:rsidRDefault="003E6D63" w:rsidP="003E6D6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para estos cuadros será solicitada centralmente por la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xml:space="preserve"> para su depósito en el </w:t>
            </w:r>
            <w:r w:rsidR="00396F9A" w:rsidRPr="00A64003">
              <w:rPr>
                <w:rFonts w:ascii="Arial" w:eastAsia="Calibri" w:hAnsi="Arial" w:cs="Arial"/>
                <w:sz w:val="22"/>
              </w:rPr>
              <w:t>Sitio de Colaboración</w:t>
            </w:r>
            <w:r w:rsidRPr="00A64003">
              <w:rPr>
                <w:rFonts w:ascii="Arial" w:hAnsi="Arial" w:cs="Arial"/>
                <w:sz w:val="22"/>
                <w:szCs w:val="22"/>
              </w:rPr>
              <w:t xml:space="preserve">, para que posteriormente las Coordinaciones Estatales puedan integrar los cuadros respectivos. </w:t>
            </w:r>
          </w:p>
          <w:p w14:paraId="7A19C2FB" w14:textId="77777777" w:rsidR="003E6D63" w:rsidRPr="00A64003" w:rsidRDefault="003E6D63" w:rsidP="003E6D63">
            <w:pPr>
              <w:ind w:left="72"/>
              <w:rPr>
                <w:rFonts w:ascii="Arial" w:hAnsi="Arial" w:cs="Arial"/>
              </w:rPr>
            </w:pPr>
          </w:p>
          <w:p w14:paraId="7A19C2FE" w14:textId="6DB06D24" w:rsidR="002E75F8" w:rsidRPr="00A64003" w:rsidRDefault="003E6D63" w:rsidP="00905EA6">
            <w:pPr>
              <w:jc w:val="both"/>
              <w:rPr>
                <w:rFonts w:ascii="Arial" w:hAnsi="Arial" w:cs="Arial"/>
                <w:lang w:val="es-ES"/>
              </w:rPr>
            </w:pPr>
            <w:r w:rsidRPr="00A64003">
              <w:rPr>
                <w:rFonts w:ascii="Arial" w:hAnsi="Arial" w:cs="Arial"/>
              </w:rPr>
              <w:t>Cabe señalar que las anotaciones a pie de cuadro no necesariamente tienen la misma redacción que presentan los cuadros entregados por la fuente, sin embargo, no deberán modificarse debido a</w:t>
            </w:r>
            <w:r w:rsidR="004D2D4C" w:rsidRPr="00A64003">
              <w:rPr>
                <w:rFonts w:ascii="Arial" w:hAnsi="Arial" w:cs="Arial"/>
              </w:rPr>
              <w:t>2</w:t>
            </w:r>
            <w:r w:rsidR="00ED5580" w:rsidRPr="00A64003">
              <w:rPr>
                <w:rFonts w:ascii="Arial" w:hAnsi="Arial" w:cs="Arial"/>
              </w:rPr>
              <w:t xml:space="preserve">  </w:t>
            </w:r>
            <w:r w:rsidRPr="00A64003">
              <w:rPr>
                <w:rFonts w:ascii="Arial" w:hAnsi="Arial" w:cs="Arial"/>
              </w:rPr>
              <w:t xml:space="preserve"> que ya fueron ajustados por la </w:t>
            </w:r>
            <w:r w:rsidR="0038757D" w:rsidRPr="00A64003">
              <w:rPr>
                <w:rFonts w:ascii="Arial" w:hAnsi="Arial" w:cs="Arial"/>
              </w:rPr>
              <w:t>D</w:t>
            </w:r>
            <w:r w:rsidR="002B5CEE" w:rsidRPr="00A64003">
              <w:rPr>
                <w:rFonts w:ascii="Arial" w:hAnsi="Arial" w:cs="Arial"/>
              </w:rPr>
              <w:t>E</w:t>
            </w:r>
            <w:r w:rsidR="0038757D" w:rsidRPr="00A64003">
              <w:rPr>
                <w:rFonts w:ascii="Arial" w:hAnsi="Arial" w:cs="Arial"/>
              </w:rPr>
              <w:t>E</w:t>
            </w:r>
            <w:r w:rsidRPr="00A64003">
              <w:rPr>
                <w:rFonts w:ascii="Arial" w:hAnsi="Arial" w:cs="Arial"/>
              </w:rPr>
              <w:t xml:space="preserve">, es decir, </w:t>
            </w:r>
            <w:r w:rsidRPr="00A64003">
              <w:rPr>
                <w:rFonts w:ascii="Arial" w:hAnsi="Arial" w:cs="Arial"/>
                <w:b/>
              </w:rPr>
              <w:t xml:space="preserve">deberán respetarse los textos que se presentan para las llamadas utilizadas en cada uno de los Formatos tipo, </w:t>
            </w:r>
            <w:r w:rsidRPr="00A64003">
              <w:rPr>
                <w:rFonts w:ascii="Arial" w:hAnsi="Arial" w:cs="Arial"/>
              </w:rPr>
              <w:t>con excepción de aquellos que se presentan entre corchetes angulares, donde se tendrán que ajustar conforme a las características de la información en cada entidad.</w:t>
            </w:r>
          </w:p>
        </w:tc>
      </w:tr>
      <w:tr w:rsidR="003E6D63" w:rsidRPr="00A64003" w14:paraId="7A19C301" w14:textId="77777777" w:rsidTr="00357D73">
        <w:tc>
          <w:tcPr>
            <w:tcW w:w="9404" w:type="dxa"/>
          </w:tcPr>
          <w:p w14:paraId="7A19C300" w14:textId="6752C6BE" w:rsidR="003E6D63" w:rsidRPr="00A64003" w:rsidRDefault="003E6D63" w:rsidP="003E6D63">
            <w:pPr>
              <w:pStyle w:val="FORMATO"/>
              <w:tabs>
                <w:tab w:val="left" w:pos="1701"/>
              </w:tabs>
              <w:ind w:left="0" w:firstLine="0"/>
              <w:rPr>
                <w:rFonts w:ascii="Arial" w:hAnsi="Arial" w:cs="Arial"/>
                <w:color w:val="A5A5A5" w:themeColor="accent1" w:themeShade="BF"/>
                <w:sz w:val="22"/>
                <w:szCs w:val="22"/>
              </w:rPr>
            </w:pPr>
          </w:p>
        </w:tc>
      </w:tr>
      <w:tr w:rsidR="003E6D63" w:rsidRPr="00A64003" w14:paraId="5810A8E2" w14:textId="77777777" w:rsidTr="00357D73">
        <w:tc>
          <w:tcPr>
            <w:tcW w:w="9404" w:type="dxa"/>
            <w:shd w:val="clear" w:color="auto" w:fill="auto"/>
          </w:tcPr>
          <w:p w14:paraId="7CEE2BBB" w14:textId="2FEFAB2A" w:rsidR="003E6D63" w:rsidRPr="00A64003" w:rsidRDefault="003E6D63" w:rsidP="00B516EF">
            <w:pPr>
              <w:pStyle w:val="FORMATO"/>
              <w:tabs>
                <w:tab w:val="left" w:pos="1701"/>
              </w:tabs>
              <w:ind w:left="0" w:firstLine="0"/>
              <w:rPr>
                <w:rFonts w:ascii="Arial" w:hAnsi="Arial" w:cs="Arial"/>
                <w:color w:val="A5A5A5" w:themeColor="accent1" w:themeShade="BF"/>
                <w:sz w:val="22"/>
                <w:szCs w:val="22"/>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41</w:t>
            </w:r>
          </w:p>
        </w:tc>
      </w:tr>
      <w:tr w:rsidR="003E6D63" w:rsidRPr="00A64003" w14:paraId="479F2DAA" w14:textId="77777777" w:rsidTr="00357D73">
        <w:tc>
          <w:tcPr>
            <w:tcW w:w="9404" w:type="dxa"/>
          </w:tcPr>
          <w:p w14:paraId="045EE5B6" w14:textId="77777777" w:rsidR="003E6D63" w:rsidRPr="00A64003" w:rsidRDefault="003E6D63" w:rsidP="003E6D63">
            <w:pPr>
              <w:pStyle w:val="FORMATO"/>
              <w:tabs>
                <w:tab w:val="left" w:pos="1701"/>
              </w:tabs>
              <w:ind w:left="0" w:firstLine="0"/>
              <w:rPr>
                <w:rFonts w:ascii="Arial" w:hAnsi="Arial" w:cs="Arial"/>
                <w:color w:val="A5A5A5" w:themeColor="accent1" w:themeShade="BF"/>
                <w:sz w:val="22"/>
                <w:szCs w:val="22"/>
              </w:rPr>
            </w:pPr>
          </w:p>
        </w:tc>
      </w:tr>
      <w:tr w:rsidR="003E6D63" w:rsidRPr="00A64003" w14:paraId="2D7FED3F" w14:textId="77777777" w:rsidTr="00357D73">
        <w:tc>
          <w:tcPr>
            <w:tcW w:w="9404" w:type="dxa"/>
          </w:tcPr>
          <w:p w14:paraId="4BF1539F" w14:textId="3427D7F7" w:rsidR="003E6D63" w:rsidRPr="00A64003" w:rsidRDefault="003E6D63" w:rsidP="003E6D6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En la información que proporciona la fuente se presentan casos donde hay municipios con dato mayor a cero en </w:t>
            </w:r>
            <w:r w:rsidRPr="00A64003">
              <w:rPr>
                <w:rFonts w:ascii="Arial" w:hAnsi="Arial" w:cs="Arial"/>
                <w:b/>
                <w:sz w:val="22"/>
                <w:szCs w:val="22"/>
              </w:rPr>
              <w:t>Puntos de servicio postal</w:t>
            </w:r>
            <w:r w:rsidRPr="00A64003">
              <w:rPr>
                <w:rFonts w:ascii="Arial" w:hAnsi="Arial" w:cs="Arial"/>
                <w:sz w:val="22"/>
                <w:szCs w:val="22"/>
              </w:rPr>
              <w:t xml:space="preserve"> pero igual a cero en </w:t>
            </w:r>
            <w:r w:rsidRPr="00A64003">
              <w:rPr>
                <w:rFonts w:ascii="Arial" w:hAnsi="Arial" w:cs="Arial"/>
                <w:b/>
                <w:sz w:val="22"/>
                <w:szCs w:val="22"/>
              </w:rPr>
              <w:t>Personal ocupado y en Correspondencia expedida y recibida</w:t>
            </w:r>
            <w:r w:rsidRPr="00A64003">
              <w:rPr>
                <w:rFonts w:ascii="Arial" w:hAnsi="Arial" w:cs="Arial"/>
                <w:sz w:val="22"/>
                <w:szCs w:val="22"/>
              </w:rPr>
              <w:t xml:space="preserve">, la explicación de esta situación es que en dichos municipios no hay posiciones propias de Correos de México (sucursales y administraciones) si no que se trata de agencias y expendios cuyos propietarios son particulares (terceros) y por ello no se contabiliza ese personal ni se registra en estos puntos el movimiento de piezas postales. </w:t>
            </w:r>
          </w:p>
          <w:p w14:paraId="0421D1E8" w14:textId="77777777" w:rsidR="003E6D63" w:rsidRPr="00A64003" w:rsidRDefault="003E6D63" w:rsidP="003E6D63">
            <w:pPr>
              <w:pStyle w:val="FORMATO"/>
              <w:tabs>
                <w:tab w:val="left" w:pos="1701"/>
              </w:tabs>
              <w:ind w:left="0" w:firstLine="0"/>
              <w:rPr>
                <w:rFonts w:ascii="Arial" w:hAnsi="Arial" w:cs="Arial"/>
                <w:sz w:val="22"/>
                <w:szCs w:val="22"/>
              </w:rPr>
            </w:pPr>
          </w:p>
          <w:p w14:paraId="207E6E46" w14:textId="77777777" w:rsidR="003E6D63" w:rsidRPr="00A64003" w:rsidRDefault="003E6D63" w:rsidP="003E6D63">
            <w:pPr>
              <w:pStyle w:val="FORMATO"/>
              <w:tabs>
                <w:tab w:val="left" w:pos="1701"/>
              </w:tabs>
              <w:ind w:left="0" w:firstLine="0"/>
              <w:rPr>
                <w:rFonts w:ascii="Arial" w:hAnsi="Arial" w:cs="Arial"/>
                <w:sz w:val="22"/>
                <w:szCs w:val="22"/>
              </w:rPr>
            </w:pPr>
            <w:r w:rsidRPr="00A64003">
              <w:rPr>
                <w:rFonts w:ascii="Arial" w:hAnsi="Arial" w:cs="Arial"/>
                <w:sz w:val="22"/>
                <w:szCs w:val="22"/>
              </w:rPr>
              <w:t xml:space="preserve">Para conocimiento del usuario, en las entidades donde se presente la situación antes descrita, deberá complementarse la Nota a pie de cuadro de la siguiente manera: </w:t>
            </w:r>
          </w:p>
          <w:p w14:paraId="6C84FE84" w14:textId="77777777" w:rsidR="003E6D63" w:rsidRPr="00A64003" w:rsidRDefault="003E6D63" w:rsidP="003E6D63">
            <w:pPr>
              <w:pStyle w:val="FORMATO"/>
              <w:tabs>
                <w:tab w:val="left" w:pos="1701"/>
              </w:tabs>
              <w:ind w:left="0" w:firstLine="0"/>
              <w:rPr>
                <w:rFonts w:ascii="Arial" w:hAnsi="Arial" w:cs="Arial"/>
                <w:sz w:val="22"/>
                <w:szCs w:val="22"/>
              </w:rPr>
            </w:pPr>
          </w:p>
          <w:p w14:paraId="7AA1D547" w14:textId="6C39183C" w:rsidR="003E6D63" w:rsidRPr="00A64003" w:rsidRDefault="003E6D63" w:rsidP="003E6D63">
            <w:pPr>
              <w:pStyle w:val="FORMATO"/>
              <w:tabs>
                <w:tab w:val="left" w:pos="1701"/>
              </w:tabs>
              <w:ind w:left="0" w:firstLine="0"/>
              <w:rPr>
                <w:rFonts w:ascii="Arial" w:hAnsi="Arial" w:cs="Arial"/>
                <w:color w:val="A5A5A5" w:themeColor="accent1" w:themeShade="BF"/>
              </w:rPr>
            </w:pPr>
            <w:r w:rsidRPr="00A64003">
              <w:rPr>
                <w:rFonts w:ascii="Arial" w:hAnsi="Arial" w:cs="Arial"/>
                <w:color w:val="0070C0"/>
                <w:sz w:val="22"/>
                <w:szCs w:val="22"/>
              </w:rPr>
              <w:lastRenderedPageBreak/>
              <w:t xml:space="preserve">Nota: Para puntos de servicio postal y personal ocupado los datos están referidos al 31 de diciembre. Existen municipios que reportan puntos de servicio postal sin personal ocupado debido a que se trata de agencias o expendios propiedad de terceros, cuyo personal no pertenece a Correos de México; en </w:t>
            </w:r>
            <w:r w:rsidR="00902074" w:rsidRPr="00A64003">
              <w:rPr>
                <w:rFonts w:ascii="Arial" w:hAnsi="Arial" w:cs="Arial"/>
                <w:color w:val="0070C0"/>
                <w:sz w:val="22"/>
                <w:szCs w:val="22"/>
              </w:rPr>
              <w:t xml:space="preserve">algunos de </w:t>
            </w:r>
            <w:r w:rsidRPr="00A64003">
              <w:rPr>
                <w:rFonts w:ascii="Arial" w:hAnsi="Arial" w:cs="Arial"/>
                <w:color w:val="0070C0"/>
                <w:sz w:val="22"/>
                <w:szCs w:val="22"/>
              </w:rPr>
              <w:t>estos municipios tampoco se registran movimientos de piezas postales, ya que estos se contabilizan centralmente en administraciones y sucursales de otros municipios.</w:t>
            </w:r>
          </w:p>
        </w:tc>
      </w:tr>
      <w:tr w:rsidR="003E6D63" w:rsidRPr="00A64003" w14:paraId="67579455" w14:textId="77777777" w:rsidTr="00357D73">
        <w:tc>
          <w:tcPr>
            <w:tcW w:w="9404" w:type="dxa"/>
          </w:tcPr>
          <w:p w14:paraId="0F37B641" w14:textId="77777777" w:rsidR="003E6D63" w:rsidRPr="00A64003" w:rsidRDefault="003E6D63" w:rsidP="003E6D63">
            <w:pPr>
              <w:pStyle w:val="FORMATO"/>
              <w:tabs>
                <w:tab w:val="left" w:pos="1701"/>
              </w:tabs>
              <w:ind w:left="0" w:firstLine="0"/>
              <w:rPr>
                <w:rFonts w:ascii="Arial" w:hAnsi="Arial" w:cs="Arial"/>
                <w:color w:val="A5A5A5" w:themeColor="accent1" w:themeShade="BF"/>
                <w:sz w:val="22"/>
                <w:szCs w:val="22"/>
              </w:rPr>
            </w:pPr>
          </w:p>
        </w:tc>
      </w:tr>
      <w:tr w:rsidR="003E6D63" w:rsidRPr="00A64003" w14:paraId="4D42634B" w14:textId="77777777" w:rsidTr="00357D73">
        <w:tc>
          <w:tcPr>
            <w:tcW w:w="9404" w:type="dxa"/>
          </w:tcPr>
          <w:p w14:paraId="696E7319" w14:textId="7864E0BE" w:rsidR="003E6D63" w:rsidRPr="00A64003" w:rsidRDefault="003E6D63" w:rsidP="00B516EF">
            <w:pPr>
              <w:pStyle w:val="FORMATO"/>
              <w:tabs>
                <w:tab w:val="left" w:pos="1701"/>
              </w:tabs>
              <w:ind w:left="0" w:firstLine="0"/>
              <w:rPr>
                <w:rFonts w:ascii="Arial" w:hAnsi="Arial" w:cs="Arial"/>
                <w:color w:val="A5A5A5" w:themeColor="accent1" w:themeShade="BF"/>
                <w:sz w:val="22"/>
                <w:szCs w:val="22"/>
              </w:rPr>
            </w:pPr>
            <w:r w:rsidRPr="00A64003">
              <w:rPr>
                <w:rFonts w:ascii="Arial" w:hAnsi="Arial" w:cs="Arial"/>
                <w:b/>
                <w:color w:val="A5A5A5" w:themeColor="accent1" w:themeShade="BF"/>
                <w:sz w:val="40"/>
                <w:szCs w:val="40"/>
              </w:rPr>
              <w:t>22.</w:t>
            </w:r>
            <w:r w:rsidR="00B516EF" w:rsidRPr="00A64003">
              <w:rPr>
                <w:rFonts w:ascii="Arial" w:hAnsi="Arial" w:cs="Arial"/>
                <w:b/>
                <w:color w:val="A5A5A5" w:themeColor="accent1" w:themeShade="BF"/>
                <w:sz w:val="40"/>
                <w:szCs w:val="40"/>
              </w:rPr>
              <w:t>42</w:t>
            </w:r>
          </w:p>
        </w:tc>
      </w:tr>
      <w:tr w:rsidR="003E6D63" w:rsidRPr="00A64003" w14:paraId="4E22A733" w14:textId="77777777" w:rsidTr="00357D73">
        <w:tc>
          <w:tcPr>
            <w:tcW w:w="9404" w:type="dxa"/>
          </w:tcPr>
          <w:p w14:paraId="0EE04E25" w14:textId="77777777" w:rsidR="003E6D63" w:rsidRPr="00A64003" w:rsidRDefault="003E6D63" w:rsidP="003E6D63">
            <w:pPr>
              <w:pStyle w:val="FORMATO"/>
              <w:tabs>
                <w:tab w:val="left" w:pos="1701"/>
              </w:tabs>
              <w:ind w:left="0" w:firstLine="0"/>
              <w:rPr>
                <w:rFonts w:ascii="Arial" w:hAnsi="Arial" w:cs="Arial"/>
                <w:color w:val="A5A5A5" w:themeColor="accent1" w:themeShade="BF"/>
                <w:sz w:val="22"/>
                <w:szCs w:val="22"/>
              </w:rPr>
            </w:pPr>
          </w:p>
        </w:tc>
      </w:tr>
      <w:tr w:rsidR="003E6D63" w:rsidRPr="00A64003" w14:paraId="1882DCBC" w14:textId="77777777" w:rsidTr="00357D73">
        <w:tc>
          <w:tcPr>
            <w:tcW w:w="9404" w:type="dxa"/>
          </w:tcPr>
          <w:p w14:paraId="10EBE058" w14:textId="2D192684" w:rsidR="003E6D63" w:rsidRPr="00A64003" w:rsidRDefault="003E6D63" w:rsidP="003E6D63">
            <w:pPr>
              <w:jc w:val="both"/>
              <w:rPr>
                <w:rFonts w:ascii="Arial" w:hAnsi="Arial" w:cs="Arial"/>
              </w:rPr>
            </w:pPr>
            <w:r w:rsidRPr="00A64003">
              <w:rPr>
                <w:rFonts w:ascii="Arial" w:hAnsi="Arial" w:cs="Arial"/>
              </w:rPr>
              <w:t>En la Ciudad de México no aplica la segunda parte de la llamada b/, por lo que deberá quedar como sigue:</w:t>
            </w:r>
          </w:p>
          <w:p w14:paraId="5C597517" w14:textId="77777777" w:rsidR="003E6D63" w:rsidRPr="00A64003" w:rsidRDefault="003E6D63" w:rsidP="003E6D63">
            <w:pPr>
              <w:jc w:val="both"/>
              <w:rPr>
                <w:rFonts w:ascii="Arial" w:hAnsi="Arial" w:cs="Arial"/>
              </w:rPr>
            </w:pPr>
          </w:p>
          <w:p w14:paraId="713BA702" w14:textId="2457FB36" w:rsidR="00F16A60" w:rsidRPr="00A64003" w:rsidRDefault="003E6D63" w:rsidP="00905EA6">
            <w:pPr>
              <w:jc w:val="both"/>
              <w:rPr>
                <w:rFonts w:ascii="Arial" w:hAnsi="Arial" w:cs="Arial"/>
                <w:color w:val="A5A5A5" w:themeColor="accent1" w:themeShade="BF"/>
              </w:rPr>
            </w:pPr>
            <w:proofErr w:type="spellStart"/>
            <w:r w:rsidRPr="00A64003">
              <w:rPr>
                <w:rFonts w:ascii="Arial" w:hAnsi="Arial" w:cs="Arial"/>
                <w:color w:val="0070C0"/>
              </w:rPr>
              <w:t>b/</w:t>
            </w:r>
            <w:proofErr w:type="spellEnd"/>
            <w:r w:rsidRPr="00A64003">
              <w:rPr>
                <w:rFonts w:ascii="Arial" w:hAnsi="Arial" w:cs="Arial"/>
                <w:color w:val="0070C0"/>
              </w:rPr>
              <w:t xml:space="preserve"> Comprende remuneraciones totales al personal ocupado, gastos de materiales y suministros así como gastos de servicios generales. </w:t>
            </w:r>
          </w:p>
        </w:tc>
      </w:tr>
      <w:tr w:rsidR="003E6D63" w:rsidRPr="00A64003" w14:paraId="7A19C322" w14:textId="77777777" w:rsidTr="00357D73">
        <w:tc>
          <w:tcPr>
            <w:tcW w:w="9404" w:type="dxa"/>
          </w:tcPr>
          <w:p w14:paraId="58607D49" w14:textId="77777777" w:rsidR="00357D73" w:rsidRPr="00A64003" w:rsidRDefault="00357D73" w:rsidP="006407D4">
            <w:pPr>
              <w:pStyle w:val="FORMATO"/>
              <w:tabs>
                <w:tab w:val="left" w:pos="1701"/>
              </w:tabs>
              <w:ind w:left="0" w:firstLine="0"/>
              <w:rPr>
                <w:rFonts w:ascii="Arial" w:hAnsi="Arial" w:cs="Arial"/>
                <w:b/>
                <w:color w:val="A5A5A5" w:themeColor="accent1" w:themeShade="BF"/>
                <w:sz w:val="40"/>
                <w:szCs w:val="40"/>
              </w:rPr>
            </w:pPr>
          </w:p>
          <w:p w14:paraId="7A19C321" w14:textId="7C761069" w:rsidR="003E6D63" w:rsidRPr="00A64003" w:rsidRDefault="003E6D63" w:rsidP="006407D4">
            <w:pPr>
              <w:pStyle w:val="FORMATO"/>
              <w:tabs>
                <w:tab w:val="left" w:pos="1701"/>
              </w:tabs>
              <w:ind w:left="0" w:firstLine="0"/>
              <w:rPr>
                <w:rFonts w:ascii="Arial" w:hAnsi="Arial" w:cs="Arial"/>
                <w:sz w:val="22"/>
                <w:szCs w:val="22"/>
              </w:rPr>
            </w:pPr>
            <w:r w:rsidRPr="00A64003">
              <w:rPr>
                <w:rFonts w:ascii="Arial" w:hAnsi="Arial" w:cs="Arial"/>
                <w:b/>
                <w:color w:val="A5A5A5" w:themeColor="accent1" w:themeShade="BF"/>
                <w:sz w:val="40"/>
                <w:szCs w:val="40"/>
              </w:rPr>
              <w:t>22.</w:t>
            </w:r>
            <w:r w:rsidR="006407D4" w:rsidRPr="00A64003">
              <w:rPr>
                <w:rFonts w:ascii="Arial" w:hAnsi="Arial" w:cs="Arial"/>
                <w:b/>
                <w:color w:val="A5A5A5" w:themeColor="accent1" w:themeShade="BF"/>
                <w:sz w:val="40"/>
                <w:szCs w:val="40"/>
              </w:rPr>
              <w:t>50</w:t>
            </w:r>
            <w:r w:rsidR="00F223B7" w:rsidRPr="00A64003">
              <w:rPr>
                <w:rFonts w:ascii="Arial" w:hAnsi="Arial" w:cs="Arial"/>
                <w:b/>
                <w:color w:val="A5A5A5" w:themeColor="accent1" w:themeShade="BF"/>
                <w:sz w:val="40"/>
                <w:szCs w:val="40"/>
              </w:rPr>
              <w:t xml:space="preserve"> y 22.51</w:t>
            </w:r>
          </w:p>
        </w:tc>
      </w:tr>
      <w:tr w:rsidR="003E6D63" w:rsidRPr="00A64003" w14:paraId="7A19C324" w14:textId="77777777" w:rsidTr="00357D73">
        <w:tc>
          <w:tcPr>
            <w:tcW w:w="9404" w:type="dxa"/>
          </w:tcPr>
          <w:p w14:paraId="7A19C323" w14:textId="77777777" w:rsidR="003E6D63" w:rsidRPr="00A64003" w:rsidRDefault="003E6D63" w:rsidP="003E6D63">
            <w:pPr>
              <w:pStyle w:val="FORMATO"/>
              <w:tabs>
                <w:tab w:val="left" w:pos="1701"/>
              </w:tabs>
              <w:ind w:left="0" w:firstLine="0"/>
              <w:rPr>
                <w:rFonts w:ascii="Arial" w:hAnsi="Arial" w:cs="Arial"/>
                <w:sz w:val="22"/>
                <w:szCs w:val="22"/>
              </w:rPr>
            </w:pPr>
          </w:p>
        </w:tc>
      </w:tr>
      <w:tr w:rsidR="003E6D63" w:rsidRPr="00A64003" w14:paraId="7A19C326" w14:textId="77777777" w:rsidTr="00357D73">
        <w:tc>
          <w:tcPr>
            <w:tcW w:w="9404" w:type="dxa"/>
          </w:tcPr>
          <w:p w14:paraId="25C9E65E" w14:textId="4ECAABB8" w:rsidR="003E6D63" w:rsidRPr="00A64003" w:rsidRDefault="00902074" w:rsidP="003E6D63">
            <w:pPr>
              <w:jc w:val="both"/>
              <w:rPr>
                <w:rFonts w:ascii="Arial" w:hAnsi="Arial" w:cs="Arial"/>
              </w:rPr>
            </w:pPr>
            <w:r w:rsidRPr="00A64003">
              <w:rPr>
                <w:rFonts w:ascii="Arial" w:hAnsi="Arial" w:cs="Arial"/>
              </w:rPr>
              <w:t xml:space="preserve">Se debe sugerir a la fuente que obtenga la información de la </w:t>
            </w:r>
            <w:r w:rsidRPr="00A64003">
              <w:rPr>
                <w:rFonts w:ascii="Arial" w:hAnsi="Arial" w:cs="Arial"/>
                <w:b/>
              </w:rPr>
              <w:t>modalidad escolarizada</w:t>
            </w:r>
            <w:r w:rsidRPr="00A64003">
              <w:rPr>
                <w:rFonts w:ascii="Arial" w:hAnsi="Arial" w:cs="Arial"/>
              </w:rPr>
              <w:t xml:space="preserve">, a partir de las bases de datos </w:t>
            </w:r>
            <w:r w:rsidR="00631D79" w:rsidRPr="00A64003">
              <w:rPr>
                <w:rFonts w:ascii="Arial" w:hAnsi="Arial" w:cs="Arial"/>
              </w:rPr>
              <w:t>extraídas</w:t>
            </w:r>
            <w:r w:rsidRPr="00A64003">
              <w:rPr>
                <w:rFonts w:ascii="Arial" w:hAnsi="Arial" w:cs="Arial"/>
              </w:rPr>
              <w:t xml:space="preserve"> del Sistema de Captura de los Formatos 911 de la SEP del ciclo escolar </w:t>
            </w:r>
            <w:r w:rsidR="00B81299" w:rsidRPr="00A64003">
              <w:rPr>
                <w:rFonts w:ascii="Arial" w:hAnsi="Arial" w:cs="Arial"/>
              </w:rPr>
              <w:t>2021-2022</w:t>
            </w:r>
            <w:r w:rsidRPr="00A64003">
              <w:rPr>
                <w:rFonts w:ascii="Arial" w:hAnsi="Arial" w:cs="Arial"/>
              </w:rPr>
              <w:t>; particularmente del</w:t>
            </w:r>
            <w:r w:rsidR="003E6D63" w:rsidRPr="00A64003">
              <w:rPr>
                <w:rFonts w:ascii="Arial" w:hAnsi="Arial" w:cs="Arial"/>
              </w:rPr>
              <w:t xml:space="preserve"> </w:t>
            </w:r>
            <w:r w:rsidR="003E6D63" w:rsidRPr="00A64003">
              <w:rPr>
                <w:rFonts w:ascii="Arial" w:hAnsi="Arial" w:cs="Arial"/>
                <w:b/>
              </w:rPr>
              <w:t>Anexo de recursos computacionales y audiovisuales</w:t>
            </w:r>
            <w:r w:rsidR="00FC5E0F" w:rsidRPr="00A64003">
              <w:rPr>
                <w:rFonts w:ascii="Arial" w:hAnsi="Arial" w:cs="Arial"/>
                <w:b/>
              </w:rPr>
              <w:t xml:space="preserve"> </w:t>
            </w:r>
            <w:r w:rsidR="00FC5E0F" w:rsidRPr="00A64003">
              <w:rPr>
                <w:rFonts w:ascii="Arial" w:hAnsi="Arial" w:cs="Arial"/>
              </w:rPr>
              <w:t>para educación básica</w:t>
            </w:r>
            <w:r w:rsidR="00FC5E0F" w:rsidRPr="00A64003">
              <w:rPr>
                <w:rFonts w:ascii="Arial" w:hAnsi="Arial" w:cs="Arial"/>
                <w:b/>
              </w:rPr>
              <w:t xml:space="preserve"> </w:t>
            </w:r>
            <w:r w:rsidR="00FC5E0F" w:rsidRPr="00A64003">
              <w:rPr>
                <w:rFonts w:ascii="Arial" w:hAnsi="Arial" w:cs="Arial"/>
              </w:rPr>
              <w:t>y</w:t>
            </w:r>
            <w:r w:rsidR="00FC5E0F" w:rsidRPr="00A64003">
              <w:rPr>
                <w:rFonts w:ascii="Arial" w:hAnsi="Arial" w:cs="Arial"/>
                <w:b/>
              </w:rPr>
              <w:t xml:space="preserve"> Anexo de tecnologías de la información </w:t>
            </w:r>
            <w:r w:rsidR="00FC5E0F" w:rsidRPr="00A64003">
              <w:rPr>
                <w:rFonts w:ascii="Arial" w:hAnsi="Arial" w:cs="Arial"/>
              </w:rPr>
              <w:t>para educación media superior.</w:t>
            </w:r>
          </w:p>
          <w:p w14:paraId="0F81FAFE" w14:textId="77777777" w:rsidR="0050169D" w:rsidRPr="00A64003" w:rsidRDefault="0050169D" w:rsidP="003E6D63">
            <w:pPr>
              <w:jc w:val="both"/>
              <w:rPr>
                <w:rFonts w:ascii="Arial" w:hAnsi="Arial" w:cs="Arial"/>
              </w:rPr>
            </w:pPr>
          </w:p>
          <w:p w14:paraId="7A19C325" w14:textId="12712335" w:rsidR="003E6D63" w:rsidRPr="00A64003" w:rsidRDefault="003E6D63" w:rsidP="001E1CDF">
            <w:pPr>
              <w:autoSpaceDE w:val="0"/>
              <w:autoSpaceDN w:val="0"/>
              <w:adjustRightInd w:val="0"/>
              <w:jc w:val="both"/>
              <w:rPr>
                <w:rFonts w:ascii="Arial" w:hAnsi="Arial" w:cs="Arial"/>
              </w:rPr>
            </w:pPr>
          </w:p>
        </w:tc>
      </w:tr>
      <w:tr w:rsidR="005D3A29" w:rsidRPr="00A64003" w14:paraId="5E5F7D4B" w14:textId="77777777" w:rsidTr="00357D73">
        <w:tc>
          <w:tcPr>
            <w:tcW w:w="9404" w:type="dxa"/>
          </w:tcPr>
          <w:p w14:paraId="51D4737E" w14:textId="77777777" w:rsidR="005D3A29" w:rsidRPr="00A64003" w:rsidRDefault="005D3A29" w:rsidP="005D3A29">
            <w:pPr>
              <w:pStyle w:val="FORMATO"/>
              <w:tabs>
                <w:tab w:val="left" w:pos="1701"/>
              </w:tabs>
              <w:ind w:left="0" w:firstLine="0"/>
              <w:rPr>
                <w:rFonts w:ascii="Arial" w:hAnsi="Arial" w:cs="Arial"/>
                <w:sz w:val="22"/>
                <w:szCs w:val="22"/>
              </w:rPr>
            </w:pPr>
          </w:p>
        </w:tc>
      </w:tr>
    </w:tbl>
    <w:p w14:paraId="6BFD9659" w14:textId="0564037D" w:rsidR="007C5E98" w:rsidRPr="00A64003" w:rsidRDefault="007C5E98" w:rsidP="0004587A">
      <w:pPr>
        <w:jc w:val="right"/>
      </w:pPr>
    </w:p>
    <w:p w14:paraId="68E69086" w14:textId="2568D531" w:rsidR="006D2C81" w:rsidRPr="00A64003" w:rsidRDefault="006D2C81" w:rsidP="0004587A">
      <w:pPr>
        <w:jc w:val="right"/>
      </w:pPr>
    </w:p>
    <w:p w14:paraId="41C774E5" w14:textId="3B3572FF" w:rsidR="00AA1349" w:rsidRPr="00A64003" w:rsidRDefault="00AA1349" w:rsidP="0004587A">
      <w:pPr>
        <w:jc w:val="right"/>
      </w:pPr>
    </w:p>
    <w:p w14:paraId="0499B4CA" w14:textId="77777777" w:rsidR="00B72127" w:rsidRPr="00A64003" w:rsidRDefault="00B72127">
      <w:r w:rsidRPr="00A64003">
        <w:br w:type="page"/>
      </w:r>
    </w:p>
    <w:p w14:paraId="7A19C347" w14:textId="0564BC55" w:rsidR="0004587A" w:rsidRPr="00A64003" w:rsidRDefault="00000000" w:rsidP="00BD3734">
      <w:pPr>
        <w:spacing w:after="200" w:line="276" w:lineRule="auto"/>
        <w:jc w:val="right"/>
      </w:pPr>
      <w:hyperlink w:anchor="Especificacionestema2" w:history="1">
        <w:r w:rsidR="004B1308" w:rsidRPr="00A64003">
          <w:rPr>
            <w:rStyle w:val="Hipervnculo"/>
            <w:rFonts w:ascii="Arial" w:hAnsi="Arial"/>
            <w:b/>
            <w:color w:val="A5A5A5" w:themeColor="accent1" w:themeShade="BF"/>
            <w:sz w:val="44"/>
          </w:rPr>
          <w:t xml:space="preserve">23 </w:t>
        </w:r>
        <w:bookmarkStart w:id="54" w:name="Financieros"/>
        <w:r w:rsidR="004B1308" w:rsidRPr="00A64003">
          <w:rPr>
            <w:rStyle w:val="Hipervnculo"/>
            <w:rFonts w:ascii="Arial" w:hAnsi="Arial"/>
            <w:b/>
            <w:color w:val="A5A5A5" w:themeColor="accent1" w:themeShade="BF"/>
            <w:sz w:val="44"/>
          </w:rPr>
          <w:t>Indicadores financieros</w:t>
        </w:r>
        <w:bookmarkEnd w:id="54"/>
      </w:hyperlink>
    </w:p>
    <w:p w14:paraId="7A19C348" w14:textId="77777777" w:rsidR="0004587A" w:rsidRPr="00A64003" w:rsidRDefault="0004587A" w:rsidP="001C0F5E">
      <w:pPr>
        <w:jc w:val="right"/>
        <w:rPr>
          <w:rFonts w:ascii="Arial" w:hAnsi="Arial"/>
          <w:b/>
          <w:color w:val="A5A5A5" w:themeColor="accent1"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C0F5E" w:rsidRPr="00A64003" w14:paraId="7A19C34A" w14:textId="77777777" w:rsidTr="00AB129E">
        <w:tc>
          <w:tcPr>
            <w:tcW w:w="9404" w:type="dxa"/>
            <w:shd w:val="clear" w:color="auto" w:fill="auto"/>
          </w:tcPr>
          <w:p w14:paraId="7A19C349" w14:textId="77777777" w:rsidR="001C0F5E" w:rsidRPr="00A64003" w:rsidRDefault="00D910D1" w:rsidP="005E38FB">
            <w:pPr>
              <w:rPr>
                <w:rFonts w:ascii="Arial" w:hAnsi="Arial"/>
                <w:b/>
                <w:color w:val="A5A5A5" w:themeColor="accent1" w:themeShade="BF"/>
                <w:sz w:val="40"/>
                <w:szCs w:val="40"/>
              </w:rPr>
            </w:pPr>
            <w:r w:rsidRPr="00A64003">
              <w:rPr>
                <w:rFonts w:ascii="Arial" w:hAnsi="Arial" w:cs="Arial"/>
                <w:b/>
                <w:color w:val="A5A5A5" w:themeColor="accent1" w:themeShade="BF"/>
                <w:sz w:val="40"/>
                <w:szCs w:val="40"/>
              </w:rPr>
              <w:t>23.1 y 23.2</w:t>
            </w:r>
          </w:p>
        </w:tc>
      </w:tr>
      <w:tr w:rsidR="001C0F5E" w:rsidRPr="00A64003" w14:paraId="7A19C34C" w14:textId="77777777" w:rsidTr="00AB129E">
        <w:tc>
          <w:tcPr>
            <w:tcW w:w="9404" w:type="dxa"/>
            <w:shd w:val="clear" w:color="auto" w:fill="auto"/>
          </w:tcPr>
          <w:p w14:paraId="7A19C34B" w14:textId="77777777" w:rsidR="001C0F5E" w:rsidRPr="00A64003" w:rsidRDefault="001C0F5E" w:rsidP="005E38FB">
            <w:pPr>
              <w:rPr>
                <w:rFonts w:ascii="Arial" w:hAnsi="Arial"/>
                <w:b/>
                <w:color w:val="000000" w:themeColor="text2" w:themeShade="BF"/>
              </w:rPr>
            </w:pPr>
          </w:p>
        </w:tc>
      </w:tr>
      <w:tr w:rsidR="001C0F5E" w:rsidRPr="00A64003" w14:paraId="7A19C350" w14:textId="77777777" w:rsidTr="00AB129E">
        <w:tc>
          <w:tcPr>
            <w:tcW w:w="9404" w:type="dxa"/>
            <w:shd w:val="clear" w:color="auto" w:fill="auto"/>
          </w:tcPr>
          <w:p w14:paraId="7A19C34D" w14:textId="4CD399AB" w:rsidR="00D910D1" w:rsidRPr="00A64003" w:rsidRDefault="0080365F" w:rsidP="00D910D1">
            <w:pPr>
              <w:jc w:val="both"/>
              <w:rPr>
                <w:rFonts w:ascii="Arial" w:eastAsia="Times New Roman" w:hAnsi="Arial" w:cs="Arial"/>
                <w:lang w:val="es-ES_tradnl" w:eastAsia="es-ES"/>
              </w:rPr>
            </w:pPr>
            <w:r w:rsidRPr="00A64003">
              <w:rPr>
                <w:rFonts w:ascii="Arial" w:eastAsia="Times New Roman" w:hAnsi="Arial" w:cs="Arial"/>
                <w:lang w:val="es-ES_tradnl" w:eastAsia="es-ES"/>
              </w:rPr>
              <w:t xml:space="preserve">La </w:t>
            </w:r>
            <w:r w:rsidR="003A0E44" w:rsidRPr="00A64003">
              <w:rPr>
                <w:rFonts w:ascii="Arial" w:eastAsia="Times New Roman" w:hAnsi="Arial" w:cs="Arial"/>
                <w:lang w:val="es-ES_tradnl" w:eastAsia="es-ES"/>
              </w:rPr>
              <w:t>información</w:t>
            </w:r>
            <w:r w:rsidRPr="00A64003">
              <w:rPr>
                <w:rFonts w:ascii="Arial" w:eastAsia="Times New Roman" w:hAnsi="Arial" w:cs="Arial"/>
                <w:lang w:val="es-ES_tradnl" w:eastAsia="es-ES"/>
              </w:rPr>
              <w:t xml:space="preserve"> obtenida de la página de consulta  se</w:t>
            </w:r>
            <w:r w:rsidR="00262D5B" w:rsidRPr="00A64003">
              <w:rPr>
                <w:rFonts w:ascii="Arial" w:eastAsia="Times New Roman" w:hAnsi="Arial" w:cs="Arial"/>
                <w:lang w:val="es-ES_tradnl" w:eastAsia="es-ES"/>
              </w:rPr>
              <w:t xml:space="preserve">rá </w:t>
            </w:r>
            <w:r w:rsidRPr="00A64003">
              <w:rPr>
                <w:rFonts w:ascii="Arial" w:eastAsia="Times New Roman" w:hAnsi="Arial" w:cs="Arial"/>
                <w:lang w:val="es-ES_tradnl" w:eastAsia="es-ES"/>
              </w:rPr>
              <w:t xml:space="preserve">depositada en el Sitio de </w:t>
            </w:r>
            <w:r w:rsidR="00040E81" w:rsidRPr="00A64003">
              <w:rPr>
                <w:rFonts w:ascii="Arial" w:eastAsia="Times New Roman" w:hAnsi="Arial" w:cs="Arial"/>
                <w:lang w:val="es-ES_tradnl" w:eastAsia="es-ES"/>
              </w:rPr>
              <w:t>C</w:t>
            </w:r>
            <w:r w:rsidRPr="00A64003">
              <w:rPr>
                <w:rFonts w:ascii="Arial" w:eastAsia="Times New Roman" w:hAnsi="Arial" w:cs="Arial"/>
                <w:lang w:val="es-ES_tradnl" w:eastAsia="es-ES"/>
              </w:rPr>
              <w:t>olaboración</w:t>
            </w:r>
            <w:r w:rsidR="00262D5B" w:rsidRPr="00A64003">
              <w:rPr>
                <w:rFonts w:ascii="Arial" w:eastAsia="Times New Roman" w:hAnsi="Arial" w:cs="Arial"/>
                <w:lang w:val="es-ES_tradnl" w:eastAsia="es-ES"/>
              </w:rPr>
              <w:t xml:space="preserve"> en la sección de </w:t>
            </w:r>
            <w:r w:rsidR="00DA1E48" w:rsidRPr="00A64003">
              <w:rPr>
                <w:rFonts w:ascii="Arial" w:hAnsi="Arial"/>
                <w:bCs/>
              </w:rPr>
              <w:t>Para su integración</w:t>
            </w:r>
            <w:r w:rsidRPr="00A64003">
              <w:rPr>
                <w:rFonts w:ascii="Arial" w:eastAsia="Times New Roman" w:hAnsi="Arial" w:cs="Arial"/>
                <w:lang w:val="es-ES_tradnl" w:eastAsia="es-ES"/>
              </w:rPr>
              <w:t xml:space="preserve">. </w:t>
            </w:r>
            <w:r w:rsidR="00B35167" w:rsidRPr="00A64003">
              <w:rPr>
                <w:rFonts w:ascii="Arial" w:eastAsia="Times New Roman" w:hAnsi="Arial" w:cs="Arial"/>
                <w:lang w:val="es-ES_tradnl" w:eastAsia="es-ES"/>
              </w:rPr>
              <w:t xml:space="preserve">En el archivo que se deposite para el cuadro 23.2 podrá identificarse la clave municipal en los caracteres 6, 7 y 8 de la columna A, </w:t>
            </w:r>
            <w:r w:rsidR="00F6515C" w:rsidRPr="00A64003">
              <w:rPr>
                <w:rFonts w:ascii="Arial" w:eastAsia="Times New Roman" w:hAnsi="Arial" w:cs="Arial"/>
                <w:lang w:val="es-ES_tradnl" w:eastAsia="es-ES"/>
              </w:rPr>
              <w:t xml:space="preserve">dicha clave </w:t>
            </w:r>
            <w:r w:rsidR="00B35167" w:rsidRPr="00A64003">
              <w:rPr>
                <w:rFonts w:ascii="Arial" w:eastAsia="Times New Roman" w:hAnsi="Arial" w:cs="Arial"/>
                <w:lang w:val="es-ES_tradnl" w:eastAsia="es-ES"/>
              </w:rPr>
              <w:t xml:space="preserve">deberá ser cotejada con el catálogo de municipios del </w:t>
            </w:r>
            <w:r w:rsidR="00B35167" w:rsidRPr="00A64003">
              <w:rPr>
                <w:rFonts w:ascii="Arial" w:eastAsia="Times New Roman" w:hAnsi="Arial" w:cs="Arial"/>
                <w:b/>
                <w:lang w:val="es-ES_tradnl" w:eastAsia="es-ES"/>
              </w:rPr>
              <w:t>INEGI</w:t>
            </w:r>
            <w:r w:rsidR="00B35167" w:rsidRPr="00A64003">
              <w:rPr>
                <w:rFonts w:ascii="Arial" w:eastAsia="Times New Roman" w:hAnsi="Arial" w:cs="Arial"/>
                <w:lang w:val="es-ES_tradnl" w:eastAsia="es-ES"/>
              </w:rPr>
              <w:t>.</w:t>
            </w:r>
          </w:p>
          <w:p w14:paraId="7A19C34E" w14:textId="77777777" w:rsidR="0080365F" w:rsidRPr="00A64003" w:rsidRDefault="0080365F" w:rsidP="00D910D1">
            <w:pPr>
              <w:jc w:val="both"/>
              <w:rPr>
                <w:rFonts w:ascii="Arial" w:hAnsi="Arial" w:cs="Arial"/>
              </w:rPr>
            </w:pPr>
          </w:p>
          <w:p w14:paraId="7A19C34F" w14:textId="0DC5352A" w:rsidR="001C0F5E" w:rsidRPr="00A64003" w:rsidRDefault="00B35167" w:rsidP="00560CDD">
            <w:pPr>
              <w:tabs>
                <w:tab w:val="left" w:pos="1701"/>
              </w:tabs>
              <w:jc w:val="both"/>
              <w:rPr>
                <w:rFonts w:ascii="Arial" w:hAnsi="Arial"/>
                <w:b/>
                <w:color w:val="000000" w:themeColor="text2" w:themeShade="BF"/>
              </w:rPr>
            </w:pPr>
            <w:r w:rsidRPr="00A64003">
              <w:rPr>
                <w:rFonts w:ascii="Arial" w:hAnsi="Arial" w:cs="Arial"/>
              </w:rPr>
              <w:t xml:space="preserve">Para </w:t>
            </w:r>
            <w:r w:rsidR="001822E8" w:rsidRPr="00A64003">
              <w:rPr>
                <w:rFonts w:ascii="Arial" w:hAnsi="Arial" w:cs="Arial"/>
              </w:rPr>
              <w:t xml:space="preserve">el </w:t>
            </w:r>
            <w:proofErr w:type="spellStart"/>
            <w:r w:rsidRPr="00A64003">
              <w:rPr>
                <w:rFonts w:ascii="Arial" w:hAnsi="Arial" w:cs="Arial"/>
              </w:rPr>
              <w:t>SIPrE</w:t>
            </w:r>
            <w:proofErr w:type="spellEnd"/>
            <w:r w:rsidRPr="00A64003">
              <w:rPr>
                <w:rFonts w:ascii="Arial" w:hAnsi="Arial" w:cs="Arial"/>
              </w:rPr>
              <w:t xml:space="preserve"> se integrará la información de </w:t>
            </w:r>
            <w:r w:rsidRPr="00A64003">
              <w:rPr>
                <w:rFonts w:ascii="Arial" w:hAnsi="Arial" w:cs="Arial"/>
                <w:b/>
              </w:rPr>
              <w:t>todas</w:t>
            </w:r>
            <w:r w:rsidRPr="00A64003">
              <w:rPr>
                <w:rFonts w:ascii="Arial" w:hAnsi="Arial" w:cs="Arial"/>
              </w:rPr>
              <w:t xml:space="preserve"> las instituciones</w:t>
            </w:r>
            <w:r w:rsidR="00BD6414" w:rsidRPr="00A64003">
              <w:rPr>
                <w:rFonts w:ascii="Arial" w:hAnsi="Arial" w:cs="Arial"/>
              </w:rPr>
              <w:t xml:space="preserve"> de la entidad</w:t>
            </w:r>
            <w:r w:rsidRPr="00A64003">
              <w:rPr>
                <w:rFonts w:ascii="Arial" w:hAnsi="Arial" w:cs="Arial"/>
              </w:rPr>
              <w:t>.</w:t>
            </w:r>
          </w:p>
        </w:tc>
      </w:tr>
      <w:tr w:rsidR="001C0F5E" w:rsidRPr="00A64003" w14:paraId="7A19C352" w14:textId="77777777" w:rsidTr="00AB129E">
        <w:tc>
          <w:tcPr>
            <w:tcW w:w="9404" w:type="dxa"/>
            <w:shd w:val="clear" w:color="auto" w:fill="auto"/>
          </w:tcPr>
          <w:p w14:paraId="7A19C351" w14:textId="77777777" w:rsidR="001C0F5E" w:rsidRPr="00A64003" w:rsidRDefault="001C0F5E" w:rsidP="005E38FB">
            <w:pPr>
              <w:rPr>
                <w:rFonts w:ascii="Arial" w:hAnsi="Arial"/>
                <w:b/>
                <w:color w:val="000000" w:themeColor="text2" w:themeShade="BF"/>
              </w:rPr>
            </w:pPr>
          </w:p>
        </w:tc>
      </w:tr>
      <w:tr w:rsidR="00EF13AA" w:rsidRPr="00A64003" w14:paraId="7A19C35C" w14:textId="77777777" w:rsidTr="00AB129E">
        <w:tc>
          <w:tcPr>
            <w:tcW w:w="9404" w:type="dxa"/>
            <w:shd w:val="clear" w:color="auto" w:fill="auto"/>
          </w:tcPr>
          <w:p w14:paraId="7A19C35B" w14:textId="677294D8" w:rsidR="00EF13AA" w:rsidRPr="00A64003" w:rsidRDefault="00FE1E37" w:rsidP="0088066D">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23.</w:t>
            </w:r>
            <w:r w:rsidR="0088066D" w:rsidRPr="00A64003">
              <w:rPr>
                <w:rFonts w:ascii="Arial" w:eastAsia="Calibri" w:hAnsi="Arial" w:cs="Arial"/>
                <w:b/>
                <w:color w:val="A5A5A5" w:themeColor="accent1" w:themeShade="BF"/>
                <w:sz w:val="40"/>
                <w:szCs w:val="40"/>
              </w:rPr>
              <w:t>6 y 23.7</w:t>
            </w:r>
          </w:p>
        </w:tc>
      </w:tr>
      <w:tr w:rsidR="00EF13AA" w:rsidRPr="00A64003" w14:paraId="7A19C35E" w14:textId="77777777" w:rsidTr="00AB129E">
        <w:tc>
          <w:tcPr>
            <w:tcW w:w="9404" w:type="dxa"/>
            <w:shd w:val="clear" w:color="auto" w:fill="auto"/>
          </w:tcPr>
          <w:p w14:paraId="7A19C35D" w14:textId="77777777" w:rsidR="00EF13AA" w:rsidRPr="00A64003" w:rsidRDefault="00EF13AA" w:rsidP="005E38FB">
            <w:pPr>
              <w:rPr>
                <w:rFonts w:ascii="Arial" w:hAnsi="Arial"/>
                <w:b/>
                <w:color w:val="000000" w:themeColor="text2" w:themeShade="BF"/>
              </w:rPr>
            </w:pPr>
          </w:p>
        </w:tc>
      </w:tr>
      <w:tr w:rsidR="00EF13AA" w:rsidRPr="00A64003" w14:paraId="7A19C360" w14:textId="77777777" w:rsidTr="00AB129E">
        <w:tc>
          <w:tcPr>
            <w:tcW w:w="9404" w:type="dxa"/>
            <w:shd w:val="clear" w:color="auto" w:fill="auto"/>
          </w:tcPr>
          <w:p w14:paraId="7A19C35F" w14:textId="5F59639D" w:rsidR="00EF13AA" w:rsidRPr="00A64003" w:rsidRDefault="002827FD" w:rsidP="00AB129E">
            <w:pPr>
              <w:pStyle w:val="FORMATO"/>
              <w:tabs>
                <w:tab w:val="left" w:pos="1701"/>
              </w:tabs>
              <w:ind w:left="0" w:firstLine="0"/>
              <w:rPr>
                <w:rFonts w:ascii="Arial" w:hAnsi="Arial"/>
                <w:b/>
                <w:color w:val="000000" w:themeColor="text2" w:themeShade="BF"/>
              </w:rPr>
            </w:pPr>
            <w:r w:rsidRPr="00A64003">
              <w:rPr>
                <w:rFonts w:ascii="Arial" w:hAnsi="Arial" w:cs="Arial"/>
                <w:sz w:val="22"/>
                <w:szCs w:val="22"/>
              </w:rPr>
              <w:t xml:space="preserve">La información para estos dos cuadros correspondiente a FIRA y </w:t>
            </w:r>
            <w:r w:rsidR="00F972B8" w:rsidRPr="00A64003">
              <w:rPr>
                <w:rFonts w:ascii="Arial" w:hAnsi="Arial" w:cs="Arial"/>
                <w:sz w:val="22"/>
                <w:szCs w:val="22"/>
              </w:rPr>
              <w:t>Financiera Nacional de Desarrollo Agropecuario, Rural, Forestal y Pesquero</w:t>
            </w:r>
            <w:r w:rsidRPr="00A64003">
              <w:rPr>
                <w:rFonts w:ascii="Arial" w:hAnsi="Arial" w:cs="Arial"/>
                <w:sz w:val="22"/>
                <w:szCs w:val="22"/>
              </w:rPr>
              <w:t xml:space="preserve">, será solicitada centralmente por la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xml:space="preserve">, para su envío a </w:t>
            </w:r>
            <w:r w:rsidRPr="00A64003">
              <w:rPr>
                <w:rFonts w:ascii="Arial" w:hAnsi="Arial" w:cs="Arial"/>
                <w:b/>
                <w:sz w:val="22"/>
                <w:szCs w:val="22"/>
              </w:rPr>
              <w:t xml:space="preserve">la Dirección Regional Norte, quien será la responsable de su integración en </w:t>
            </w:r>
            <w:r w:rsidR="00722230" w:rsidRPr="00A64003">
              <w:rPr>
                <w:rFonts w:ascii="Arial" w:hAnsi="Arial" w:cs="Arial"/>
                <w:b/>
                <w:sz w:val="22"/>
                <w:szCs w:val="22"/>
              </w:rPr>
              <w:t xml:space="preserve">el </w:t>
            </w:r>
            <w:proofErr w:type="spellStart"/>
            <w:r w:rsidR="003B3C48" w:rsidRPr="00A64003">
              <w:rPr>
                <w:rFonts w:ascii="Arial" w:hAnsi="Arial" w:cs="Arial"/>
                <w:b/>
                <w:sz w:val="22"/>
                <w:szCs w:val="22"/>
              </w:rPr>
              <w:t>SIPrE</w:t>
            </w:r>
            <w:proofErr w:type="spellEnd"/>
            <w:r w:rsidRPr="00A64003">
              <w:rPr>
                <w:rFonts w:ascii="Arial" w:hAnsi="Arial" w:cs="Arial"/>
                <w:b/>
                <w:sz w:val="22"/>
                <w:szCs w:val="22"/>
              </w:rPr>
              <w:t xml:space="preserve"> para las 32 entidades federativas</w:t>
            </w:r>
            <w:r w:rsidRPr="00A64003">
              <w:rPr>
                <w:rFonts w:ascii="Arial" w:hAnsi="Arial" w:cs="Arial"/>
                <w:sz w:val="22"/>
                <w:szCs w:val="22"/>
              </w:rPr>
              <w:t xml:space="preserve"> (ver </w:t>
            </w:r>
            <w:r w:rsidR="009630AF" w:rsidRPr="00A64003">
              <w:rPr>
                <w:rFonts w:ascii="Arial" w:hAnsi="Arial" w:cs="Arial"/>
                <w:b/>
                <w:sz w:val="22"/>
                <w:szCs w:val="22"/>
              </w:rPr>
              <w:t>Responsables de solicitar y/o integrar la información</w:t>
            </w:r>
            <w:r w:rsidR="00AB129E" w:rsidRPr="00A64003">
              <w:rPr>
                <w:rFonts w:ascii="Arial" w:hAnsi="Arial" w:cs="Arial"/>
                <w:sz w:val="22"/>
                <w:szCs w:val="22"/>
              </w:rPr>
              <w:t>).</w:t>
            </w:r>
          </w:p>
        </w:tc>
      </w:tr>
      <w:tr w:rsidR="00EF13AA" w:rsidRPr="00A64003" w14:paraId="7A19C362" w14:textId="77777777" w:rsidTr="00AB129E">
        <w:tc>
          <w:tcPr>
            <w:tcW w:w="9404" w:type="dxa"/>
            <w:shd w:val="clear" w:color="auto" w:fill="auto"/>
          </w:tcPr>
          <w:p w14:paraId="7A19C361" w14:textId="77777777" w:rsidR="00F712D1" w:rsidRPr="00A64003" w:rsidRDefault="00F712D1" w:rsidP="005E38FB">
            <w:pPr>
              <w:rPr>
                <w:rFonts w:ascii="Arial" w:hAnsi="Arial"/>
                <w:b/>
                <w:color w:val="000000" w:themeColor="text2" w:themeShade="BF"/>
              </w:rPr>
            </w:pPr>
          </w:p>
        </w:tc>
      </w:tr>
      <w:tr w:rsidR="00EF13AA" w:rsidRPr="00A64003" w14:paraId="7A19C364" w14:textId="77777777" w:rsidTr="00AB129E">
        <w:tc>
          <w:tcPr>
            <w:tcW w:w="9404" w:type="dxa"/>
            <w:shd w:val="clear" w:color="auto" w:fill="auto"/>
          </w:tcPr>
          <w:p w14:paraId="7A19C363" w14:textId="107489F9" w:rsidR="00EF13AA" w:rsidRPr="00A64003" w:rsidRDefault="00FE1E37" w:rsidP="0088066D">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23.</w:t>
            </w:r>
            <w:r w:rsidR="0088066D" w:rsidRPr="00A64003">
              <w:rPr>
                <w:rFonts w:ascii="Arial" w:eastAsia="Calibri" w:hAnsi="Arial" w:cs="Arial"/>
                <w:b/>
                <w:color w:val="A5A5A5" w:themeColor="accent1" w:themeShade="BF"/>
                <w:sz w:val="40"/>
                <w:szCs w:val="40"/>
              </w:rPr>
              <w:t>6</w:t>
            </w:r>
          </w:p>
        </w:tc>
      </w:tr>
      <w:tr w:rsidR="009630AF" w:rsidRPr="00A64003" w14:paraId="7A19C366" w14:textId="77777777" w:rsidTr="00AB129E">
        <w:tc>
          <w:tcPr>
            <w:tcW w:w="9404" w:type="dxa"/>
            <w:shd w:val="clear" w:color="auto" w:fill="auto"/>
          </w:tcPr>
          <w:p w14:paraId="7A19C365" w14:textId="77777777" w:rsidR="009630AF" w:rsidRPr="00A64003" w:rsidRDefault="009630AF" w:rsidP="005E38FB">
            <w:pPr>
              <w:rPr>
                <w:rFonts w:ascii="Arial" w:hAnsi="Arial" w:cs="Arial"/>
              </w:rPr>
            </w:pPr>
          </w:p>
        </w:tc>
      </w:tr>
      <w:tr w:rsidR="009630AF" w:rsidRPr="00A64003" w14:paraId="7A19C368" w14:textId="77777777" w:rsidTr="00AB129E">
        <w:tc>
          <w:tcPr>
            <w:tcW w:w="9404" w:type="dxa"/>
            <w:shd w:val="clear" w:color="auto" w:fill="auto"/>
          </w:tcPr>
          <w:p w14:paraId="721C95D7" w14:textId="77777777" w:rsidR="00F6515C" w:rsidRPr="00A64003" w:rsidRDefault="00F6515C" w:rsidP="00F6515C">
            <w:pPr>
              <w:jc w:val="both"/>
              <w:rPr>
                <w:rFonts w:ascii="Arial" w:eastAsia="Calibri" w:hAnsi="Arial" w:cs="Arial"/>
              </w:rPr>
            </w:pPr>
            <w:r w:rsidRPr="00A64003">
              <w:rPr>
                <w:rFonts w:ascii="Arial" w:eastAsia="Calibri" w:hAnsi="Arial" w:cs="Arial"/>
              </w:rPr>
              <w:t xml:space="preserve">De la información que entrega la fuente, en algunas </w:t>
            </w:r>
            <w:r w:rsidRPr="00A64003">
              <w:rPr>
                <w:rFonts w:ascii="Arial" w:eastAsia="Calibri" w:hAnsi="Arial" w:cs="Arial"/>
                <w:b/>
              </w:rPr>
              <w:t>clases de crédito</w:t>
            </w:r>
            <w:r w:rsidRPr="00A64003">
              <w:rPr>
                <w:rFonts w:ascii="Arial" w:eastAsia="Calibri" w:hAnsi="Arial" w:cs="Arial"/>
              </w:rPr>
              <w:t xml:space="preserve"> pueden presentarse inconsistencias que se resolverán de la siguiente manera:</w:t>
            </w:r>
          </w:p>
          <w:p w14:paraId="34B21899" w14:textId="77777777" w:rsidR="00F6515C" w:rsidRPr="00A64003" w:rsidRDefault="00F6515C" w:rsidP="009630AF">
            <w:pPr>
              <w:pStyle w:val="FORMATO"/>
              <w:ind w:left="0" w:firstLine="0"/>
              <w:rPr>
                <w:rFonts w:ascii="Arial" w:hAnsi="Arial" w:cs="Arial"/>
                <w:sz w:val="22"/>
                <w:szCs w:val="22"/>
              </w:rPr>
            </w:pPr>
          </w:p>
          <w:tbl>
            <w:tblPr>
              <w:tblStyle w:val="Tablaconcuadrcula"/>
              <w:tblW w:w="0" w:type="auto"/>
              <w:tblLook w:val="04A0" w:firstRow="1" w:lastRow="0" w:firstColumn="1" w:lastColumn="0" w:noHBand="0" w:noVBand="1"/>
            </w:tblPr>
            <w:tblGrid>
              <w:gridCol w:w="1305"/>
              <w:gridCol w:w="1417"/>
              <w:gridCol w:w="1418"/>
              <w:gridCol w:w="5038"/>
            </w:tblGrid>
            <w:tr w:rsidR="00F6515C" w:rsidRPr="00A64003" w14:paraId="3AD0666D" w14:textId="77777777" w:rsidTr="00F03B22">
              <w:tc>
                <w:tcPr>
                  <w:tcW w:w="4140" w:type="dxa"/>
                  <w:gridSpan w:val="3"/>
                  <w:shd w:val="clear" w:color="auto" w:fill="000000" w:themeFill="text2" w:themeFillShade="BF"/>
                </w:tcPr>
                <w:p w14:paraId="2F666CD7" w14:textId="77777777" w:rsidR="00F6515C" w:rsidRPr="00A64003" w:rsidRDefault="00F6515C" w:rsidP="00F6515C">
                  <w:pPr>
                    <w:jc w:val="center"/>
                    <w:rPr>
                      <w:rFonts w:ascii="Arial" w:hAnsi="Arial" w:cs="Arial"/>
                      <w:b/>
                      <w:color w:val="FFFFFF" w:themeColor="background1"/>
                      <w:sz w:val="20"/>
                      <w:szCs w:val="20"/>
                    </w:rPr>
                  </w:pPr>
                  <w:r w:rsidRPr="00A64003">
                    <w:rPr>
                      <w:rFonts w:ascii="Arial" w:hAnsi="Arial" w:cs="Arial"/>
                      <w:b/>
                      <w:color w:val="FFFFFF" w:themeColor="background1"/>
                      <w:sz w:val="20"/>
                      <w:szCs w:val="20"/>
                    </w:rPr>
                    <w:t>Situación</w:t>
                  </w:r>
                </w:p>
              </w:tc>
              <w:tc>
                <w:tcPr>
                  <w:tcW w:w="5038" w:type="dxa"/>
                  <w:vMerge w:val="restart"/>
                  <w:shd w:val="clear" w:color="auto" w:fill="000000" w:themeFill="text2" w:themeFillShade="BF"/>
                </w:tcPr>
                <w:p w14:paraId="076A43FC" w14:textId="77777777" w:rsidR="00F6515C" w:rsidRPr="00A64003" w:rsidRDefault="00F6515C" w:rsidP="00F6515C">
                  <w:pPr>
                    <w:jc w:val="center"/>
                    <w:rPr>
                      <w:rFonts w:ascii="Arial" w:hAnsi="Arial" w:cs="Arial"/>
                      <w:color w:val="FFFFFF" w:themeColor="background1"/>
                    </w:rPr>
                  </w:pPr>
                </w:p>
                <w:p w14:paraId="12BEBFCA" w14:textId="77777777" w:rsidR="00F6515C" w:rsidRPr="00A64003" w:rsidRDefault="00F6515C" w:rsidP="00F6515C">
                  <w:pPr>
                    <w:jc w:val="center"/>
                    <w:rPr>
                      <w:rFonts w:ascii="Arial" w:hAnsi="Arial" w:cs="Arial"/>
                      <w:b/>
                      <w:color w:val="FFFFFF" w:themeColor="background1"/>
                    </w:rPr>
                  </w:pPr>
                  <w:r w:rsidRPr="00A64003">
                    <w:rPr>
                      <w:rFonts w:ascii="Arial" w:hAnsi="Arial" w:cs="Arial"/>
                      <w:b/>
                      <w:color w:val="FFFFFF" w:themeColor="background1"/>
                      <w:sz w:val="20"/>
                    </w:rPr>
                    <w:t>Solución</w:t>
                  </w:r>
                </w:p>
              </w:tc>
            </w:tr>
            <w:tr w:rsidR="00F6515C" w:rsidRPr="00A64003" w14:paraId="7F91697B" w14:textId="77777777" w:rsidTr="00557445">
              <w:tc>
                <w:tcPr>
                  <w:tcW w:w="1305" w:type="dxa"/>
                  <w:shd w:val="clear" w:color="auto" w:fill="5F5F5F" w:themeFill="accent5"/>
                  <w:vAlign w:val="center"/>
                </w:tcPr>
                <w:p w14:paraId="67F6265B" w14:textId="77777777" w:rsidR="00F6515C" w:rsidRPr="00A64003" w:rsidRDefault="00F6515C" w:rsidP="00F6515C">
                  <w:pPr>
                    <w:jc w:val="center"/>
                    <w:rPr>
                      <w:rFonts w:ascii="Arial" w:hAnsi="Arial" w:cs="Arial"/>
                      <w:b/>
                      <w:color w:val="000000" w:themeColor="text1"/>
                      <w:sz w:val="20"/>
                      <w:szCs w:val="20"/>
                    </w:rPr>
                  </w:pPr>
                  <w:r w:rsidRPr="00A64003">
                    <w:rPr>
                      <w:rFonts w:ascii="Arial" w:hAnsi="Arial" w:cs="Arial"/>
                      <w:b/>
                      <w:color w:val="000000" w:themeColor="text1"/>
                      <w:sz w:val="20"/>
                      <w:szCs w:val="20"/>
                    </w:rPr>
                    <w:t>Créditos otorgados</w:t>
                  </w:r>
                </w:p>
              </w:tc>
              <w:tc>
                <w:tcPr>
                  <w:tcW w:w="1417" w:type="dxa"/>
                  <w:shd w:val="clear" w:color="auto" w:fill="808080" w:themeFill="accent4"/>
                  <w:vAlign w:val="center"/>
                </w:tcPr>
                <w:p w14:paraId="692A6B31" w14:textId="77777777" w:rsidR="00F6515C" w:rsidRPr="00A64003" w:rsidRDefault="00F6515C" w:rsidP="00F6515C">
                  <w:pPr>
                    <w:jc w:val="center"/>
                    <w:rPr>
                      <w:rFonts w:ascii="Arial" w:hAnsi="Arial" w:cs="Arial"/>
                      <w:b/>
                      <w:color w:val="000000" w:themeColor="text1"/>
                      <w:sz w:val="20"/>
                      <w:szCs w:val="20"/>
                    </w:rPr>
                  </w:pPr>
                  <w:r w:rsidRPr="00A64003">
                    <w:rPr>
                      <w:rFonts w:ascii="Arial" w:hAnsi="Arial" w:cs="Arial"/>
                      <w:b/>
                      <w:color w:val="000000" w:themeColor="text1"/>
                      <w:sz w:val="20"/>
                      <w:szCs w:val="20"/>
                    </w:rPr>
                    <w:t>Monto de los créditos</w:t>
                  </w:r>
                </w:p>
              </w:tc>
              <w:tc>
                <w:tcPr>
                  <w:tcW w:w="1418" w:type="dxa"/>
                  <w:shd w:val="clear" w:color="auto" w:fill="A6A6A6" w:themeFill="background1" w:themeFillShade="A6"/>
                  <w:vAlign w:val="center"/>
                </w:tcPr>
                <w:p w14:paraId="1B5F137D" w14:textId="77777777" w:rsidR="00F6515C" w:rsidRPr="00A64003" w:rsidRDefault="00F6515C" w:rsidP="00F6515C">
                  <w:pPr>
                    <w:jc w:val="center"/>
                    <w:rPr>
                      <w:rFonts w:ascii="Arial" w:hAnsi="Arial" w:cs="Arial"/>
                      <w:b/>
                      <w:color w:val="000000" w:themeColor="text1"/>
                      <w:sz w:val="20"/>
                      <w:szCs w:val="20"/>
                    </w:rPr>
                  </w:pPr>
                  <w:r w:rsidRPr="00A64003">
                    <w:rPr>
                      <w:rFonts w:ascii="Arial" w:hAnsi="Arial" w:cs="Arial"/>
                      <w:b/>
                      <w:color w:val="000000" w:themeColor="text1"/>
                      <w:sz w:val="20"/>
                      <w:szCs w:val="20"/>
                    </w:rPr>
                    <w:t>Acreditados</w:t>
                  </w:r>
                </w:p>
              </w:tc>
              <w:tc>
                <w:tcPr>
                  <w:tcW w:w="5038" w:type="dxa"/>
                  <w:vMerge/>
                  <w:shd w:val="clear" w:color="auto" w:fill="000000" w:themeFill="text2" w:themeFillShade="BF"/>
                </w:tcPr>
                <w:p w14:paraId="297B7056" w14:textId="77777777" w:rsidR="00F6515C" w:rsidRPr="00A64003" w:rsidRDefault="00F6515C" w:rsidP="00F6515C">
                  <w:pPr>
                    <w:jc w:val="both"/>
                    <w:rPr>
                      <w:rFonts w:ascii="Arial" w:hAnsi="Arial" w:cs="Arial"/>
                    </w:rPr>
                  </w:pPr>
                </w:p>
              </w:tc>
            </w:tr>
            <w:tr w:rsidR="00F6515C" w:rsidRPr="00A64003" w14:paraId="45D72F62" w14:textId="77777777" w:rsidTr="00F03B22">
              <w:tc>
                <w:tcPr>
                  <w:tcW w:w="1305" w:type="dxa"/>
                  <w:vAlign w:val="center"/>
                </w:tcPr>
                <w:p w14:paraId="08889683" w14:textId="77777777" w:rsidR="00F6515C" w:rsidRPr="00A64003" w:rsidRDefault="00F6515C" w:rsidP="00F6515C">
                  <w:pPr>
                    <w:jc w:val="center"/>
                    <w:rPr>
                      <w:rFonts w:ascii="Arial" w:hAnsi="Arial" w:cs="Arial"/>
                      <w:b/>
                      <w:sz w:val="18"/>
                    </w:rPr>
                  </w:pPr>
                  <w:r w:rsidRPr="00A64003">
                    <w:rPr>
                      <w:rFonts w:ascii="Arial" w:hAnsi="Arial" w:cs="Arial"/>
                      <w:b/>
                      <w:sz w:val="18"/>
                    </w:rPr>
                    <w:t>&gt; 0</w:t>
                  </w:r>
                </w:p>
              </w:tc>
              <w:tc>
                <w:tcPr>
                  <w:tcW w:w="1417" w:type="dxa"/>
                  <w:vAlign w:val="center"/>
                </w:tcPr>
                <w:p w14:paraId="7B02D8C2" w14:textId="77777777" w:rsidR="00F6515C" w:rsidRPr="00A64003" w:rsidRDefault="00F6515C" w:rsidP="00F6515C">
                  <w:pPr>
                    <w:jc w:val="center"/>
                    <w:rPr>
                      <w:rFonts w:ascii="Arial" w:hAnsi="Arial" w:cs="Arial"/>
                      <w:b/>
                      <w:sz w:val="18"/>
                    </w:rPr>
                  </w:pPr>
                  <w:r w:rsidRPr="00A64003">
                    <w:rPr>
                      <w:rFonts w:ascii="Arial" w:hAnsi="Arial" w:cs="Arial"/>
                      <w:b/>
                      <w:sz w:val="18"/>
                    </w:rPr>
                    <w:t>&gt; 0</w:t>
                  </w:r>
                </w:p>
              </w:tc>
              <w:tc>
                <w:tcPr>
                  <w:tcW w:w="1418" w:type="dxa"/>
                  <w:vAlign w:val="center"/>
                </w:tcPr>
                <w:p w14:paraId="37427B05" w14:textId="77777777" w:rsidR="00F6515C" w:rsidRPr="00A64003" w:rsidRDefault="00F6515C" w:rsidP="00F6515C">
                  <w:pPr>
                    <w:jc w:val="center"/>
                    <w:rPr>
                      <w:rFonts w:ascii="Arial" w:hAnsi="Arial" w:cs="Arial"/>
                      <w:b/>
                      <w:sz w:val="18"/>
                    </w:rPr>
                  </w:pPr>
                  <w:r w:rsidRPr="00A64003">
                    <w:rPr>
                      <w:rFonts w:ascii="Arial" w:hAnsi="Arial" w:cs="Arial"/>
                      <w:b/>
                      <w:sz w:val="18"/>
                    </w:rPr>
                    <w:t>0</w:t>
                  </w:r>
                </w:p>
              </w:tc>
              <w:tc>
                <w:tcPr>
                  <w:tcW w:w="5038" w:type="dxa"/>
                </w:tcPr>
                <w:p w14:paraId="0C764211" w14:textId="77777777" w:rsidR="00F6515C" w:rsidRPr="00A64003" w:rsidRDefault="00F6515C" w:rsidP="00F6515C">
                  <w:pPr>
                    <w:jc w:val="both"/>
                    <w:rPr>
                      <w:rFonts w:ascii="Arial" w:eastAsia="Calibri" w:hAnsi="Arial" w:cs="Arial"/>
                      <w:sz w:val="18"/>
                    </w:rPr>
                  </w:pPr>
                  <w:r w:rsidRPr="00A64003">
                    <w:rPr>
                      <w:rFonts w:ascii="Arial" w:eastAsia="Calibri" w:hAnsi="Arial" w:cs="Arial"/>
                      <w:sz w:val="18"/>
                    </w:rPr>
                    <w:t xml:space="preserve">Agregar en el cruce correspondiente de </w:t>
                  </w:r>
                  <w:r w:rsidRPr="00A64003">
                    <w:rPr>
                      <w:rFonts w:ascii="Arial" w:eastAsia="Calibri" w:hAnsi="Arial" w:cs="Arial"/>
                      <w:b/>
                      <w:sz w:val="18"/>
                    </w:rPr>
                    <w:t>Acreditados,</w:t>
                  </w:r>
                  <w:r w:rsidRPr="00A64003">
                    <w:rPr>
                      <w:rFonts w:ascii="Arial" w:eastAsia="Calibri" w:hAnsi="Arial" w:cs="Arial"/>
                      <w:sz w:val="18"/>
                    </w:rPr>
                    <w:t xml:space="preserve"> la llamada:</w:t>
                  </w:r>
                </w:p>
                <w:p w14:paraId="2FD13216" w14:textId="77777777" w:rsidR="00F6515C" w:rsidRPr="00A64003" w:rsidRDefault="00F6515C" w:rsidP="00F6515C">
                  <w:pPr>
                    <w:jc w:val="both"/>
                    <w:rPr>
                      <w:rFonts w:ascii="Arial" w:eastAsia="Calibri" w:hAnsi="Arial" w:cs="Arial"/>
                      <w:b/>
                      <w:color w:val="0070C0"/>
                      <w:sz w:val="12"/>
                    </w:rPr>
                  </w:pPr>
                </w:p>
                <w:p w14:paraId="1D7C550A" w14:textId="12DEB538" w:rsidR="00F6515C" w:rsidRPr="00A64003" w:rsidRDefault="00F6515C" w:rsidP="001B1A2B">
                  <w:pPr>
                    <w:jc w:val="both"/>
                    <w:rPr>
                      <w:rFonts w:ascii="Arial" w:hAnsi="Arial" w:cs="Arial"/>
                      <w:sz w:val="12"/>
                    </w:rPr>
                  </w:pPr>
                  <w:r w:rsidRPr="00A64003">
                    <w:rPr>
                      <w:rFonts w:ascii="Arial" w:eastAsia="Calibri" w:hAnsi="Arial" w:cs="Arial"/>
                      <w:color w:val="0070C0"/>
                      <w:sz w:val="18"/>
                    </w:rPr>
                    <w:t>x/</w:t>
                  </w:r>
                  <w:r w:rsidRPr="00A64003">
                    <w:rPr>
                      <w:rFonts w:ascii="Arial" w:eastAsia="Calibri" w:hAnsi="Arial" w:cs="Arial"/>
                      <w:b/>
                      <w:color w:val="0070C0"/>
                      <w:sz w:val="18"/>
                    </w:rPr>
                    <w:t xml:space="preserve"> </w:t>
                  </w:r>
                  <w:r w:rsidRPr="00A64003">
                    <w:rPr>
                      <w:rFonts w:ascii="Arial" w:eastAsia="Calibri" w:hAnsi="Arial" w:cs="Arial"/>
                      <w:color w:val="0070C0"/>
                      <w:sz w:val="18"/>
                    </w:rPr>
                    <w:t>Los acreditados asociados a estos créditos se encuent</w:t>
                  </w:r>
                  <w:r w:rsidR="000C493C" w:rsidRPr="00A64003">
                    <w:rPr>
                      <w:rFonts w:ascii="Arial" w:eastAsia="Calibri" w:hAnsi="Arial" w:cs="Arial"/>
                      <w:color w:val="0070C0"/>
                      <w:sz w:val="18"/>
                    </w:rPr>
                    <w:t xml:space="preserve">ran registrados en </w:t>
                  </w:r>
                  <w:r w:rsidR="001B1A2B" w:rsidRPr="00A64003">
                    <w:rPr>
                      <w:rFonts w:ascii="Arial" w:eastAsia="Calibri" w:hAnsi="Arial" w:cs="Arial"/>
                      <w:color w:val="0070C0"/>
                      <w:sz w:val="18"/>
                    </w:rPr>
                    <w:t>otro concepto</w:t>
                  </w:r>
                  <w:r w:rsidRPr="00A64003">
                    <w:rPr>
                      <w:rFonts w:ascii="Arial" w:eastAsia="Calibri" w:hAnsi="Arial" w:cs="Arial"/>
                      <w:color w:val="0070C0"/>
                      <w:sz w:val="18"/>
                    </w:rPr>
                    <w:t>, en virtud de que el acreditado puede tener más de un financiamiento durante el año, por lo que no se contabilizan nuevamente para evitar duplicar el dato.</w:t>
                  </w:r>
                </w:p>
              </w:tc>
            </w:tr>
            <w:tr w:rsidR="00F6515C" w:rsidRPr="00A64003" w14:paraId="6ED0BE9C" w14:textId="77777777" w:rsidTr="00F03B22">
              <w:tc>
                <w:tcPr>
                  <w:tcW w:w="1305" w:type="dxa"/>
                  <w:vAlign w:val="center"/>
                </w:tcPr>
                <w:p w14:paraId="6B4198C4" w14:textId="77777777" w:rsidR="00F6515C" w:rsidRPr="00A64003" w:rsidRDefault="00F6515C" w:rsidP="00F6515C">
                  <w:pPr>
                    <w:jc w:val="center"/>
                    <w:rPr>
                      <w:rFonts w:ascii="Arial" w:hAnsi="Arial" w:cs="Arial"/>
                      <w:b/>
                      <w:sz w:val="18"/>
                    </w:rPr>
                  </w:pPr>
                  <w:r w:rsidRPr="00A64003">
                    <w:rPr>
                      <w:rFonts w:ascii="Arial" w:hAnsi="Arial" w:cs="Arial"/>
                      <w:b/>
                      <w:sz w:val="18"/>
                    </w:rPr>
                    <w:t>0</w:t>
                  </w:r>
                </w:p>
              </w:tc>
              <w:tc>
                <w:tcPr>
                  <w:tcW w:w="1417" w:type="dxa"/>
                  <w:vAlign w:val="center"/>
                </w:tcPr>
                <w:p w14:paraId="4E8E930F" w14:textId="77777777" w:rsidR="00F6515C" w:rsidRPr="00A64003" w:rsidRDefault="00F6515C" w:rsidP="00F6515C">
                  <w:pPr>
                    <w:jc w:val="center"/>
                    <w:rPr>
                      <w:rFonts w:ascii="Arial" w:hAnsi="Arial" w:cs="Arial"/>
                      <w:b/>
                      <w:sz w:val="18"/>
                    </w:rPr>
                  </w:pPr>
                  <w:r w:rsidRPr="00A64003">
                    <w:rPr>
                      <w:rFonts w:ascii="Arial" w:hAnsi="Arial" w:cs="Arial"/>
                      <w:b/>
                      <w:sz w:val="18"/>
                    </w:rPr>
                    <w:t>&gt; 0</w:t>
                  </w:r>
                </w:p>
              </w:tc>
              <w:tc>
                <w:tcPr>
                  <w:tcW w:w="1418" w:type="dxa"/>
                  <w:vAlign w:val="center"/>
                </w:tcPr>
                <w:p w14:paraId="4EAC8A07" w14:textId="1E94722F" w:rsidR="00F6515C" w:rsidRPr="00A64003" w:rsidRDefault="00F6515C" w:rsidP="00F6515C">
                  <w:pPr>
                    <w:jc w:val="center"/>
                    <w:rPr>
                      <w:rFonts w:ascii="Arial" w:hAnsi="Arial" w:cs="Arial"/>
                      <w:b/>
                      <w:sz w:val="18"/>
                    </w:rPr>
                  </w:pPr>
                  <w:r w:rsidRPr="00A64003">
                    <w:rPr>
                      <w:rFonts w:ascii="Arial" w:hAnsi="Arial" w:cs="Arial"/>
                      <w:b/>
                      <w:sz w:val="18"/>
                    </w:rPr>
                    <w:t>0</w:t>
                  </w:r>
                </w:p>
              </w:tc>
              <w:tc>
                <w:tcPr>
                  <w:tcW w:w="5038" w:type="dxa"/>
                </w:tcPr>
                <w:p w14:paraId="4C3817BE" w14:textId="77777777" w:rsidR="00F6515C" w:rsidRPr="00A64003" w:rsidRDefault="00F6515C" w:rsidP="00F6515C">
                  <w:pPr>
                    <w:jc w:val="both"/>
                    <w:rPr>
                      <w:rFonts w:ascii="Arial" w:eastAsia="Calibri" w:hAnsi="Arial" w:cs="Arial"/>
                      <w:b/>
                      <w:sz w:val="18"/>
                    </w:rPr>
                  </w:pPr>
                  <w:r w:rsidRPr="00A64003">
                    <w:rPr>
                      <w:rFonts w:ascii="Arial" w:eastAsia="Calibri" w:hAnsi="Arial" w:cs="Arial"/>
                      <w:sz w:val="18"/>
                    </w:rPr>
                    <w:t>Agregar en</w:t>
                  </w:r>
                  <w:r w:rsidRPr="00A64003">
                    <w:rPr>
                      <w:rFonts w:ascii="Arial" w:eastAsia="Calibri" w:hAnsi="Arial" w:cs="Arial"/>
                      <w:b/>
                      <w:sz w:val="18"/>
                    </w:rPr>
                    <w:t xml:space="preserve"> </w:t>
                  </w:r>
                  <w:r w:rsidRPr="00A64003">
                    <w:rPr>
                      <w:rFonts w:ascii="Arial" w:eastAsia="Calibri" w:hAnsi="Arial" w:cs="Arial"/>
                      <w:sz w:val="18"/>
                    </w:rPr>
                    <w:t xml:space="preserve">el cruce correspondiente de </w:t>
                  </w:r>
                  <w:r w:rsidRPr="00A64003">
                    <w:rPr>
                      <w:rFonts w:ascii="Arial" w:eastAsia="Calibri" w:hAnsi="Arial" w:cs="Arial"/>
                      <w:b/>
                      <w:sz w:val="18"/>
                    </w:rPr>
                    <w:t xml:space="preserve">Monto de los créditos </w:t>
                  </w:r>
                  <w:r w:rsidRPr="00A64003">
                    <w:rPr>
                      <w:rFonts w:ascii="Arial" w:eastAsia="Calibri" w:hAnsi="Arial" w:cs="Arial"/>
                      <w:sz w:val="18"/>
                    </w:rPr>
                    <w:t>la llamada</w:t>
                  </w:r>
                  <w:r w:rsidRPr="00A64003">
                    <w:rPr>
                      <w:rFonts w:ascii="Arial" w:eastAsia="Calibri" w:hAnsi="Arial" w:cs="Arial"/>
                      <w:b/>
                      <w:sz w:val="18"/>
                    </w:rPr>
                    <w:t>:</w:t>
                  </w:r>
                </w:p>
                <w:p w14:paraId="1EF3AEC4" w14:textId="77777777" w:rsidR="00F6515C" w:rsidRPr="00A64003" w:rsidRDefault="00F6515C" w:rsidP="00F6515C">
                  <w:pPr>
                    <w:jc w:val="both"/>
                    <w:rPr>
                      <w:rFonts w:ascii="Arial" w:eastAsia="Calibri" w:hAnsi="Arial" w:cs="Arial"/>
                      <w:b/>
                      <w:sz w:val="12"/>
                    </w:rPr>
                  </w:pPr>
                </w:p>
                <w:p w14:paraId="26A3597B" w14:textId="5E767E6A" w:rsidR="00F6515C" w:rsidRPr="00A64003" w:rsidRDefault="00F6515C" w:rsidP="00F6515C">
                  <w:pPr>
                    <w:jc w:val="both"/>
                    <w:rPr>
                      <w:rFonts w:ascii="Arial" w:eastAsia="Calibri" w:hAnsi="Arial" w:cs="Arial"/>
                      <w:color w:val="0070C0"/>
                      <w:sz w:val="18"/>
                    </w:rPr>
                  </w:pPr>
                  <w:r w:rsidRPr="00A64003">
                    <w:rPr>
                      <w:rFonts w:ascii="Arial" w:eastAsia="Calibri" w:hAnsi="Arial" w:cs="Arial"/>
                      <w:color w:val="0070C0"/>
                      <w:sz w:val="18"/>
                    </w:rPr>
                    <w:t>x/</w:t>
                  </w:r>
                  <w:r w:rsidRPr="00A64003">
                    <w:rPr>
                      <w:rFonts w:ascii="Arial" w:eastAsia="Calibri" w:hAnsi="Arial" w:cs="Arial"/>
                      <w:b/>
                      <w:color w:val="0070C0"/>
                      <w:sz w:val="18"/>
                    </w:rPr>
                    <w:t xml:space="preserve"> </w:t>
                  </w:r>
                  <w:r w:rsidR="000C493C" w:rsidRPr="00A64003">
                    <w:rPr>
                      <w:rFonts w:ascii="Arial" w:eastAsia="Calibri" w:hAnsi="Arial" w:cs="Arial"/>
                      <w:color w:val="0070C0"/>
                      <w:sz w:val="18"/>
                    </w:rPr>
                    <w:t>Incluye financiamientos adicionales que corresponden a créditos otorgados en años anteriores.</w:t>
                  </w:r>
                </w:p>
                <w:p w14:paraId="63AC94AE" w14:textId="77777777" w:rsidR="00F6515C" w:rsidRPr="00A64003" w:rsidRDefault="00F6515C" w:rsidP="00F6515C">
                  <w:pPr>
                    <w:jc w:val="both"/>
                    <w:rPr>
                      <w:rFonts w:ascii="Arial" w:hAnsi="Arial" w:cs="Arial"/>
                      <w:sz w:val="14"/>
                    </w:rPr>
                  </w:pPr>
                </w:p>
              </w:tc>
            </w:tr>
          </w:tbl>
          <w:p w14:paraId="7A19C367" w14:textId="77777777" w:rsidR="00F6515C" w:rsidRPr="00A64003" w:rsidRDefault="00F6515C" w:rsidP="009630AF">
            <w:pPr>
              <w:pStyle w:val="FORMATO"/>
              <w:ind w:left="0" w:firstLine="0"/>
              <w:rPr>
                <w:rFonts w:ascii="Arial" w:hAnsi="Arial" w:cs="Arial"/>
              </w:rPr>
            </w:pPr>
          </w:p>
        </w:tc>
      </w:tr>
      <w:tr w:rsidR="009630AF" w:rsidRPr="00A64003" w14:paraId="7A19C36A" w14:textId="77777777" w:rsidTr="00AB129E">
        <w:tc>
          <w:tcPr>
            <w:tcW w:w="9404" w:type="dxa"/>
            <w:shd w:val="clear" w:color="auto" w:fill="auto"/>
          </w:tcPr>
          <w:p w14:paraId="7A19C369" w14:textId="3C426F1F" w:rsidR="00AB129E" w:rsidRPr="00A64003" w:rsidRDefault="00AB129E" w:rsidP="005E38FB">
            <w:pPr>
              <w:rPr>
                <w:rFonts w:ascii="Arial" w:hAnsi="Arial" w:cs="Arial"/>
              </w:rPr>
            </w:pPr>
          </w:p>
        </w:tc>
      </w:tr>
      <w:tr w:rsidR="009630AF" w:rsidRPr="00A64003" w14:paraId="7A19C36C" w14:textId="77777777" w:rsidTr="00AB129E">
        <w:tc>
          <w:tcPr>
            <w:tcW w:w="9404" w:type="dxa"/>
            <w:shd w:val="clear" w:color="auto" w:fill="auto"/>
          </w:tcPr>
          <w:p w14:paraId="3222D3B4" w14:textId="77777777" w:rsidR="00C271E1" w:rsidRPr="00A64003" w:rsidRDefault="00C271E1" w:rsidP="0088066D">
            <w:pPr>
              <w:rPr>
                <w:rFonts w:ascii="Arial" w:eastAsia="Calibri" w:hAnsi="Arial" w:cs="Arial"/>
                <w:b/>
                <w:color w:val="A5A5A5" w:themeColor="accent1" w:themeShade="BF"/>
                <w:sz w:val="40"/>
                <w:szCs w:val="40"/>
              </w:rPr>
            </w:pPr>
          </w:p>
          <w:p w14:paraId="5D665000" w14:textId="77777777" w:rsidR="00C271E1" w:rsidRPr="00A64003" w:rsidRDefault="00C271E1" w:rsidP="0088066D">
            <w:pPr>
              <w:rPr>
                <w:rFonts w:ascii="Arial" w:eastAsia="Calibri" w:hAnsi="Arial" w:cs="Arial"/>
                <w:b/>
                <w:color w:val="A5A5A5" w:themeColor="accent1" w:themeShade="BF"/>
                <w:sz w:val="40"/>
                <w:szCs w:val="40"/>
              </w:rPr>
            </w:pPr>
          </w:p>
          <w:p w14:paraId="650573B1" w14:textId="77777777" w:rsidR="00C271E1" w:rsidRPr="00A64003" w:rsidRDefault="00C271E1" w:rsidP="0088066D">
            <w:pPr>
              <w:rPr>
                <w:rFonts w:ascii="Arial" w:eastAsia="Calibri" w:hAnsi="Arial" w:cs="Arial"/>
                <w:b/>
                <w:color w:val="A5A5A5" w:themeColor="accent1" w:themeShade="BF"/>
                <w:sz w:val="40"/>
                <w:szCs w:val="40"/>
              </w:rPr>
            </w:pPr>
          </w:p>
          <w:p w14:paraId="7535DD17" w14:textId="77777777" w:rsidR="00C271E1" w:rsidRPr="00A64003" w:rsidRDefault="00C271E1" w:rsidP="0088066D">
            <w:pPr>
              <w:rPr>
                <w:rFonts w:ascii="Arial" w:eastAsia="Calibri" w:hAnsi="Arial" w:cs="Arial"/>
                <w:b/>
                <w:color w:val="A5A5A5" w:themeColor="accent1" w:themeShade="BF"/>
                <w:sz w:val="40"/>
                <w:szCs w:val="40"/>
              </w:rPr>
            </w:pPr>
          </w:p>
          <w:p w14:paraId="7A19C36B" w14:textId="1D3429D7" w:rsidR="009630AF" w:rsidRPr="00A64003" w:rsidRDefault="009630AF" w:rsidP="0088066D">
            <w:pPr>
              <w:rPr>
                <w:rFonts w:ascii="Arial" w:hAnsi="Arial" w:cs="Arial"/>
                <w:color w:val="5F5F5F" w:themeColor="accent4" w:themeShade="BF"/>
              </w:rPr>
            </w:pPr>
            <w:r w:rsidRPr="00A64003">
              <w:rPr>
                <w:rFonts w:ascii="Arial" w:eastAsia="Calibri" w:hAnsi="Arial" w:cs="Arial"/>
                <w:b/>
                <w:color w:val="A5A5A5" w:themeColor="accent1" w:themeShade="BF"/>
                <w:sz w:val="40"/>
                <w:szCs w:val="40"/>
              </w:rPr>
              <w:lastRenderedPageBreak/>
              <w:t>23.</w:t>
            </w:r>
            <w:r w:rsidR="0088066D" w:rsidRPr="00A64003">
              <w:rPr>
                <w:rFonts w:ascii="Arial" w:hAnsi="Arial" w:cs="Arial"/>
                <w:b/>
                <w:color w:val="A5A5A5" w:themeColor="accent1" w:themeShade="BF"/>
                <w:sz w:val="40"/>
                <w:szCs w:val="40"/>
              </w:rPr>
              <w:t>7</w:t>
            </w:r>
          </w:p>
        </w:tc>
      </w:tr>
      <w:tr w:rsidR="009630AF" w:rsidRPr="00A64003" w14:paraId="7A19C36E" w14:textId="77777777" w:rsidTr="00AB129E">
        <w:tc>
          <w:tcPr>
            <w:tcW w:w="9404" w:type="dxa"/>
            <w:shd w:val="clear" w:color="auto" w:fill="auto"/>
          </w:tcPr>
          <w:p w14:paraId="7A19C36D" w14:textId="77777777" w:rsidR="009630AF" w:rsidRPr="00A64003" w:rsidRDefault="009630AF" w:rsidP="005E38FB">
            <w:pPr>
              <w:rPr>
                <w:rFonts w:ascii="Arial" w:hAnsi="Arial" w:cs="Arial"/>
              </w:rPr>
            </w:pPr>
          </w:p>
        </w:tc>
      </w:tr>
      <w:tr w:rsidR="009630AF" w:rsidRPr="00A64003" w14:paraId="7A19C394" w14:textId="77777777" w:rsidTr="00AB129E">
        <w:tc>
          <w:tcPr>
            <w:tcW w:w="9404" w:type="dxa"/>
            <w:shd w:val="clear" w:color="auto" w:fill="auto"/>
          </w:tcPr>
          <w:p w14:paraId="7A19C36F" w14:textId="156F92C5" w:rsidR="00FE1E37" w:rsidRPr="00A64003" w:rsidRDefault="00923A60" w:rsidP="00FE1E37">
            <w:pPr>
              <w:jc w:val="both"/>
              <w:rPr>
                <w:rFonts w:ascii="Arial" w:eastAsia="Calibri" w:hAnsi="Arial" w:cs="Arial"/>
              </w:rPr>
            </w:pPr>
            <w:r w:rsidRPr="00A64003">
              <w:rPr>
                <w:rFonts w:ascii="Arial" w:eastAsia="Calibri" w:hAnsi="Arial" w:cs="Arial"/>
              </w:rPr>
              <w:t>De la</w:t>
            </w:r>
            <w:r w:rsidR="00FE1E37" w:rsidRPr="00A64003">
              <w:rPr>
                <w:rFonts w:ascii="Arial" w:eastAsia="Calibri" w:hAnsi="Arial" w:cs="Arial"/>
              </w:rPr>
              <w:t xml:space="preserve"> información que entrega la fuente</w:t>
            </w:r>
            <w:r w:rsidRPr="00A64003">
              <w:rPr>
                <w:rFonts w:ascii="Arial" w:eastAsia="Calibri" w:hAnsi="Arial" w:cs="Arial"/>
              </w:rPr>
              <w:t>,</w:t>
            </w:r>
            <w:r w:rsidR="00FE1E37" w:rsidRPr="00A64003">
              <w:rPr>
                <w:rFonts w:ascii="Arial" w:eastAsia="Calibri" w:hAnsi="Arial" w:cs="Arial"/>
              </w:rPr>
              <w:t xml:space="preserve"> </w:t>
            </w:r>
            <w:r w:rsidRPr="00A64003">
              <w:rPr>
                <w:rFonts w:ascii="Arial" w:eastAsia="Calibri" w:hAnsi="Arial" w:cs="Arial"/>
              </w:rPr>
              <w:t xml:space="preserve">en algunas </w:t>
            </w:r>
            <w:r w:rsidRPr="00A64003">
              <w:rPr>
                <w:rFonts w:ascii="Arial" w:eastAsia="Calibri" w:hAnsi="Arial" w:cs="Arial"/>
                <w:b/>
              </w:rPr>
              <w:t>clases de crédito</w:t>
            </w:r>
            <w:r w:rsidRPr="00A64003">
              <w:rPr>
                <w:rFonts w:ascii="Arial" w:eastAsia="Calibri" w:hAnsi="Arial" w:cs="Arial"/>
              </w:rPr>
              <w:t xml:space="preserve"> </w:t>
            </w:r>
            <w:r w:rsidR="00FE1E37" w:rsidRPr="00A64003">
              <w:rPr>
                <w:rFonts w:ascii="Arial" w:eastAsia="Calibri" w:hAnsi="Arial" w:cs="Arial"/>
              </w:rPr>
              <w:t>puede</w:t>
            </w:r>
            <w:r w:rsidRPr="00A64003">
              <w:rPr>
                <w:rFonts w:ascii="Arial" w:eastAsia="Calibri" w:hAnsi="Arial" w:cs="Arial"/>
              </w:rPr>
              <w:t>n</w:t>
            </w:r>
            <w:r w:rsidR="00FE1E37" w:rsidRPr="00A64003">
              <w:rPr>
                <w:rFonts w:ascii="Arial" w:eastAsia="Calibri" w:hAnsi="Arial" w:cs="Arial"/>
              </w:rPr>
              <w:t xml:space="preserve"> presentar</w:t>
            </w:r>
            <w:r w:rsidRPr="00A64003">
              <w:rPr>
                <w:rFonts w:ascii="Arial" w:eastAsia="Calibri" w:hAnsi="Arial" w:cs="Arial"/>
              </w:rPr>
              <w:t xml:space="preserve">se </w:t>
            </w:r>
            <w:r w:rsidR="00FE1E37" w:rsidRPr="00A64003">
              <w:rPr>
                <w:rFonts w:ascii="Arial" w:eastAsia="Calibri" w:hAnsi="Arial" w:cs="Arial"/>
              </w:rPr>
              <w:t>inconsistencias que se resolverán de la siguiente manera:</w:t>
            </w:r>
          </w:p>
          <w:p w14:paraId="745E59BE" w14:textId="47DD304D" w:rsidR="004D3F40" w:rsidRPr="00A64003" w:rsidRDefault="004D3F40" w:rsidP="00FE1E37">
            <w:pPr>
              <w:jc w:val="both"/>
              <w:rPr>
                <w:rFonts w:ascii="Arial" w:eastAsia="Calibri" w:hAnsi="Arial" w:cs="Arial"/>
              </w:rPr>
            </w:pPr>
          </w:p>
          <w:p w14:paraId="0B92C6A1" w14:textId="77777777" w:rsidR="004D3F40" w:rsidRPr="00A64003" w:rsidRDefault="004D3F40" w:rsidP="00FE1E37">
            <w:pPr>
              <w:jc w:val="both"/>
              <w:rPr>
                <w:rFonts w:ascii="Arial" w:eastAsia="Calibri" w:hAnsi="Arial" w:cs="Arial"/>
              </w:rPr>
            </w:pPr>
          </w:p>
          <w:p w14:paraId="7A19C370" w14:textId="77777777" w:rsidR="00DD1C5A" w:rsidRPr="00A64003" w:rsidRDefault="00DD1C5A" w:rsidP="00FE1E37">
            <w:pPr>
              <w:jc w:val="both"/>
              <w:rPr>
                <w:rFonts w:ascii="Arial" w:eastAsia="Calibri" w:hAnsi="Arial" w:cs="Arial"/>
              </w:rPr>
            </w:pPr>
          </w:p>
          <w:tbl>
            <w:tblPr>
              <w:tblStyle w:val="Tablaconcuadrcula"/>
              <w:tblW w:w="0" w:type="auto"/>
              <w:tblLook w:val="04A0" w:firstRow="1" w:lastRow="0" w:firstColumn="1" w:lastColumn="0" w:noHBand="0" w:noVBand="1"/>
            </w:tblPr>
            <w:tblGrid>
              <w:gridCol w:w="1305"/>
              <w:gridCol w:w="1416"/>
              <w:gridCol w:w="1418"/>
              <w:gridCol w:w="5029"/>
            </w:tblGrid>
            <w:tr w:rsidR="00AE4722" w:rsidRPr="00A64003" w14:paraId="7A19C379" w14:textId="77777777" w:rsidTr="001B1A2B">
              <w:tc>
                <w:tcPr>
                  <w:tcW w:w="4139" w:type="dxa"/>
                  <w:gridSpan w:val="3"/>
                  <w:shd w:val="clear" w:color="auto" w:fill="BFBFBF" w:themeFill="background1" w:themeFillShade="BF"/>
                </w:tcPr>
                <w:p w14:paraId="7A19C376" w14:textId="77777777" w:rsidR="009053F6" w:rsidRPr="00A64003" w:rsidRDefault="00EF4AE7" w:rsidP="00F972B8">
                  <w:pPr>
                    <w:jc w:val="center"/>
                    <w:rPr>
                      <w:rFonts w:ascii="Arial" w:hAnsi="Arial" w:cs="Arial"/>
                      <w:b/>
                      <w:color w:val="FFFFFF" w:themeColor="background1"/>
                      <w:sz w:val="20"/>
                      <w:szCs w:val="20"/>
                    </w:rPr>
                  </w:pPr>
                  <w:r w:rsidRPr="00A64003">
                    <w:rPr>
                      <w:rFonts w:ascii="Arial" w:hAnsi="Arial" w:cs="Arial"/>
                      <w:b/>
                      <w:sz w:val="20"/>
                      <w:szCs w:val="20"/>
                    </w:rPr>
                    <w:t>Situación</w:t>
                  </w:r>
                </w:p>
              </w:tc>
              <w:tc>
                <w:tcPr>
                  <w:tcW w:w="5029" w:type="dxa"/>
                  <w:vMerge w:val="restart"/>
                  <w:shd w:val="clear" w:color="auto" w:fill="BFBFBF" w:themeFill="background1" w:themeFillShade="BF"/>
                </w:tcPr>
                <w:p w14:paraId="7A19C377" w14:textId="77777777" w:rsidR="009053F6" w:rsidRPr="00A64003" w:rsidRDefault="009053F6" w:rsidP="00F972B8">
                  <w:pPr>
                    <w:jc w:val="center"/>
                    <w:rPr>
                      <w:rFonts w:ascii="Arial" w:hAnsi="Arial" w:cs="Arial"/>
                      <w:color w:val="FFFFFF" w:themeColor="background1"/>
                    </w:rPr>
                  </w:pPr>
                </w:p>
                <w:p w14:paraId="7A19C378" w14:textId="77777777" w:rsidR="009053F6" w:rsidRPr="00A64003" w:rsidRDefault="00EF4AE7" w:rsidP="009053F6">
                  <w:pPr>
                    <w:jc w:val="center"/>
                    <w:rPr>
                      <w:rFonts w:ascii="Arial" w:hAnsi="Arial" w:cs="Arial"/>
                      <w:b/>
                      <w:color w:val="FFFFFF" w:themeColor="background1"/>
                    </w:rPr>
                  </w:pPr>
                  <w:r w:rsidRPr="00A64003">
                    <w:rPr>
                      <w:rFonts w:ascii="Arial" w:hAnsi="Arial" w:cs="Arial"/>
                      <w:b/>
                      <w:sz w:val="20"/>
                      <w:shd w:val="clear" w:color="auto" w:fill="BFBFBF" w:themeFill="background1" w:themeFillShade="BF"/>
                    </w:rPr>
                    <w:t>Solución</w:t>
                  </w:r>
                </w:p>
              </w:tc>
            </w:tr>
            <w:tr w:rsidR="00AE4722" w:rsidRPr="00A64003" w14:paraId="7A19C37E" w14:textId="77777777" w:rsidTr="001B1A2B">
              <w:tc>
                <w:tcPr>
                  <w:tcW w:w="1305" w:type="dxa"/>
                  <w:shd w:val="clear" w:color="auto" w:fill="000000" w:themeFill="text2" w:themeFillShade="BF"/>
                  <w:vAlign w:val="center"/>
                </w:tcPr>
                <w:p w14:paraId="7A19C37A" w14:textId="77777777" w:rsidR="009053F6" w:rsidRPr="00A64003" w:rsidRDefault="00EF4AE7" w:rsidP="009053F6">
                  <w:pPr>
                    <w:jc w:val="center"/>
                    <w:rPr>
                      <w:rFonts w:ascii="Arial" w:hAnsi="Arial" w:cs="Arial"/>
                      <w:b/>
                      <w:color w:val="FFFFFF" w:themeColor="background1"/>
                      <w:sz w:val="20"/>
                      <w:szCs w:val="20"/>
                    </w:rPr>
                  </w:pPr>
                  <w:r w:rsidRPr="00A64003">
                    <w:rPr>
                      <w:rFonts w:ascii="Arial" w:hAnsi="Arial" w:cs="Arial"/>
                      <w:b/>
                      <w:color w:val="FFFFFF" w:themeColor="background1"/>
                      <w:sz w:val="20"/>
                      <w:szCs w:val="20"/>
                    </w:rPr>
                    <w:t>Créditos otorgados</w:t>
                  </w:r>
                </w:p>
              </w:tc>
              <w:tc>
                <w:tcPr>
                  <w:tcW w:w="1416" w:type="dxa"/>
                  <w:shd w:val="clear" w:color="auto" w:fill="474747" w:themeFill="accent5" w:themeFillShade="BF"/>
                  <w:vAlign w:val="center"/>
                </w:tcPr>
                <w:p w14:paraId="7A19C37B" w14:textId="77777777" w:rsidR="009053F6" w:rsidRPr="00A64003" w:rsidRDefault="00EF4AE7" w:rsidP="009053F6">
                  <w:pPr>
                    <w:jc w:val="center"/>
                    <w:rPr>
                      <w:rFonts w:ascii="Arial" w:hAnsi="Arial" w:cs="Arial"/>
                      <w:b/>
                      <w:color w:val="FFFFFF" w:themeColor="background1"/>
                      <w:sz w:val="20"/>
                      <w:szCs w:val="20"/>
                    </w:rPr>
                  </w:pPr>
                  <w:r w:rsidRPr="00A64003">
                    <w:rPr>
                      <w:rFonts w:ascii="Arial" w:hAnsi="Arial" w:cs="Arial"/>
                      <w:b/>
                      <w:color w:val="FFFFFF" w:themeColor="background1"/>
                      <w:sz w:val="20"/>
                      <w:szCs w:val="20"/>
                    </w:rPr>
                    <w:t>Monto de los créditos</w:t>
                  </w:r>
                </w:p>
              </w:tc>
              <w:tc>
                <w:tcPr>
                  <w:tcW w:w="1418" w:type="dxa"/>
                  <w:shd w:val="clear" w:color="auto" w:fill="5F5F5F" w:themeFill="accent4" w:themeFillShade="BF"/>
                  <w:vAlign w:val="center"/>
                </w:tcPr>
                <w:p w14:paraId="7A19C37C" w14:textId="77777777" w:rsidR="009053F6" w:rsidRPr="00A64003" w:rsidRDefault="00EF4AE7" w:rsidP="009053F6">
                  <w:pPr>
                    <w:jc w:val="center"/>
                    <w:rPr>
                      <w:rFonts w:ascii="Arial" w:hAnsi="Arial" w:cs="Arial"/>
                      <w:b/>
                      <w:color w:val="FFFFFF" w:themeColor="background1"/>
                      <w:sz w:val="20"/>
                      <w:szCs w:val="20"/>
                    </w:rPr>
                  </w:pPr>
                  <w:r w:rsidRPr="00A64003">
                    <w:rPr>
                      <w:rFonts w:ascii="Arial" w:hAnsi="Arial" w:cs="Arial"/>
                      <w:b/>
                      <w:color w:val="FFFFFF" w:themeColor="background1"/>
                      <w:sz w:val="20"/>
                      <w:szCs w:val="20"/>
                    </w:rPr>
                    <w:t>Acreditados</w:t>
                  </w:r>
                </w:p>
              </w:tc>
              <w:tc>
                <w:tcPr>
                  <w:tcW w:w="5029" w:type="dxa"/>
                  <w:vMerge/>
                  <w:shd w:val="clear" w:color="auto" w:fill="BFBFBF" w:themeFill="background1" w:themeFillShade="BF"/>
                </w:tcPr>
                <w:p w14:paraId="7A19C37D" w14:textId="77777777" w:rsidR="009053F6" w:rsidRPr="00A64003" w:rsidRDefault="009053F6" w:rsidP="00FE1E37">
                  <w:pPr>
                    <w:jc w:val="both"/>
                    <w:rPr>
                      <w:rFonts w:ascii="Arial" w:hAnsi="Arial" w:cs="Arial"/>
                    </w:rPr>
                  </w:pPr>
                </w:p>
              </w:tc>
            </w:tr>
            <w:tr w:rsidR="00FE1E37" w:rsidRPr="00A64003" w14:paraId="7A19C386" w14:textId="77777777" w:rsidTr="00F6515C">
              <w:tc>
                <w:tcPr>
                  <w:tcW w:w="1305" w:type="dxa"/>
                  <w:vAlign w:val="center"/>
                </w:tcPr>
                <w:p w14:paraId="7A19C37F" w14:textId="77777777" w:rsidR="00FE1E37" w:rsidRPr="00A64003" w:rsidRDefault="00FE1E37" w:rsidP="00FE1E37">
                  <w:pPr>
                    <w:jc w:val="center"/>
                    <w:rPr>
                      <w:rFonts w:ascii="Arial" w:hAnsi="Arial" w:cs="Arial"/>
                      <w:b/>
                      <w:sz w:val="18"/>
                    </w:rPr>
                  </w:pPr>
                  <w:r w:rsidRPr="00A64003">
                    <w:rPr>
                      <w:rFonts w:ascii="Arial" w:hAnsi="Arial" w:cs="Arial"/>
                      <w:b/>
                      <w:sz w:val="18"/>
                    </w:rPr>
                    <w:t>&gt;</w:t>
                  </w:r>
                  <w:r w:rsidR="003550B0" w:rsidRPr="00A64003">
                    <w:rPr>
                      <w:rFonts w:ascii="Arial" w:hAnsi="Arial" w:cs="Arial"/>
                      <w:b/>
                      <w:sz w:val="18"/>
                    </w:rPr>
                    <w:t xml:space="preserve"> </w:t>
                  </w:r>
                  <w:r w:rsidRPr="00A64003">
                    <w:rPr>
                      <w:rFonts w:ascii="Arial" w:hAnsi="Arial" w:cs="Arial"/>
                      <w:b/>
                      <w:sz w:val="18"/>
                    </w:rPr>
                    <w:t>0</w:t>
                  </w:r>
                </w:p>
              </w:tc>
              <w:tc>
                <w:tcPr>
                  <w:tcW w:w="1416" w:type="dxa"/>
                  <w:vAlign w:val="center"/>
                </w:tcPr>
                <w:p w14:paraId="7A19C380" w14:textId="77777777" w:rsidR="00FE1E37" w:rsidRPr="00A64003" w:rsidRDefault="00FE1E37" w:rsidP="00FE1E37">
                  <w:pPr>
                    <w:jc w:val="center"/>
                    <w:rPr>
                      <w:rFonts w:ascii="Arial" w:hAnsi="Arial" w:cs="Arial"/>
                      <w:b/>
                      <w:sz w:val="18"/>
                    </w:rPr>
                  </w:pPr>
                  <w:r w:rsidRPr="00A64003">
                    <w:rPr>
                      <w:rFonts w:ascii="Arial" w:hAnsi="Arial" w:cs="Arial"/>
                      <w:b/>
                      <w:sz w:val="18"/>
                    </w:rPr>
                    <w:t>&gt;</w:t>
                  </w:r>
                  <w:r w:rsidR="003550B0" w:rsidRPr="00A64003">
                    <w:rPr>
                      <w:rFonts w:ascii="Arial" w:hAnsi="Arial" w:cs="Arial"/>
                      <w:b/>
                      <w:sz w:val="18"/>
                    </w:rPr>
                    <w:t xml:space="preserve"> </w:t>
                  </w:r>
                  <w:r w:rsidRPr="00A64003">
                    <w:rPr>
                      <w:rFonts w:ascii="Arial" w:hAnsi="Arial" w:cs="Arial"/>
                      <w:b/>
                      <w:sz w:val="18"/>
                    </w:rPr>
                    <w:t>0</w:t>
                  </w:r>
                </w:p>
              </w:tc>
              <w:tc>
                <w:tcPr>
                  <w:tcW w:w="1418" w:type="dxa"/>
                  <w:vAlign w:val="center"/>
                </w:tcPr>
                <w:p w14:paraId="7A19C381" w14:textId="77777777" w:rsidR="00FE1E37" w:rsidRPr="00A64003" w:rsidRDefault="00FE1E37" w:rsidP="00FE1E37">
                  <w:pPr>
                    <w:jc w:val="center"/>
                    <w:rPr>
                      <w:rFonts w:ascii="Arial" w:hAnsi="Arial" w:cs="Arial"/>
                      <w:b/>
                      <w:sz w:val="18"/>
                    </w:rPr>
                  </w:pPr>
                  <w:r w:rsidRPr="00A64003">
                    <w:rPr>
                      <w:rFonts w:ascii="Arial" w:hAnsi="Arial" w:cs="Arial"/>
                      <w:b/>
                      <w:sz w:val="18"/>
                    </w:rPr>
                    <w:t>0</w:t>
                  </w:r>
                </w:p>
              </w:tc>
              <w:tc>
                <w:tcPr>
                  <w:tcW w:w="5029" w:type="dxa"/>
                </w:tcPr>
                <w:p w14:paraId="7A19C382" w14:textId="77777777" w:rsidR="009053F6" w:rsidRPr="00A64003" w:rsidRDefault="009053F6" w:rsidP="00FE1E37">
                  <w:pPr>
                    <w:jc w:val="both"/>
                    <w:rPr>
                      <w:rFonts w:ascii="Arial" w:eastAsia="Calibri" w:hAnsi="Arial" w:cs="Arial"/>
                      <w:sz w:val="18"/>
                    </w:rPr>
                  </w:pPr>
                  <w:r w:rsidRPr="00A64003">
                    <w:rPr>
                      <w:rFonts w:ascii="Arial" w:eastAsia="Calibri" w:hAnsi="Arial" w:cs="Arial"/>
                      <w:sz w:val="18"/>
                    </w:rPr>
                    <w:t xml:space="preserve">Agregar </w:t>
                  </w:r>
                  <w:r w:rsidR="0097289B" w:rsidRPr="00A64003">
                    <w:rPr>
                      <w:rFonts w:ascii="Arial" w:eastAsia="Calibri" w:hAnsi="Arial" w:cs="Arial"/>
                      <w:sz w:val="18"/>
                    </w:rPr>
                    <w:t xml:space="preserve">en </w:t>
                  </w:r>
                  <w:r w:rsidR="00923A60" w:rsidRPr="00A64003">
                    <w:rPr>
                      <w:rFonts w:ascii="Arial" w:eastAsia="Calibri" w:hAnsi="Arial" w:cs="Arial"/>
                      <w:sz w:val="18"/>
                    </w:rPr>
                    <w:t xml:space="preserve">el cruce correspondiente de </w:t>
                  </w:r>
                  <w:r w:rsidR="004246F2" w:rsidRPr="00A64003">
                    <w:rPr>
                      <w:rFonts w:ascii="Arial" w:eastAsia="Calibri" w:hAnsi="Arial" w:cs="Arial"/>
                      <w:b/>
                      <w:sz w:val="18"/>
                    </w:rPr>
                    <w:t>A</w:t>
                  </w:r>
                  <w:r w:rsidR="0097289B" w:rsidRPr="00A64003">
                    <w:rPr>
                      <w:rFonts w:ascii="Arial" w:eastAsia="Calibri" w:hAnsi="Arial" w:cs="Arial"/>
                      <w:b/>
                      <w:sz w:val="18"/>
                    </w:rPr>
                    <w:t>creditados</w:t>
                  </w:r>
                  <w:r w:rsidR="00923A60" w:rsidRPr="00A64003">
                    <w:rPr>
                      <w:rFonts w:ascii="Arial" w:eastAsia="Calibri" w:hAnsi="Arial" w:cs="Arial"/>
                      <w:b/>
                      <w:sz w:val="18"/>
                    </w:rPr>
                    <w:t>,</w:t>
                  </w:r>
                  <w:r w:rsidR="0097289B" w:rsidRPr="00A64003">
                    <w:rPr>
                      <w:rFonts w:ascii="Arial" w:eastAsia="Calibri" w:hAnsi="Arial" w:cs="Arial"/>
                      <w:sz w:val="18"/>
                    </w:rPr>
                    <w:t xml:space="preserve"> la </w:t>
                  </w:r>
                  <w:r w:rsidR="004246F2" w:rsidRPr="00A64003">
                    <w:rPr>
                      <w:rFonts w:ascii="Arial" w:eastAsia="Calibri" w:hAnsi="Arial" w:cs="Arial"/>
                      <w:sz w:val="18"/>
                    </w:rPr>
                    <w:t>llamada:</w:t>
                  </w:r>
                </w:p>
                <w:p w14:paraId="7A19C383" w14:textId="77777777" w:rsidR="009053F6" w:rsidRPr="00A64003" w:rsidRDefault="009053F6" w:rsidP="00FE1E37">
                  <w:pPr>
                    <w:jc w:val="both"/>
                    <w:rPr>
                      <w:rFonts w:ascii="Arial" w:eastAsia="Calibri" w:hAnsi="Arial" w:cs="Arial"/>
                      <w:b/>
                      <w:color w:val="0070C0"/>
                      <w:sz w:val="12"/>
                    </w:rPr>
                  </w:pPr>
                </w:p>
                <w:p w14:paraId="7A19C384" w14:textId="77777777" w:rsidR="00FE1E37" w:rsidRPr="00A64003" w:rsidRDefault="004246F2" w:rsidP="00FE1E37">
                  <w:pPr>
                    <w:jc w:val="both"/>
                    <w:rPr>
                      <w:rFonts w:ascii="Arial" w:eastAsia="Calibri" w:hAnsi="Arial" w:cs="Arial"/>
                      <w:color w:val="0070C0"/>
                      <w:sz w:val="18"/>
                    </w:rPr>
                  </w:pPr>
                  <w:r w:rsidRPr="00A64003">
                    <w:rPr>
                      <w:rFonts w:ascii="Arial" w:eastAsia="Calibri" w:hAnsi="Arial" w:cs="Arial"/>
                      <w:color w:val="0070C0"/>
                      <w:sz w:val="18"/>
                    </w:rPr>
                    <w:t>x/</w:t>
                  </w:r>
                  <w:r w:rsidRPr="00A64003">
                    <w:rPr>
                      <w:rFonts w:ascii="Arial" w:eastAsia="Calibri" w:hAnsi="Arial" w:cs="Arial"/>
                      <w:b/>
                      <w:color w:val="0070C0"/>
                      <w:sz w:val="18"/>
                    </w:rPr>
                    <w:t xml:space="preserve"> </w:t>
                  </w:r>
                  <w:r w:rsidR="00FE1E37" w:rsidRPr="00A64003">
                    <w:rPr>
                      <w:rFonts w:ascii="Arial" w:eastAsia="Calibri" w:hAnsi="Arial" w:cs="Arial"/>
                      <w:color w:val="0070C0"/>
                      <w:sz w:val="18"/>
                    </w:rPr>
                    <w:t>Los acreditados asociados a estos créditos se encuentran registrados en otro concepto, en virtud de que el acreditado puede tener más de un financiamiento durante el año, por lo que no se contabilizan nuevamente para evitar duplicar el dato.</w:t>
                  </w:r>
                </w:p>
                <w:p w14:paraId="7A19C385" w14:textId="77777777" w:rsidR="00FE1E37" w:rsidRPr="00A64003" w:rsidRDefault="00FE1E37" w:rsidP="00FE1E37">
                  <w:pPr>
                    <w:jc w:val="both"/>
                    <w:rPr>
                      <w:rFonts w:ascii="Arial" w:hAnsi="Arial" w:cs="Arial"/>
                      <w:sz w:val="12"/>
                    </w:rPr>
                  </w:pPr>
                </w:p>
              </w:tc>
            </w:tr>
            <w:tr w:rsidR="00FE1E37" w:rsidRPr="00A64003" w14:paraId="7A19C392" w14:textId="77777777" w:rsidTr="00F6515C">
              <w:tc>
                <w:tcPr>
                  <w:tcW w:w="1305" w:type="dxa"/>
                  <w:vAlign w:val="center"/>
                </w:tcPr>
                <w:p w14:paraId="7A19C387" w14:textId="77777777" w:rsidR="00FE1E37" w:rsidRPr="00A64003" w:rsidRDefault="00FE1E37" w:rsidP="00FE1E37">
                  <w:pPr>
                    <w:jc w:val="center"/>
                    <w:rPr>
                      <w:rFonts w:ascii="Arial" w:hAnsi="Arial" w:cs="Arial"/>
                      <w:b/>
                      <w:sz w:val="18"/>
                    </w:rPr>
                  </w:pPr>
                  <w:r w:rsidRPr="00A64003">
                    <w:rPr>
                      <w:rFonts w:ascii="Arial" w:hAnsi="Arial" w:cs="Arial"/>
                      <w:b/>
                      <w:sz w:val="18"/>
                    </w:rPr>
                    <w:t>0</w:t>
                  </w:r>
                </w:p>
              </w:tc>
              <w:tc>
                <w:tcPr>
                  <w:tcW w:w="1416" w:type="dxa"/>
                  <w:vAlign w:val="center"/>
                </w:tcPr>
                <w:p w14:paraId="7A19C388" w14:textId="77777777" w:rsidR="00FE1E37" w:rsidRPr="00A64003" w:rsidRDefault="00FE1E37" w:rsidP="00FE1E37">
                  <w:pPr>
                    <w:jc w:val="center"/>
                    <w:rPr>
                      <w:rFonts w:ascii="Arial" w:hAnsi="Arial" w:cs="Arial"/>
                      <w:b/>
                      <w:sz w:val="18"/>
                    </w:rPr>
                  </w:pPr>
                  <w:r w:rsidRPr="00A64003">
                    <w:rPr>
                      <w:rFonts w:ascii="Arial" w:hAnsi="Arial" w:cs="Arial"/>
                      <w:b/>
                      <w:sz w:val="18"/>
                    </w:rPr>
                    <w:t>&gt;</w:t>
                  </w:r>
                  <w:r w:rsidR="003550B0" w:rsidRPr="00A64003">
                    <w:rPr>
                      <w:rFonts w:ascii="Arial" w:hAnsi="Arial" w:cs="Arial"/>
                      <w:b/>
                      <w:sz w:val="18"/>
                    </w:rPr>
                    <w:t xml:space="preserve"> </w:t>
                  </w:r>
                  <w:r w:rsidRPr="00A64003">
                    <w:rPr>
                      <w:rFonts w:ascii="Arial" w:hAnsi="Arial" w:cs="Arial"/>
                      <w:b/>
                      <w:sz w:val="18"/>
                    </w:rPr>
                    <w:t>0</w:t>
                  </w:r>
                </w:p>
              </w:tc>
              <w:tc>
                <w:tcPr>
                  <w:tcW w:w="1418" w:type="dxa"/>
                  <w:vAlign w:val="center"/>
                </w:tcPr>
                <w:p w14:paraId="7A19C389" w14:textId="77777777" w:rsidR="00FE1E37" w:rsidRPr="00A64003" w:rsidRDefault="00FE1E37" w:rsidP="00FE1E37">
                  <w:pPr>
                    <w:jc w:val="center"/>
                    <w:rPr>
                      <w:rFonts w:ascii="Arial" w:hAnsi="Arial" w:cs="Arial"/>
                      <w:b/>
                      <w:sz w:val="18"/>
                    </w:rPr>
                  </w:pPr>
                  <w:r w:rsidRPr="00A64003">
                    <w:rPr>
                      <w:rFonts w:ascii="Arial" w:hAnsi="Arial" w:cs="Arial"/>
                      <w:b/>
                      <w:sz w:val="18"/>
                    </w:rPr>
                    <w:t>&gt;</w:t>
                  </w:r>
                  <w:r w:rsidR="003550B0" w:rsidRPr="00A64003">
                    <w:rPr>
                      <w:rFonts w:ascii="Arial" w:hAnsi="Arial" w:cs="Arial"/>
                      <w:b/>
                      <w:sz w:val="18"/>
                    </w:rPr>
                    <w:t xml:space="preserve"> </w:t>
                  </w:r>
                  <w:r w:rsidRPr="00A64003">
                    <w:rPr>
                      <w:rFonts w:ascii="Arial" w:hAnsi="Arial" w:cs="Arial"/>
                      <w:b/>
                      <w:sz w:val="18"/>
                    </w:rPr>
                    <w:t>0</w:t>
                  </w:r>
                </w:p>
              </w:tc>
              <w:tc>
                <w:tcPr>
                  <w:tcW w:w="5029" w:type="dxa"/>
                </w:tcPr>
                <w:p w14:paraId="7A19C38A" w14:textId="77777777" w:rsidR="004246F2" w:rsidRPr="00A64003" w:rsidRDefault="004246F2" w:rsidP="004246F2">
                  <w:pPr>
                    <w:jc w:val="both"/>
                    <w:rPr>
                      <w:rFonts w:ascii="Arial" w:eastAsia="Calibri" w:hAnsi="Arial" w:cs="Arial"/>
                      <w:b/>
                      <w:sz w:val="18"/>
                    </w:rPr>
                  </w:pPr>
                  <w:r w:rsidRPr="00A64003">
                    <w:rPr>
                      <w:rFonts w:ascii="Arial" w:eastAsia="Calibri" w:hAnsi="Arial" w:cs="Arial"/>
                      <w:sz w:val="18"/>
                    </w:rPr>
                    <w:t>Agregar en</w:t>
                  </w:r>
                  <w:r w:rsidRPr="00A64003">
                    <w:rPr>
                      <w:rFonts w:ascii="Arial" w:eastAsia="Calibri" w:hAnsi="Arial" w:cs="Arial"/>
                      <w:b/>
                      <w:sz w:val="18"/>
                    </w:rPr>
                    <w:t xml:space="preserve"> </w:t>
                  </w:r>
                  <w:r w:rsidR="00923A60" w:rsidRPr="00A64003">
                    <w:rPr>
                      <w:rFonts w:ascii="Arial" w:eastAsia="Calibri" w:hAnsi="Arial" w:cs="Arial"/>
                      <w:sz w:val="18"/>
                    </w:rPr>
                    <w:t xml:space="preserve">el cruce correspondiente de </w:t>
                  </w:r>
                  <w:r w:rsidRPr="00A64003">
                    <w:rPr>
                      <w:rFonts w:ascii="Arial" w:eastAsia="Calibri" w:hAnsi="Arial" w:cs="Arial"/>
                      <w:b/>
                      <w:sz w:val="18"/>
                    </w:rPr>
                    <w:t xml:space="preserve">Monto de los créditos </w:t>
                  </w:r>
                  <w:r w:rsidRPr="00A64003">
                    <w:rPr>
                      <w:rFonts w:ascii="Arial" w:eastAsia="Calibri" w:hAnsi="Arial" w:cs="Arial"/>
                      <w:sz w:val="18"/>
                    </w:rPr>
                    <w:t>la llamada</w:t>
                  </w:r>
                  <w:r w:rsidRPr="00A64003">
                    <w:rPr>
                      <w:rFonts w:ascii="Arial" w:eastAsia="Calibri" w:hAnsi="Arial" w:cs="Arial"/>
                      <w:b/>
                      <w:sz w:val="18"/>
                    </w:rPr>
                    <w:t>:</w:t>
                  </w:r>
                </w:p>
                <w:p w14:paraId="7A19C38B" w14:textId="77777777" w:rsidR="004246F2" w:rsidRPr="00A64003" w:rsidRDefault="004246F2" w:rsidP="00FE1E37">
                  <w:pPr>
                    <w:jc w:val="both"/>
                    <w:rPr>
                      <w:rFonts w:ascii="Arial" w:eastAsia="Calibri" w:hAnsi="Arial" w:cs="Arial"/>
                      <w:b/>
                      <w:sz w:val="12"/>
                    </w:rPr>
                  </w:pPr>
                </w:p>
                <w:p w14:paraId="7A19C38C" w14:textId="77777777" w:rsidR="00FE1E37" w:rsidRPr="00A64003" w:rsidRDefault="004246F2" w:rsidP="00FE1E37">
                  <w:pPr>
                    <w:jc w:val="both"/>
                    <w:rPr>
                      <w:rFonts w:ascii="Arial" w:eastAsia="Calibri" w:hAnsi="Arial" w:cs="Arial"/>
                      <w:color w:val="0070C0"/>
                      <w:sz w:val="18"/>
                    </w:rPr>
                  </w:pPr>
                  <w:r w:rsidRPr="00A64003">
                    <w:rPr>
                      <w:rFonts w:ascii="Arial" w:eastAsia="Calibri" w:hAnsi="Arial" w:cs="Arial"/>
                      <w:color w:val="0070C0"/>
                      <w:sz w:val="18"/>
                    </w:rPr>
                    <w:t>x/</w:t>
                  </w:r>
                  <w:r w:rsidRPr="00A64003">
                    <w:rPr>
                      <w:rFonts w:ascii="Arial" w:eastAsia="Calibri" w:hAnsi="Arial" w:cs="Arial"/>
                      <w:b/>
                      <w:color w:val="0070C0"/>
                      <w:sz w:val="18"/>
                    </w:rPr>
                    <w:t xml:space="preserve"> </w:t>
                  </w:r>
                  <w:r w:rsidR="00FE1E37" w:rsidRPr="00A64003">
                    <w:rPr>
                      <w:rFonts w:ascii="Arial" w:eastAsia="Calibri" w:hAnsi="Arial" w:cs="Arial"/>
                      <w:color w:val="0070C0"/>
                      <w:sz w:val="18"/>
                    </w:rPr>
                    <w:t>Comprende ministraciones subsecuentes de créditos otorgados en años anteriores, mismos que no se contabilizan para evitar duplicar el dato.</w:t>
                  </w:r>
                </w:p>
                <w:p w14:paraId="7A19C38D" w14:textId="77777777" w:rsidR="009053F6" w:rsidRPr="00A64003" w:rsidRDefault="009053F6" w:rsidP="00FE1E37">
                  <w:pPr>
                    <w:jc w:val="both"/>
                    <w:rPr>
                      <w:rFonts w:ascii="Arial" w:eastAsia="Calibri" w:hAnsi="Arial" w:cs="Arial"/>
                      <w:color w:val="0070C0"/>
                      <w:sz w:val="12"/>
                    </w:rPr>
                  </w:pPr>
                </w:p>
                <w:p w14:paraId="7A19C38E" w14:textId="77777777" w:rsidR="004246F2" w:rsidRPr="00A64003" w:rsidRDefault="00651A45" w:rsidP="00FE1E37">
                  <w:pPr>
                    <w:jc w:val="both"/>
                    <w:rPr>
                      <w:rFonts w:ascii="Arial" w:eastAsia="Calibri" w:hAnsi="Arial" w:cs="Arial"/>
                      <w:sz w:val="18"/>
                    </w:rPr>
                  </w:pPr>
                  <w:r w:rsidRPr="00A64003">
                    <w:rPr>
                      <w:rFonts w:ascii="Arial" w:hAnsi="Arial" w:cs="Arial"/>
                      <w:sz w:val="18"/>
                      <w:szCs w:val="18"/>
                    </w:rPr>
                    <w:t xml:space="preserve">Y en el cruce de la clase de crédito de </w:t>
                  </w:r>
                  <w:r w:rsidR="00FE1E37" w:rsidRPr="00A64003">
                    <w:rPr>
                      <w:rFonts w:ascii="Arial" w:eastAsia="Calibri" w:hAnsi="Arial" w:cs="Arial"/>
                      <w:b/>
                      <w:sz w:val="18"/>
                    </w:rPr>
                    <w:t>Acreditados</w:t>
                  </w:r>
                  <w:r w:rsidR="005D6ED2" w:rsidRPr="00A64003">
                    <w:rPr>
                      <w:rFonts w:ascii="Arial" w:eastAsia="Calibri" w:hAnsi="Arial" w:cs="Arial"/>
                      <w:b/>
                      <w:sz w:val="18"/>
                    </w:rPr>
                    <w:t xml:space="preserve"> </w:t>
                  </w:r>
                  <w:r w:rsidR="005D6ED2" w:rsidRPr="00A64003">
                    <w:rPr>
                      <w:rFonts w:ascii="Arial" w:eastAsia="Calibri" w:hAnsi="Arial" w:cs="Arial"/>
                      <w:sz w:val="18"/>
                    </w:rPr>
                    <w:t>agregar</w:t>
                  </w:r>
                  <w:r w:rsidR="00FE1E37" w:rsidRPr="00A64003">
                    <w:rPr>
                      <w:rFonts w:ascii="Arial" w:eastAsia="Calibri" w:hAnsi="Arial" w:cs="Arial"/>
                      <w:sz w:val="18"/>
                    </w:rPr>
                    <w:t xml:space="preserve">: </w:t>
                  </w:r>
                </w:p>
                <w:p w14:paraId="7A19C38F" w14:textId="77777777" w:rsidR="004246F2" w:rsidRPr="00A64003" w:rsidRDefault="004246F2" w:rsidP="00FE1E37">
                  <w:pPr>
                    <w:jc w:val="both"/>
                    <w:rPr>
                      <w:rFonts w:ascii="Arial" w:eastAsia="Calibri" w:hAnsi="Arial" w:cs="Arial"/>
                      <w:color w:val="0070C0"/>
                      <w:sz w:val="12"/>
                    </w:rPr>
                  </w:pPr>
                </w:p>
                <w:p w14:paraId="7A19C390" w14:textId="1B361723" w:rsidR="00FE1E37" w:rsidRPr="00A64003" w:rsidRDefault="004246F2" w:rsidP="00FE1E37">
                  <w:pPr>
                    <w:jc w:val="both"/>
                    <w:rPr>
                      <w:rFonts w:ascii="Arial" w:eastAsia="Calibri" w:hAnsi="Arial" w:cs="Arial"/>
                      <w:color w:val="0070C0"/>
                      <w:sz w:val="18"/>
                    </w:rPr>
                  </w:pPr>
                  <w:r w:rsidRPr="00A64003">
                    <w:rPr>
                      <w:rFonts w:ascii="Arial" w:eastAsia="Calibri" w:hAnsi="Arial" w:cs="Arial"/>
                      <w:color w:val="0070C0"/>
                      <w:sz w:val="18"/>
                    </w:rPr>
                    <w:t xml:space="preserve">z/ </w:t>
                  </w:r>
                  <w:r w:rsidR="00713A32" w:rsidRPr="00A64003">
                    <w:rPr>
                      <w:rFonts w:ascii="Arial" w:eastAsia="Calibri" w:hAnsi="Arial" w:cs="Arial"/>
                      <w:color w:val="0070C0"/>
                      <w:sz w:val="18"/>
                    </w:rPr>
                    <w:t>Comprende a</w:t>
                  </w:r>
                  <w:r w:rsidR="00FE1E37" w:rsidRPr="00A64003">
                    <w:rPr>
                      <w:rFonts w:ascii="Arial" w:eastAsia="Calibri" w:hAnsi="Arial" w:cs="Arial"/>
                      <w:color w:val="0070C0"/>
                      <w:sz w:val="18"/>
                    </w:rPr>
                    <w:t>creditados que corresponden a créditos vigentes, pero otorgados en años anteriores.</w:t>
                  </w:r>
                </w:p>
                <w:p w14:paraId="7A19C391" w14:textId="77777777" w:rsidR="00FE1E37" w:rsidRPr="00A64003" w:rsidRDefault="00FE1E37" w:rsidP="00FE1E37">
                  <w:pPr>
                    <w:jc w:val="both"/>
                    <w:rPr>
                      <w:rFonts w:ascii="Arial" w:hAnsi="Arial" w:cs="Arial"/>
                      <w:sz w:val="14"/>
                    </w:rPr>
                  </w:pPr>
                </w:p>
              </w:tc>
            </w:tr>
          </w:tbl>
          <w:p w14:paraId="7A19C393" w14:textId="77777777" w:rsidR="009630AF" w:rsidRPr="00A64003" w:rsidRDefault="009630AF" w:rsidP="00B0334A">
            <w:pPr>
              <w:jc w:val="both"/>
              <w:rPr>
                <w:rFonts w:ascii="Arial" w:hAnsi="Arial" w:cs="Arial"/>
              </w:rPr>
            </w:pPr>
          </w:p>
        </w:tc>
      </w:tr>
      <w:tr w:rsidR="009630AF" w:rsidRPr="00A64003" w14:paraId="7A19C396" w14:textId="77777777" w:rsidTr="00AB129E">
        <w:tc>
          <w:tcPr>
            <w:tcW w:w="9404" w:type="dxa"/>
            <w:shd w:val="clear" w:color="auto" w:fill="auto"/>
          </w:tcPr>
          <w:p w14:paraId="7A19C395" w14:textId="77777777" w:rsidR="009630AF" w:rsidRPr="00A64003" w:rsidRDefault="009630AF" w:rsidP="005E38FB">
            <w:pPr>
              <w:rPr>
                <w:rFonts w:ascii="Arial" w:hAnsi="Arial" w:cs="Arial"/>
                <w:color w:val="A5A5A5" w:themeColor="accent1" w:themeShade="BF"/>
              </w:rPr>
            </w:pPr>
          </w:p>
        </w:tc>
      </w:tr>
      <w:tr w:rsidR="009630AF" w:rsidRPr="00A64003" w14:paraId="7A19C398" w14:textId="77777777" w:rsidTr="00AB129E">
        <w:tc>
          <w:tcPr>
            <w:tcW w:w="9404" w:type="dxa"/>
            <w:shd w:val="clear" w:color="auto" w:fill="auto"/>
          </w:tcPr>
          <w:p w14:paraId="7A19C397" w14:textId="0F993786" w:rsidR="009630AF" w:rsidRPr="00A64003" w:rsidRDefault="00FE1E37" w:rsidP="0088066D">
            <w:pPr>
              <w:rPr>
                <w:rFonts w:ascii="Arial" w:hAnsi="Arial" w:cs="Arial"/>
                <w:b/>
                <w:color w:val="A5A5A5" w:themeColor="accent1" w:themeShade="BF"/>
                <w:sz w:val="40"/>
                <w:szCs w:val="40"/>
              </w:rPr>
            </w:pPr>
            <w:r w:rsidRPr="00A64003">
              <w:rPr>
                <w:rFonts w:ascii="Arial" w:eastAsia="Calibri" w:hAnsi="Arial" w:cs="Arial"/>
                <w:b/>
                <w:color w:val="A5A5A5" w:themeColor="accent1" w:themeShade="BF"/>
                <w:sz w:val="40"/>
                <w:szCs w:val="40"/>
              </w:rPr>
              <w:t>23.</w:t>
            </w:r>
            <w:r w:rsidR="0088066D" w:rsidRPr="00A64003">
              <w:rPr>
                <w:rFonts w:ascii="Arial" w:eastAsia="Calibri" w:hAnsi="Arial" w:cs="Arial"/>
                <w:b/>
                <w:color w:val="A5A5A5" w:themeColor="accent1" w:themeShade="BF"/>
                <w:sz w:val="40"/>
                <w:szCs w:val="40"/>
              </w:rPr>
              <w:t>8</w:t>
            </w:r>
            <w:r w:rsidRPr="00A64003">
              <w:rPr>
                <w:rFonts w:ascii="Arial" w:eastAsia="Calibri" w:hAnsi="Arial" w:cs="Arial"/>
                <w:b/>
                <w:color w:val="A5A5A5" w:themeColor="accent1" w:themeShade="BF"/>
                <w:sz w:val="40"/>
                <w:szCs w:val="40"/>
              </w:rPr>
              <w:t xml:space="preserve"> y 23.</w:t>
            </w:r>
            <w:r w:rsidR="0088066D" w:rsidRPr="00A64003">
              <w:rPr>
                <w:rFonts w:ascii="Arial" w:eastAsia="Calibri" w:hAnsi="Arial" w:cs="Arial"/>
                <w:b/>
                <w:color w:val="A5A5A5" w:themeColor="accent1" w:themeShade="BF"/>
                <w:sz w:val="40"/>
                <w:szCs w:val="40"/>
              </w:rPr>
              <w:t>9</w:t>
            </w:r>
          </w:p>
        </w:tc>
      </w:tr>
      <w:tr w:rsidR="00B0334A" w:rsidRPr="00A64003" w14:paraId="7A19C39A" w14:textId="77777777" w:rsidTr="00AB129E">
        <w:tc>
          <w:tcPr>
            <w:tcW w:w="9404" w:type="dxa"/>
            <w:shd w:val="clear" w:color="auto" w:fill="auto"/>
          </w:tcPr>
          <w:p w14:paraId="7A19C399" w14:textId="77777777" w:rsidR="00B0334A" w:rsidRPr="00A64003" w:rsidRDefault="00B0334A" w:rsidP="005E38FB">
            <w:pPr>
              <w:rPr>
                <w:rFonts w:ascii="Arial" w:hAnsi="Arial" w:cs="Arial"/>
              </w:rPr>
            </w:pPr>
          </w:p>
        </w:tc>
      </w:tr>
      <w:tr w:rsidR="00B0334A" w:rsidRPr="00A64003" w14:paraId="7A19C3AC" w14:textId="77777777" w:rsidTr="00AB129E">
        <w:tc>
          <w:tcPr>
            <w:tcW w:w="9404" w:type="dxa"/>
            <w:shd w:val="clear" w:color="auto" w:fill="auto"/>
          </w:tcPr>
          <w:p w14:paraId="7A19C3AB" w14:textId="7E651910" w:rsidR="00DD1C5A" w:rsidRPr="00A64003" w:rsidRDefault="001B7C3E" w:rsidP="00AB129E">
            <w:pPr>
              <w:pStyle w:val="FORMATO"/>
              <w:tabs>
                <w:tab w:val="left" w:pos="1701"/>
              </w:tabs>
              <w:ind w:left="0" w:firstLine="0"/>
              <w:rPr>
                <w:rFonts w:ascii="Arial" w:hAnsi="Arial" w:cs="Arial"/>
                <w:sz w:val="22"/>
                <w:szCs w:val="22"/>
              </w:rPr>
            </w:pPr>
            <w:r w:rsidRPr="00A64003">
              <w:rPr>
                <w:rFonts w:ascii="Arial" w:hAnsi="Arial" w:cs="Arial"/>
                <w:sz w:val="22"/>
                <w:szCs w:val="22"/>
              </w:rPr>
              <w:t>La información para el llenado de</w:t>
            </w:r>
            <w:r w:rsidR="00B06C82" w:rsidRPr="00A64003">
              <w:rPr>
                <w:rFonts w:ascii="Arial" w:hAnsi="Arial" w:cs="Arial"/>
                <w:sz w:val="22"/>
                <w:szCs w:val="22"/>
              </w:rPr>
              <w:t xml:space="preserve"> estos</w:t>
            </w:r>
            <w:r w:rsidRPr="00A64003">
              <w:rPr>
                <w:rFonts w:ascii="Arial" w:hAnsi="Arial" w:cs="Arial"/>
                <w:sz w:val="22"/>
                <w:szCs w:val="22"/>
              </w:rPr>
              <w:t xml:space="preserve"> cuadros </w:t>
            </w:r>
            <w:r w:rsidR="00B06C82" w:rsidRPr="00A64003">
              <w:rPr>
                <w:rFonts w:ascii="Arial" w:hAnsi="Arial" w:cs="Arial"/>
                <w:sz w:val="22"/>
                <w:szCs w:val="22"/>
              </w:rPr>
              <w:t xml:space="preserve">se obtendrá de los Anuarios estadísticos, disponibles en </w:t>
            </w:r>
            <w:r w:rsidRPr="00A64003">
              <w:rPr>
                <w:rFonts w:ascii="Arial" w:hAnsi="Arial" w:cs="Arial"/>
                <w:sz w:val="22"/>
                <w:szCs w:val="22"/>
              </w:rPr>
              <w:t xml:space="preserve">la página de Internet de la </w:t>
            </w:r>
            <w:hyperlink r:id="rId199" w:history="1">
              <w:r w:rsidRPr="00A64003">
                <w:rPr>
                  <w:rStyle w:val="Hipervnculo"/>
                  <w:rFonts w:ascii="Arial" w:hAnsi="Arial" w:cs="Arial"/>
                  <w:sz w:val="22"/>
                  <w:szCs w:val="22"/>
                </w:rPr>
                <w:t>CONDUSEF</w:t>
              </w:r>
            </w:hyperlink>
            <w:r w:rsidR="00F712D1" w:rsidRPr="00A64003">
              <w:rPr>
                <w:rFonts w:ascii="Arial" w:hAnsi="Arial" w:cs="Arial"/>
                <w:sz w:val="22"/>
                <w:szCs w:val="22"/>
              </w:rPr>
              <w:t xml:space="preserve">. </w:t>
            </w:r>
          </w:p>
        </w:tc>
      </w:tr>
      <w:tr w:rsidR="00262D5B" w:rsidRPr="00A64003" w14:paraId="7A19C3AE" w14:textId="77777777" w:rsidTr="00AB129E">
        <w:tc>
          <w:tcPr>
            <w:tcW w:w="9404" w:type="dxa"/>
            <w:shd w:val="clear" w:color="auto" w:fill="auto"/>
          </w:tcPr>
          <w:p w14:paraId="7A19C3AD" w14:textId="77777777" w:rsidR="00262D5B" w:rsidRPr="00A64003" w:rsidRDefault="00262D5B" w:rsidP="001B7C3E">
            <w:pPr>
              <w:pStyle w:val="FORMATO"/>
              <w:tabs>
                <w:tab w:val="left" w:pos="1701"/>
              </w:tabs>
              <w:ind w:left="0" w:firstLine="0"/>
              <w:rPr>
                <w:rFonts w:ascii="Arial" w:hAnsi="Arial" w:cs="Arial"/>
                <w:sz w:val="22"/>
                <w:szCs w:val="22"/>
              </w:rPr>
            </w:pPr>
          </w:p>
        </w:tc>
      </w:tr>
    </w:tbl>
    <w:p w14:paraId="7A19C3B5" w14:textId="77777777" w:rsidR="001C0F5E" w:rsidRPr="00A64003" w:rsidRDefault="001C0F5E" w:rsidP="005E38FB">
      <w:pPr>
        <w:rPr>
          <w:rFonts w:ascii="Arial" w:hAnsi="Arial"/>
          <w:b/>
          <w:color w:val="000000" w:themeColor="text2" w:themeShade="BF"/>
        </w:rPr>
      </w:pPr>
    </w:p>
    <w:p w14:paraId="7A19C3B6" w14:textId="77777777" w:rsidR="008E1F12" w:rsidRPr="00A64003" w:rsidRDefault="008E1F12" w:rsidP="008E1F12">
      <w:pPr>
        <w:jc w:val="right"/>
        <w:rPr>
          <w:rFonts w:ascii="Arial" w:hAnsi="Arial"/>
          <w:b/>
          <w:color w:val="000000" w:themeColor="text2" w:themeShade="BF"/>
          <w:sz w:val="40"/>
        </w:rPr>
      </w:pPr>
    </w:p>
    <w:p w14:paraId="7A19C3B7" w14:textId="77777777" w:rsidR="008E1F12" w:rsidRPr="00A64003" w:rsidRDefault="008E1F12" w:rsidP="008E1F12">
      <w:pPr>
        <w:jc w:val="right"/>
        <w:rPr>
          <w:rFonts w:ascii="Arial" w:hAnsi="Arial"/>
          <w:b/>
          <w:color w:val="000000" w:themeColor="text2" w:themeShade="BF"/>
          <w:sz w:val="40"/>
        </w:rPr>
      </w:pPr>
    </w:p>
    <w:p w14:paraId="7A19C3B8" w14:textId="77777777" w:rsidR="008E1F12" w:rsidRPr="00A64003" w:rsidRDefault="008E1F12" w:rsidP="008E1F12">
      <w:pPr>
        <w:jc w:val="right"/>
        <w:rPr>
          <w:rFonts w:ascii="Arial" w:hAnsi="Arial"/>
          <w:b/>
          <w:color w:val="000000" w:themeColor="text2" w:themeShade="BF"/>
          <w:sz w:val="40"/>
        </w:rPr>
      </w:pPr>
    </w:p>
    <w:p w14:paraId="7A19C3B9" w14:textId="03A69550" w:rsidR="008E1F12" w:rsidRPr="00A64003" w:rsidRDefault="008E1F12" w:rsidP="008E1F12">
      <w:pPr>
        <w:jc w:val="right"/>
        <w:rPr>
          <w:rFonts w:ascii="Arial" w:hAnsi="Arial"/>
          <w:b/>
          <w:color w:val="000000" w:themeColor="text2" w:themeShade="BF"/>
          <w:sz w:val="40"/>
        </w:rPr>
      </w:pPr>
    </w:p>
    <w:p w14:paraId="7A19C3BA" w14:textId="77777777" w:rsidR="008E1F12" w:rsidRPr="00A64003" w:rsidRDefault="008E1F12" w:rsidP="008E1F12">
      <w:pPr>
        <w:jc w:val="right"/>
        <w:rPr>
          <w:rFonts w:ascii="Arial" w:hAnsi="Arial"/>
          <w:b/>
          <w:color w:val="000000" w:themeColor="text2" w:themeShade="BF"/>
          <w:sz w:val="40"/>
        </w:rPr>
      </w:pPr>
    </w:p>
    <w:p w14:paraId="7A19C3BB" w14:textId="77777777" w:rsidR="008E1F12" w:rsidRPr="00A64003" w:rsidRDefault="008E1F12" w:rsidP="008E1F12">
      <w:pPr>
        <w:jc w:val="right"/>
        <w:rPr>
          <w:rFonts w:ascii="Arial" w:hAnsi="Arial"/>
          <w:b/>
          <w:color w:val="000000" w:themeColor="text2" w:themeShade="BF"/>
          <w:sz w:val="40"/>
        </w:rPr>
      </w:pPr>
    </w:p>
    <w:p w14:paraId="7A19C3BC" w14:textId="77777777" w:rsidR="008E1F12" w:rsidRPr="00A64003" w:rsidRDefault="008E1F12" w:rsidP="008E1F12">
      <w:pPr>
        <w:jc w:val="right"/>
        <w:rPr>
          <w:rFonts w:ascii="Arial" w:hAnsi="Arial"/>
          <w:b/>
          <w:color w:val="000000" w:themeColor="text2" w:themeShade="BF"/>
          <w:sz w:val="40"/>
        </w:rPr>
      </w:pPr>
    </w:p>
    <w:p w14:paraId="7A19C3BD" w14:textId="77777777" w:rsidR="008E1F12" w:rsidRPr="00A64003" w:rsidRDefault="008E1F12" w:rsidP="008E1F12">
      <w:pPr>
        <w:jc w:val="right"/>
        <w:rPr>
          <w:rFonts w:ascii="Arial" w:hAnsi="Arial"/>
          <w:b/>
          <w:color w:val="000000" w:themeColor="text2" w:themeShade="BF"/>
          <w:sz w:val="40"/>
        </w:rPr>
      </w:pPr>
    </w:p>
    <w:p w14:paraId="7A19C3BE" w14:textId="77777777" w:rsidR="00531D52" w:rsidRPr="00A64003" w:rsidRDefault="00531D52" w:rsidP="008E1F12">
      <w:pPr>
        <w:jc w:val="right"/>
        <w:rPr>
          <w:rFonts w:ascii="Arial" w:hAnsi="Arial"/>
          <w:b/>
          <w:color w:val="000000" w:themeColor="text2" w:themeShade="BF"/>
          <w:sz w:val="40"/>
        </w:rPr>
      </w:pPr>
    </w:p>
    <w:p w14:paraId="7A19C3C9" w14:textId="172363E6" w:rsidR="008E1F12" w:rsidRPr="00A64003" w:rsidRDefault="00000000" w:rsidP="008E1F12">
      <w:pPr>
        <w:jc w:val="right"/>
        <w:rPr>
          <w:rFonts w:ascii="Arial" w:hAnsi="Arial"/>
          <w:b/>
          <w:color w:val="A5A5A5" w:themeColor="accent1" w:themeShade="BF"/>
          <w:sz w:val="44"/>
        </w:rPr>
      </w:pPr>
      <w:hyperlink w:anchor="Especificacionestema2" w:history="1">
        <w:r w:rsidR="004B1308" w:rsidRPr="00A64003">
          <w:rPr>
            <w:rStyle w:val="Hipervnculo"/>
            <w:rFonts w:ascii="Arial" w:hAnsi="Arial"/>
            <w:b/>
            <w:color w:val="A5A5A5" w:themeColor="accent1" w:themeShade="BF"/>
            <w:sz w:val="44"/>
          </w:rPr>
          <w:t xml:space="preserve">24 </w:t>
        </w:r>
        <w:bookmarkStart w:id="55" w:name="Finanzas"/>
        <w:r w:rsidR="004B1308" w:rsidRPr="00A64003">
          <w:rPr>
            <w:rStyle w:val="Hipervnculo"/>
            <w:rFonts w:ascii="Arial" w:hAnsi="Arial"/>
            <w:b/>
            <w:color w:val="A5A5A5" w:themeColor="accent1" w:themeShade="BF"/>
            <w:sz w:val="44"/>
          </w:rPr>
          <w:t>Finanzas públicas</w:t>
        </w:r>
        <w:bookmarkEnd w:id="55"/>
      </w:hyperlink>
    </w:p>
    <w:p w14:paraId="7A19C3CA" w14:textId="77777777" w:rsidR="008E1F12" w:rsidRPr="00A64003" w:rsidRDefault="008E1F12" w:rsidP="008E1F12">
      <w:pPr>
        <w:jc w:val="right"/>
        <w:rPr>
          <w:rFonts w:ascii="Arial" w:hAnsi="Arial"/>
          <w:b/>
          <w:color w:val="A5A5A5" w:themeColor="accent1" w:themeShade="BF"/>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E4038E" w:rsidRPr="00A64003" w14:paraId="7A19C3CC" w14:textId="77777777" w:rsidTr="00A32CD1">
        <w:tc>
          <w:tcPr>
            <w:tcW w:w="9394" w:type="dxa"/>
            <w:shd w:val="clear" w:color="auto" w:fill="auto"/>
          </w:tcPr>
          <w:p w14:paraId="33E32A30" w14:textId="77777777" w:rsidR="00E4038E" w:rsidRPr="00A64003" w:rsidRDefault="00E4038E" w:rsidP="00E4038E">
            <w:pPr>
              <w:rPr>
                <w:rFonts w:ascii="Arial" w:eastAsia="Calibri" w:hAnsi="Arial" w:cs="Arial"/>
                <w:b/>
                <w:noProof/>
                <w:color w:val="A5A5A5" w:themeColor="accent1" w:themeShade="BF"/>
                <w:sz w:val="40"/>
                <w:szCs w:val="40"/>
                <w:lang w:val="es-ES"/>
              </w:rPr>
            </w:pPr>
            <w:r w:rsidRPr="00A64003">
              <w:rPr>
                <w:rFonts w:ascii="Arial" w:eastAsia="Calibri" w:hAnsi="Arial" w:cs="Arial"/>
                <w:b/>
                <w:noProof/>
                <w:color w:val="A5A5A5" w:themeColor="accent1" w:themeShade="BF"/>
                <w:sz w:val="40"/>
                <w:szCs w:val="40"/>
                <w:lang w:val="es-ES"/>
              </w:rPr>
              <w:t>24.1</w:t>
            </w:r>
            <w:r w:rsidR="002B123D" w:rsidRPr="00A64003">
              <w:rPr>
                <w:rFonts w:ascii="Arial" w:eastAsia="Calibri" w:hAnsi="Arial" w:cs="Arial"/>
                <w:b/>
                <w:noProof/>
                <w:color w:val="A5A5A5" w:themeColor="accent1" w:themeShade="BF"/>
                <w:sz w:val="40"/>
                <w:szCs w:val="40"/>
                <w:lang w:val="es-ES"/>
              </w:rPr>
              <w:t xml:space="preserve"> a 24.4</w:t>
            </w:r>
          </w:p>
          <w:p w14:paraId="5BB24881" w14:textId="77777777" w:rsidR="002B123D" w:rsidRPr="00A64003" w:rsidRDefault="002B123D" w:rsidP="00E4038E">
            <w:pPr>
              <w:rPr>
                <w:rFonts w:ascii="Arial" w:hAnsi="Arial" w:cs="Arial"/>
                <w:b/>
                <w:color w:val="000000" w:themeColor="text2" w:themeShade="BF"/>
              </w:rPr>
            </w:pPr>
          </w:p>
          <w:p w14:paraId="0499FBAB" w14:textId="38F2F51E" w:rsidR="002B123D" w:rsidRPr="00A64003" w:rsidRDefault="002B123D" w:rsidP="00E4038E">
            <w:pPr>
              <w:rPr>
                <w:rFonts w:ascii="Arial" w:eastAsia="Calibri" w:hAnsi="Arial" w:cs="Arial"/>
                <w:b/>
                <w:noProof/>
                <w:color w:val="A5A5A5" w:themeColor="accent1" w:themeShade="BF"/>
                <w:sz w:val="40"/>
                <w:szCs w:val="40"/>
                <w:lang w:val="es-ES"/>
              </w:rPr>
            </w:pPr>
            <w:r w:rsidRPr="00A64003">
              <w:rPr>
                <w:rFonts w:ascii="Arial" w:hAnsi="Arial" w:cs="Arial"/>
                <w:b/>
                <w:color w:val="000000" w:themeColor="text2" w:themeShade="BF"/>
              </w:rPr>
              <w:t>La carga de información 1989 a 2021 a cargo de OC</w:t>
            </w:r>
          </w:p>
          <w:p w14:paraId="7A19C3CB" w14:textId="07383A56" w:rsidR="002B123D" w:rsidRPr="00A64003" w:rsidRDefault="002B123D" w:rsidP="00E4038E">
            <w:pPr>
              <w:rPr>
                <w:rFonts w:ascii="Arial" w:hAnsi="Arial"/>
                <w:b/>
                <w:color w:val="A5A5A5" w:themeColor="accent1" w:themeShade="BF"/>
                <w:sz w:val="40"/>
                <w:szCs w:val="40"/>
              </w:rPr>
            </w:pPr>
          </w:p>
        </w:tc>
      </w:tr>
      <w:tr w:rsidR="00E4038E" w:rsidRPr="00A64003" w14:paraId="7A19C3D0" w14:textId="77777777" w:rsidTr="00A32CD1">
        <w:tc>
          <w:tcPr>
            <w:tcW w:w="9394" w:type="dxa"/>
            <w:shd w:val="clear" w:color="auto" w:fill="auto"/>
          </w:tcPr>
          <w:p w14:paraId="71DF2A5A" w14:textId="5AA65B7E" w:rsidR="002B123D" w:rsidRPr="00A64003" w:rsidRDefault="002B123D" w:rsidP="00A32CD1">
            <w:pPr>
              <w:pStyle w:val="FORMATO"/>
              <w:tabs>
                <w:tab w:val="left" w:pos="1701"/>
              </w:tabs>
              <w:ind w:left="0" w:firstLine="0"/>
              <w:rPr>
                <w:rFonts w:ascii="Arial" w:hAnsi="Arial" w:cs="Arial"/>
                <w:sz w:val="22"/>
                <w:szCs w:val="22"/>
              </w:rPr>
            </w:pPr>
            <w:r w:rsidRPr="00A64003">
              <w:rPr>
                <w:rFonts w:ascii="Arial" w:eastAsia="Calibri" w:hAnsi="Arial" w:cs="Arial"/>
                <w:b/>
                <w:noProof/>
                <w:color w:val="A5A5A5" w:themeColor="accent1" w:themeShade="BF"/>
                <w:sz w:val="40"/>
                <w:szCs w:val="40"/>
                <w:lang w:val="es-ES"/>
              </w:rPr>
              <w:t>24.1</w:t>
            </w:r>
          </w:p>
          <w:p w14:paraId="60C402A5" w14:textId="77777777" w:rsidR="002B123D" w:rsidRPr="00A64003" w:rsidRDefault="002B123D" w:rsidP="00A32CD1">
            <w:pPr>
              <w:pStyle w:val="FORMATO"/>
              <w:tabs>
                <w:tab w:val="left" w:pos="1701"/>
              </w:tabs>
              <w:ind w:left="0" w:firstLine="0"/>
              <w:rPr>
                <w:rFonts w:ascii="Arial" w:hAnsi="Arial" w:cs="Arial"/>
                <w:sz w:val="22"/>
                <w:szCs w:val="22"/>
              </w:rPr>
            </w:pPr>
          </w:p>
          <w:p w14:paraId="050FEF75" w14:textId="1968B3BC" w:rsidR="00E4038E" w:rsidRPr="00A64003" w:rsidRDefault="00E4038E" w:rsidP="00A32CD1">
            <w:pPr>
              <w:pStyle w:val="FORMATO"/>
              <w:tabs>
                <w:tab w:val="left" w:pos="1701"/>
              </w:tabs>
              <w:ind w:left="0" w:firstLine="0"/>
              <w:rPr>
                <w:rFonts w:ascii="Arial" w:hAnsi="Arial" w:cs="Arial"/>
                <w:sz w:val="22"/>
                <w:szCs w:val="22"/>
              </w:rPr>
            </w:pPr>
            <w:r w:rsidRPr="00A64003">
              <w:rPr>
                <w:rFonts w:ascii="Arial" w:hAnsi="Arial" w:cs="Arial"/>
                <w:sz w:val="22"/>
                <w:szCs w:val="22"/>
              </w:rPr>
              <w:t xml:space="preserve">El concepto </w:t>
            </w:r>
            <w:r w:rsidRPr="00A64003">
              <w:rPr>
                <w:rFonts w:ascii="Arial" w:hAnsi="Arial" w:cs="Arial"/>
                <w:b/>
                <w:sz w:val="22"/>
                <w:szCs w:val="22"/>
              </w:rPr>
              <w:t>Ingresos captados</w:t>
            </w:r>
            <w:r w:rsidRPr="00A64003">
              <w:rPr>
                <w:rFonts w:ascii="Arial" w:hAnsi="Arial" w:cs="Arial"/>
                <w:sz w:val="22"/>
                <w:szCs w:val="22"/>
              </w:rPr>
              <w:t xml:space="preserve"> </w:t>
            </w:r>
            <w:r w:rsidR="00A32CD1" w:rsidRPr="00A64003">
              <w:rPr>
                <w:rFonts w:ascii="Arial" w:hAnsi="Arial" w:cs="Arial"/>
                <w:sz w:val="22"/>
                <w:szCs w:val="22"/>
              </w:rPr>
              <w:t>corresponde a los</w:t>
            </w:r>
            <w:r w:rsidRPr="00A64003">
              <w:rPr>
                <w:rFonts w:ascii="Arial" w:hAnsi="Arial" w:cs="Arial"/>
                <w:sz w:val="22"/>
                <w:szCs w:val="22"/>
              </w:rPr>
              <w:t xml:space="preserve"> </w:t>
            </w:r>
            <w:r w:rsidRPr="00A64003">
              <w:rPr>
                <w:rFonts w:ascii="Arial" w:hAnsi="Arial" w:cs="Arial"/>
                <w:b/>
                <w:sz w:val="22"/>
                <w:szCs w:val="22"/>
              </w:rPr>
              <w:t>Ingresos netos</w:t>
            </w:r>
            <w:r w:rsidRPr="00A64003">
              <w:rPr>
                <w:rFonts w:ascii="Arial" w:hAnsi="Arial" w:cs="Arial"/>
                <w:sz w:val="22"/>
                <w:szCs w:val="22"/>
              </w:rPr>
              <w:t xml:space="preserve">, sin embargo la misma fuente ha dado instrucciones de que se publique conforme al </w:t>
            </w:r>
            <w:r w:rsidR="003F759E" w:rsidRPr="00A64003">
              <w:rPr>
                <w:rFonts w:ascii="Arial" w:hAnsi="Arial" w:cs="Arial"/>
                <w:sz w:val="22"/>
                <w:szCs w:val="22"/>
              </w:rPr>
              <w:t>Formato tipo</w:t>
            </w:r>
            <w:r w:rsidRPr="00A64003">
              <w:rPr>
                <w:rFonts w:ascii="Arial" w:hAnsi="Arial" w:cs="Arial"/>
                <w:sz w:val="22"/>
                <w:szCs w:val="22"/>
              </w:rPr>
              <w:t>.</w:t>
            </w:r>
          </w:p>
          <w:p w14:paraId="7A19C3CF" w14:textId="61945713" w:rsidR="0070413F" w:rsidRPr="00A64003" w:rsidRDefault="0070413F" w:rsidP="00A32CD1">
            <w:pPr>
              <w:pStyle w:val="FORMATO"/>
              <w:tabs>
                <w:tab w:val="left" w:pos="1701"/>
              </w:tabs>
              <w:ind w:left="0" w:firstLine="0"/>
              <w:rPr>
                <w:rFonts w:ascii="Arial" w:hAnsi="Arial"/>
                <w:b/>
                <w:color w:val="000000" w:themeColor="text2" w:themeShade="BF"/>
              </w:rPr>
            </w:pPr>
          </w:p>
        </w:tc>
      </w:tr>
      <w:tr w:rsidR="00E4038E" w:rsidRPr="00A64003" w14:paraId="7A19C3D2" w14:textId="77777777" w:rsidTr="00A32CD1">
        <w:tc>
          <w:tcPr>
            <w:tcW w:w="9394" w:type="dxa"/>
            <w:shd w:val="clear" w:color="auto" w:fill="auto"/>
          </w:tcPr>
          <w:p w14:paraId="7A19C3D1" w14:textId="77777777" w:rsidR="00E4038E" w:rsidRPr="00A64003" w:rsidRDefault="00E4038E" w:rsidP="00E4038E">
            <w:pPr>
              <w:rPr>
                <w:rFonts w:ascii="Arial" w:hAnsi="Arial"/>
                <w:b/>
                <w:color w:val="000000" w:themeColor="text2" w:themeShade="BF"/>
              </w:rPr>
            </w:pPr>
          </w:p>
        </w:tc>
      </w:tr>
      <w:tr w:rsidR="00E4038E" w:rsidRPr="00A64003" w14:paraId="7A19C3D4" w14:textId="77777777" w:rsidTr="00A32CD1">
        <w:tc>
          <w:tcPr>
            <w:tcW w:w="9394" w:type="dxa"/>
            <w:shd w:val="clear" w:color="auto" w:fill="auto"/>
          </w:tcPr>
          <w:p w14:paraId="7A19C3D3" w14:textId="77777777" w:rsidR="00E4038E" w:rsidRPr="00A64003" w:rsidRDefault="00E4038E" w:rsidP="00E4038E">
            <w:pPr>
              <w:rPr>
                <w:rFonts w:ascii="Arial" w:hAnsi="Arial"/>
                <w:b/>
                <w:color w:val="5F5F5F" w:themeColor="accent4" w:themeShade="BF"/>
                <w:sz w:val="40"/>
                <w:szCs w:val="40"/>
              </w:rPr>
            </w:pPr>
            <w:r w:rsidRPr="00A64003">
              <w:rPr>
                <w:rFonts w:ascii="Arial" w:eastAsia="Calibri" w:hAnsi="Arial" w:cs="Arial"/>
                <w:b/>
                <w:noProof/>
                <w:color w:val="A5A5A5" w:themeColor="accent1" w:themeShade="BF"/>
                <w:sz w:val="40"/>
                <w:szCs w:val="40"/>
                <w:lang w:val="es-ES"/>
              </w:rPr>
              <w:t>24.1 y 24.3</w:t>
            </w:r>
          </w:p>
        </w:tc>
      </w:tr>
      <w:tr w:rsidR="00E4038E" w:rsidRPr="00A64003" w14:paraId="7A19C3D6" w14:textId="77777777" w:rsidTr="00A32CD1">
        <w:tc>
          <w:tcPr>
            <w:tcW w:w="9394" w:type="dxa"/>
            <w:shd w:val="clear" w:color="auto" w:fill="auto"/>
          </w:tcPr>
          <w:p w14:paraId="7A19C3D5" w14:textId="77777777" w:rsidR="00E4038E" w:rsidRPr="00A64003" w:rsidRDefault="00E4038E" w:rsidP="00E4038E">
            <w:pPr>
              <w:rPr>
                <w:rFonts w:ascii="Arial" w:hAnsi="Arial"/>
                <w:b/>
                <w:color w:val="000000" w:themeColor="text2" w:themeShade="BF"/>
              </w:rPr>
            </w:pPr>
          </w:p>
        </w:tc>
      </w:tr>
      <w:tr w:rsidR="00E4038E" w:rsidRPr="00A64003" w14:paraId="7A19C3DC" w14:textId="77777777" w:rsidTr="00A32CD1">
        <w:tc>
          <w:tcPr>
            <w:tcW w:w="9394" w:type="dxa"/>
            <w:shd w:val="clear" w:color="auto" w:fill="auto"/>
          </w:tcPr>
          <w:p w14:paraId="54810588" w14:textId="77AC8680" w:rsidR="00186A6F" w:rsidRPr="00A64003" w:rsidRDefault="00E4038E" w:rsidP="00186A6F">
            <w:pPr>
              <w:pStyle w:val="FORMATO"/>
              <w:tabs>
                <w:tab w:val="left" w:pos="1701"/>
              </w:tabs>
              <w:ind w:left="0" w:firstLine="0"/>
              <w:rPr>
                <w:rFonts w:ascii="Arial" w:hAnsi="Arial" w:cs="Arial"/>
                <w:b/>
                <w:sz w:val="22"/>
              </w:rPr>
            </w:pPr>
            <w:r w:rsidRPr="00A64003">
              <w:rPr>
                <w:rFonts w:ascii="Arial" w:hAnsi="Arial" w:cs="Arial"/>
                <w:sz w:val="22"/>
                <w:szCs w:val="22"/>
              </w:rPr>
              <w:t xml:space="preserve">La información para </w:t>
            </w:r>
            <w:r w:rsidR="00723398" w:rsidRPr="00A64003">
              <w:rPr>
                <w:rFonts w:ascii="Arial" w:hAnsi="Arial" w:cs="Arial"/>
                <w:sz w:val="22"/>
                <w:szCs w:val="22"/>
              </w:rPr>
              <w:t>20</w:t>
            </w:r>
            <w:r w:rsidR="009779CB" w:rsidRPr="00A64003">
              <w:rPr>
                <w:rFonts w:ascii="Arial" w:hAnsi="Arial" w:cs="Arial"/>
                <w:sz w:val="22"/>
                <w:szCs w:val="22"/>
              </w:rPr>
              <w:t>2</w:t>
            </w:r>
            <w:r w:rsidR="006C623E" w:rsidRPr="00A64003">
              <w:rPr>
                <w:rFonts w:ascii="Arial" w:hAnsi="Arial" w:cs="Arial"/>
                <w:sz w:val="22"/>
                <w:szCs w:val="22"/>
              </w:rPr>
              <w:t xml:space="preserve">2 </w:t>
            </w:r>
            <w:r w:rsidR="00651A82" w:rsidRPr="00A64003">
              <w:rPr>
                <w:rFonts w:ascii="Arial" w:hAnsi="Arial" w:cs="Arial"/>
                <w:sz w:val="22"/>
                <w:szCs w:val="22"/>
              </w:rPr>
              <w:t xml:space="preserve">está disponible </w:t>
            </w:r>
            <w:r w:rsidR="00651A82" w:rsidRPr="00A64003">
              <w:rPr>
                <w:rFonts w:ascii="Arial" w:hAnsi="Arial" w:cs="Arial"/>
                <w:b/>
                <w:sz w:val="22"/>
                <w:szCs w:val="22"/>
              </w:rPr>
              <w:t xml:space="preserve">en </w:t>
            </w:r>
            <w:r w:rsidR="00CC2B4A" w:rsidRPr="00A64003">
              <w:rPr>
                <w:rFonts w:ascii="Arial" w:hAnsi="Arial" w:cs="Arial"/>
                <w:b/>
                <w:sz w:val="22"/>
                <w:szCs w:val="22"/>
              </w:rPr>
              <w:t>el</w:t>
            </w:r>
            <w:r w:rsidR="00651A82" w:rsidRPr="00A64003">
              <w:rPr>
                <w:rFonts w:ascii="Arial" w:hAnsi="Arial" w:cs="Arial"/>
                <w:b/>
                <w:sz w:val="22"/>
                <w:szCs w:val="22"/>
              </w:rPr>
              <w:t xml:space="preserve"> T</w:t>
            </w:r>
            <w:r w:rsidR="00CC2B4A" w:rsidRPr="00A64003">
              <w:rPr>
                <w:rFonts w:ascii="Arial" w:hAnsi="Arial" w:cs="Arial"/>
                <w:b/>
                <w:sz w:val="22"/>
                <w:szCs w:val="22"/>
              </w:rPr>
              <w:t>abulado interactivo</w:t>
            </w:r>
            <w:r w:rsidRPr="00A64003">
              <w:rPr>
                <w:rFonts w:ascii="Arial" w:hAnsi="Arial" w:cs="Arial"/>
                <w:sz w:val="22"/>
                <w:szCs w:val="22"/>
              </w:rPr>
              <w:t xml:space="preserve"> de las </w:t>
            </w:r>
            <w:hyperlink r:id="rId200" w:history="1">
              <w:r w:rsidRPr="00A64003">
                <w:rPr>
                  <w:rStyle w:val="Hipervnculo"/>
                  <w:rFonts w:ascii="Arial" w:hAnsi="Arial" w:cs="Arial"/>
                  <w:i/>
                  <w:sz w:val="22"/>
                  <w:szCs w:val="22"/>
                </w:rPr>
                <w:t>Finanzas públicas estatales</w:t>
              </w:r>
            </w:hyperlink>
            <w:r w:rsidR="00385336" w:rsidRPr="00A64003">
              <w:rPr>
                <w:rFonts w:ascii="Arial" w:hAnsi="Arial" w:cs="Arial"/>
                <w:sz w:val="22"/>
                <w:szCs w:val="22"/>
              </w:rPr>
              <w:t xml:space="preserve"> </w:t>
            </w:r>
            <w:r w:rsidR="00385336" w:rsidRPr="00A64003">
              <w:rPr>
                <w:rFonts w:ascii="Arial" w:hAnsi="Arial" w:cs="Arial"/>
                <w:sz w:val="22"/>
              </w:rPr>
              <w:t xml:space="preserve">con el fin de que </w:t>
            </w:r>
            <w:r w:rsidR="00385336" w:rsidRPr="00A64003">
              <w:rPr>
                <w:rFonts w:ascii="Arial" w:hAnsi="Arial" w:cs="Arial"/>
                <w:b/>
                <w:sz w:val="22"/>
              </w:rPr>
              <w:t>cada Coordinación Estatal integre lo correspondiente a su entidad.</w:t>
            </w:r>
            <w:r w:rsidR="00186A6F" w:rsidRPr="00A64003">
              <w:rPr>
                <w:rFonts w:ascii="Arial" w:hAnsi="Arial" w:cs="Arial"/>
                <w:b/>
                <w:sz w:val="22"/>
              </w:rPr>
              <w:t xml:space="preserve"> </w:t>
            </w:r>
          </w:p>
          <w:p w14:paraId="314AB057" w14:textId="77777777" w:rsidR="00186A6F" w:rsidRPr="00A64003" w:rsidRDefault="00186A6F" w:rsidP="00186A6F">
            <w:pPr>
              <w:pStyle w:val="FORMATO"/>
              <w:tabs>
                <w:tab w:val="left" w:pos="1701"/>
              </w:tabs>
              <w:ind w:left="0" w:firstLine="0"/>
              <w:rPr>
                <w:rFonts w:ascii="Arial" w:hAnsi="Arial" w:cs="Arial"/>
                <w:b/>
                <w:sz w:val="22"/>
              </w:rPr>
            </w:pPr>
          </w:p>
          <w:p w14:paraId="7A19C3DB" w14:textId="6305A1E1" w:rsidR="007458A4" w:rsidRPr="00A64003" w:rsidRDefault="00E4038E" w:rsidP="00186A6F">
            <w:pPr>
              <w:pStyle w:val="FORMATO"/>
              <w:tabs>
                <w:tab w:val="left" w:pos="1701"/>
              </w:tabs>
              <w:ind w:left="0" w:firstLine="0"/>
              <w:rPr>
                <w:rFonts w:ascii="Arial" w:hAnsi="Arial" w:cs="Arial"/>
                <w:b/>
                <w:sz w:val="22"/>
              </w:rPr>
            </w:pPr>
            <w:r w:rsidRPr="00A64003">
              <w:rPr>
                <w:rFonts w:ascii="Arial" w:hAnsi="Arial" w:cs="Arial"/>
                <w:sz w:val="22"/>
                <w:szCs w:val="22"/>
              </w:rPr>
              <w:t xml:space="preserve">Para </w:t>
            </w:r>
            <w:r w:rsidR="00723398" w:rsidRPr="00A64003">
              <w:rPr>
                <w:rFonts w:ascii="Arial" w:hAnsi="Arial" w:cs="Arial"/>
                <w:sz w:val="22"/>
                <w:szCs w:val="22"/>
              </w:rPr>
              <w:t>20</w:t>
            </w:r>
            <w:r w:rsidR="009779CB" w:rsidRPr="00A64003">
              <w:rPr>
                <w:rFonts w:ascii="Arial" w:hAnsi="Arial" w:cs="Arial"/>
                <w:sz w:val="22"/>
                <w:szCs w:val="22"/>
              </w:rPr>
              <w:t>2</w:t>
            </w:r>
            <w:r w:rsidR="006C623E" w:rsidRPr="00A64003">
              <w:rPr>
                <w:rFonts w:ascii="Arial" w:hAnsi="Arial" w:cs="Arial"/>
                <w:sz w:val="22"/>
                <w:szCs w:val="22"/>
              </w:rPr>
              <w:t>3</w:t>
            </w:r>
            <w:r w:rsidRPr="00A64003">
              <w:rPr>
                <w:rFonts w:ascii="Arial" w:hAnsi="Arial" w:cs="Arial"/>
                <w:sz w:val="22"/>
                <w:szCs w:val="22"/>
              </w:rPr>
              <w:t xml:space="preserve">, la información será solicitada por la </w:t>
            </w:r>
            <w:r w:rsidR="0038757D" w:rsidRPr="00A64003">
              <w:rPr>
                <w:rFonts w:ascii="Arial" w:hAnsi="Arial" w:cs="Arial"/>
                <w:sz w:val="22"/>
                <w:szCs w:val="22"/>
              </w:rPr>
              <w:t>D</w:t>
            </w:r>
            <w:r w:rsidR="002B5CEE" w:rsidRPr="00A64003">
              <w:rPr>
                <w:rFonts w:ascii="Arial" w:hAnsi="Arial" w:cs="Arial"/>
                <w:sz w:val="22"/>
                <w:szCs w:val="22"/>
              </w:rPr>
              <w:t>E</w:t>
            </w:r>
            <w:r w:rsidR="0038757D" w:rsidRPr="00A64003">
              <w:rPr>
                <w:rFonts w:ascii="Arial" w:hAnsi="Arial" w:cs="Arial"/>
                <w:sz w:val="22"/>
                <w:szCs w:val="22"/>
              </w:rPr>
              <w:t>E</w:t>
            </w:r>
            <w:r w:rsidRPr="00A64003">
              <w:rPr>
                <w:rFonts w:ascii="Arial" w:hAnsi="Arial" w:cs="Arial"/>
                <w:sz w:val="22"/>
                <w:szCs w:val="22"/>
              </w:rPr>
              <w:t xml:space="preserve"> y se depositará en el </w:t>
            </w:r>
            <w:r w:rsidR="00396F9A" w:rsidRPr="00A64003">
              <w:rPr>
                <w:rFonts w:ascii="Arial" w:eastAsia="Calibri" w:hAnsi="Arial" w:cs="Arial"/>
                <w:sz w:val="22"/>
              </w:rPr>
              <w:t>Sitio de Colaboración</w:t>
            </w:r>
            <w:r w:rsidRPr="00A64003">
              <w:rPr>
                <w:rFonts w:ascii="Arial" w:hAnsi="Arial" w:cs="Arial"/>
                <w:sz w:val="22"/>
                <w:szCs w:val="22"/>
              </w:rPr>
              <w:t xml:space="preserve"> para su posterior integración </w:t>
            </w:r>
            <w:r w:rsidR="00385336" w:rsidRPr="00A64003">
              <w:rPr>
                <w:rFonts w:ascii="Arial" w:hAnsi="Arial" w:cs="Arial"/>
                <w:sz w:val="22"/>
                <w:szCs w:val="22"/>
              </w:rPr>
              <w:t xml:space="preserve">también </w:t>
            </w:r>
            <w:r w:rsidRPr="00A64003">
              <w:rPr>
                <w:rFonts w:ascii="Arial" w:hAnsi="Arial" w:cs="Arial"/>
                <w:sz w:val="22"/>
                <w:szCs w:val="22"/>
              </w:rPr>
              <w:t xml:space="preserve">en las Coordinaciones </w:t>
            </w:r>
            <w:r w:rsidR="00593CB7" w:rsidRPr="00A64003">
              <w:rPr>
                <w:rFonts w:ascii="Arial" w:hAnsi="Arial" w:cs="Arial"/>
                <w:sz w:val="22"/>
                <w:szCs w:val="22"/>
              </w:rPr>
              <w:t>Estatales</w:t>
            </w:r>
            <w:r w:rsidRPr="00A64003">
              <w:rPr>
                <w:rFonts w:ascii="Arial" w:hAnsi="Arial" w:cs="Arial"/>
                <w:sz w:val="22"/>
                <w:szCs w:val="22"/>
              </w:rPr>
              <w:t>.</w:t>
            </w:r>
          </w:p>
        </w:tc>
      </w:tr>
      <w:tr w:rsidR="00E4038E" w:rsidRPr="00A64003" w14:paraId="7A19C3DE" w14:textId="77777777" w:rsidTr="00A32CD1">
        <w:tc>
          <w:tcPr>
            <w:tcW w:w="9394" w:type="dxa"/>
            <w:shd w:val="clear" w:color="auto" w:fill="auto"/>
          </w:tcPr>
          <w:p w14:paraId="7A19C3DD" w14:textId="77777777" w:rsidR="00E4038E" w:rsidRPr="00A64003" w:rsidRDefault="00E4038E" w:rsidP="00E4038E">
            <w:pPr>
              <w:rPr>
                <w:rFonts w:ascii="Arial" w:hAnsi="Arial"/>
                <w:b/>
                <w:color w:val="000000" w:themeColor="text2" w:themeShade="BF"/>
              </w:rPr>
            </w:pPr>
          </w:p>
        </w:tc>
      </w:tr>
      <w:tr w:rsidR="00E4038E" w:rsidRPr="00A64003" w14:paraId="7A19C3E0" w14:textId="77777777" w:rsidTr="00A32CD1">
        <w:tc>
          <w:tcPr>
            <w:tcW w:w="9394" w:type="dxa"/>
            <w:shd w:val="clear" w:color="auto" w:fill="auto"/>
          </w:tcPr>
          <w:p w14:paraId="7A19C3DF" w14:textId="77777777" w:rsidR="00E4038E" w:rsidRPr="00A64003" w:rsidRDefault="00E4038E" w:rsidP="00E4038E">
            <w:pPr>
              <w:rPr>
                <w:rFonts w:ascii="Arial" w:hAnsi="Arial"/>
                <w:b/>
                <w:color w:val="5F5F5F" w:themeColor="accent4" w:themeShade="BF"/>
                <w:sz w:val="40"/>
                <w:szCs w:val="40"/>
              </w:rPr>
            </w:pPr>
            <w:r w:rsidRPr="00A64003">
              <w:rPr>
                <w:rFonts w:ascii="Arial" w:eastAsia="Calibri" w:hAnsi="Arial" w:cs="Arial"/>
                <w:b/>
                <w:noProof/>
                <w:color w:val="A5A5A5" w:themeColor="accent1" w:themeShade="BF"/>
                <w:sz w:val="40"/>
                <w:szCs w:val="40"/>
                <w:lang w:val="es-ES"/>
              </w:rPr>
              <w:t>24.2 y 24.4</w:t>
            </w:r>
          </w:p>
        </w:tc>
      </w:tr>
      <w:tr w:rsidR="00E4038E" w:rsidRPr="00A64003" w14:paraId="7A19C3E2" w14:textId="77777777" w:rsidTr="00A32CD1">
        <w:tc>
          <w:tcPr>
            <w:tcW w:w="9394" w:type="dxa"/>
            <w:shd w:val="clear" w:color="auto" w:fill="auto"/>
          </w:tcPr>
          <w:p w14:paraId="7A19C3E1" w14:textId="77777777" w:rsidR="00E4038E" w:rsidRPr="00A64003" w:rsidRDefault="00E4038E" w:rsidP="00E4038E">
            <w:pPr>
              <w:rPr>
                <w:rFonts w:ascii="Arial" w:hAnsi="Arial"/>
                <w:b/>
                <w:color w:val="000000" w:themeColor="text2" w:themeShade="BF"/>
              </w:rPr>
            </w:pPr>
          </w:p>
        </w:tc>
      </w:tr>
      <w:tr w:rsidR="00E4038E" w:rsidRPr="00A64003" w14:paraId="7A19C3E8" w14:textId="77777777" w:rsidTr="00A32CD1">
        <w:tc>
          <w:tcPr>
            <w:tcW w:w="9394" w:type="dxa"/>
            <w:shd w:val="clear" w:color="auto" w:fill="auto"/>
          </w:tcPr>
          <w:p w14:paraId="7A19C3E4" w14:textId="2A8C3B7C" w:rsidR="00E4038E" w:rsidRPr="00A64003" w:rsidRDefault="00E4038E" w:rsidP="00E4038E">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está disponible en </w:t>
            </w:r>
            <w:r w:rsidR="00CC2B4A" w:rsidRPr="00A64003">
              <w:rPr>
                <w:rFonts w:ascii="Arial" w:hAnsi="Arial" w:cs="Arial"/>
                <w:sz w:val="22"/>
                <w:szCs w:val="22"/>
              </w:rPr>
              <w:t>el</w:t>
            </w:r>
            <w:r w:rsidR="00CC2B4A" w:rsidRPr="00A64003">
              <w:rPr>
                <w:rFonts w:ascii="Arial" w:hAnsi="Arial" w:cs="Arial"/>
                <w:b/>
                <w:sz w:val="22"/>
                <w:szCs w:val="22"/>
              </w:rPr>
              <w:t xml:space="preserve"> Tabulado interactivo</w:t>
            </w:r>
            <w:r w:rsidR="00CC2B4A" w:rsidRPr="00A64003">
              <w:rPr>
                <w:rFonts w:ascii="Arial" w:hAnsi="Arial" w:cs="Arial"/>
                <w:sz w:val="22"/>
                <w:szCs w:val="22"/>
              </w:rPr>
              <w:t xml:space="preserve"> </w:t>
            </w:r>
            <w:r w:rsidRPr="00A64003">
              <w:rPr>
                <w:rFonts w:ascii="Arial" w:hAnsi="Arial" w:cs="Arial"/>
                <w:sz w:val="22"/>
                <w:szCs w:val="22"/>
              </w:rPr>
              <w:t xml:space="preserve">de las </w:t>
            </w:r>
            <w:hyperlink r:id="rId201" w:history="1">
              <w:r w:rsidR="00252597" w:rsidRPr="00A64003">
                <w:rPr>
                  <w:rStyle w:val="Hipervnculo"/>
                  <w:rFonts w:ascii="Arial" w:hAnsi="Arial" w:cs="Arial"/>
                  <w:i/>
                  <w:sz w:val="22"/>
                  <w:szCs w:val="22"/>
                </w:rPr>
                <w:t xml:space="preserve">Finanzas públicas </w:t>
              </w:r>
              <w:r w:rsidRPr="00A64003">
                <w:rPr>
                  <w:rStyle w:val="Hipervnculo"/>
                  <w:rFonts w:ascii="Arial" w:hAnsi="Arial" w:cs="Arial"/>
                  <w:i/>
                  <w:sz w:val="22"/>
                  <w:szCs w:val="22"/>
                </w:rPr>
                <w:t>municipales</w:t>
              </w:r>
            </w:hyperlink>
            <w:r w:rsidR="004D47C4" w:rsidRPr="00A64003">
              <w:rPr>
                <w:rFonts w:ascii="Arial" w:hAnsi="Arial" w:cs="Arial"/>
                <w:sz w:val="22"/>
                <w:szCs w:val="22"/>
              </w:rPr>
              <w:t xml:space="preserve"> </w:t>
            </w:r>
            <w:r w:rsidR="004D47C4" w:rsidRPr="00A64003">
              <w:rPr>
                <w:rFonts w:ascii="Arial" w:hAnsi="Arial" w:cs="Arial"/>
                <w:sz w:val="22"/>
              </w:rPr>
              <w:t xml:space="preserve">con el fin de que </w:t>
            </w:r>
            <w:r w:rsidR="004D47C4" w:rsidRPr="00A64003">
              <w:rPr>
                <w:rFonts w:ascii="Arial" w:hAnsi="Arial" w:cs="Arial"/>
                <w:b/>
                <w:sz w:val="22"/>
              </w:rPr>
              <w:t>cada Coordinación Estatal integre lo correspondiente a su entidad.</w:t>
            </w:r>
            <w:r w:rsidRPr="00A64003">
              <w:rPr>
                <w:rFonts w:ascii="Arial" w:hAnsi="Arial" w:cs="Arial"/>
                <w:sz w:val="22"/>
                <w:szCs w:val="22"/>
              </w:rPr>
              <w:t xml:space="preserve">  </w:t>
            </w:r>
          </w:p>
          <w:p w14:paraId="7A19C3E6" w14:textId="77777777" w:rsidR="005A6B5D" w:rsidRPr="00A64003" w:rsidRDefault="005A6B5D" w:rsidP="00E4038E">
            <w:pPr>
              <w:pStyle w:val="FORMATO"/>
              <w:tabs>
                <w:tab w:val="left" w:pos="1701"/>
              </w:tabs>
              <w:ind w:left="0" w:firstLine="0"/>
              <w:rPr>
                <w:rFonts w:ascii="Arial" w:hAnsi="Arial" w:cs="Arial"/>
                <w:sz w:val="22"/>
                <w:szCs w:val="22"/>
              </w:rPr>
            </w:pPr>
          </w:p>
          <w:p w14:paraId="7A19C3E7" w14:textId="045817A1" w:rsidR="00827583" w:rsidRPr="00A64003" w:rsidRDefault="007D5C8D" w:rsidP="00A7260A">
            <w:pPr>
              <w:jc w:val="both"/>
              <w:rPr>
                <w:rFonts w:ascii="Arial" w:hAnsi="Arial"/>
                <w:b/>
                <w:color w:val="000000" w:themeColor="text2" w:themeShade="BF"/>
              </w:rPr>
            </w:pPr>
            <w:r w:rsidRPr="00A64003">
              <w:rPr>
                <w:rFonts w:ascii="Arial" w:hAnsi="Arial" w:cs="Arial"/>
              </w:rPr>
              <w:t>Cabe señalar que el carácter definitivo de la información en la</w:t>
            </w:r>
            <w:r w:rsidRPr="00A64003">
              <w:rPr>
                <w:rFonts w:ascii="Arial" w:hAnsi="Arial" w:cs="Arial"/>
                <w:b/>
              </w:rPr>
              <w:t xml:space="preserve"> consulta interactiva</w:t>
            </w:r>
            <w:r w:rsidRPr="00A64003">
              <w:rPr>
                <w:rFonts w:ascii="Arial" w:hAnsi="Arial" w:cs="Arial"/>
              </w:rPr>
              <w:t xml:space="preserve">, solo deberá ser considerado hasta que el área generadora lo exprese en el tabulado correspondiente, o en su defecto lo informe a la </w:t>
            </w:r>
            <w:r w:rsidR="0038757D" w:rsidRPr="00A64003">
              <w:rPr>
                <w:rFonts w:ascii="Arial" w:hAnsi="Arial" w:cs="Arial"/>
              </w:rPr>
              <w:t>D</w:t>
            </w:r>
            <w:r w:rsidR="002B5CEE" w:rsidRPr="00A64003">
              <w:rPr>
                <w:rFonts w:ascii="Arial" w:hAnsi="Arial" w:cs="Arial"/>
              </w:rPr>
              <w:t>E</w:t>
            </w:r>
            <w:r w:rsidR="0038757D" w:rsidRPr="00A64003">
              <w:rPr>
                <w:rFonts w:ascii="Arial" w:hAnsi="Arial" w:cs="Arial"/>
              </w:rPr>
              <w:t>E</w:t>
            </w:r>
            <w:r w:rsidRPr="00A64003">
              <w:rPr>
                <w:rFonts w:ascii="Arial" w:hAnsi="Arial" w:cs="Arial"/>
              </w:rPr>
              <w:t xml:space="preserve"> y esta a su vez a las áreas regionales y estatales, por lo que de aplicar este último caso mientras no sea depositado el aviso en el Sitio de </w:t>
            </w:r>
            <w:r w:rsidR="00040E81" w:rsidRPr="00A64003">
              <w:rPr>
                <w:rFonts w:ascii="Arial" w:hAnsi="Arial" w:cs="Arial"/>
              </w:rPr>
              <w:t>C</w:t>
            </w:r>
            <w:r w:rsidRPr="00A64003">
              <w:rPr>
                <w:rFonts w:ascii="Arial" w:hAnsi="Arial" w:cs="Arial"/>
              </w:rPr>
              <w:t xml:space="preserve">olaboración, </w:t>
            </w:r>
            <w:r w:rsidRPr="00A64003">
              <w:rPr>
                <w:rFonts w:ascii="Arial" w:hAnsi="Arial" w:cs="Arial"/>
                <w:b/>
              </w:rPr>
              <w:t>la estadística debe ser considerada como preliminar</w:t>
            </w:r>
            <w:r w:rsidRPr="00A64003">
              <w:rPr>
                <w:rFonts w:ascii="Arial" w:hAnsi="Arial" w:cs="Arial"/>
              </w:rPr>
              <w:t>. La fuente da el carácter de definitivo a los datos municipales una vez que completa el total del país, o bien que el total esté incompleto pero ya no disponga de los faltantes.</w:t>
            </w:r>
          </w:p>
        </w:tc>
      </w:tr>
      <w:tr w:rsidR="00E4038E" w:rsidRPr="00A64003" w14:paraId="7A19C3EA" w14:textId="77777777" w:rsidTr="00A32CD1">
        <w:tc>
          <w:tcPr>
            <w:tcW w:w="9394" w:type="dxa"/>
            <w:shd w:val="clear" w:color="auto" w:fill="auto"/>
          </w:tcPr>
          <w:p w14:paraId="7A19C3E9" w14:textId="310D875A" w:rsidR="00A107DE" w:rsidRPr="00A64003" w:rsidRDefault="00A107DE" w:rsidP="00E4038E">
            <w:pPr>
              <w:rPr>
                <w:rFonts w:ascii="Arial" w:hAnsi="Arial"/>
                <w:b/>
                <w:color w:val="000000" w:themeColor="text2" w:themeShade="BF"/>
              </w:rPr>
            </w:pPr>
          </w:p>
        </w:tc>
      </w:tr>
      <w:tr w:rsidR="003344C8" w:rsidRPr="00A64003" w14:paraId="7A19C3EC" w14:textId="77777777" w:rsidTr="00A32CD1">
        <w:tc>
          <w:tcPr>
            <w:tcW w:w="9394" w:type="dxa"/>
            <w:shd w:val="clear" w:color="auto" w:fill="auto"/>
          </w:tcPr>
          <w:p w14:paraId="7A19C3EB" w14:textId="77777777" w:rsidR="003344C8" w:rsidRPr="00A64003" w:rsidRDefault="003344C8" w:rsidP="003344C8">
            <w:pPr>
              <w:jc w:val="both"/>
              <w:rPr>
                <w:rFonts w:ascii="Arial" w:eastAsia="Times New Roman" w:hAnsi="Arial" w:cs="Arial"/>
                <w:color w:val="5F5F5F" w:themeColor="accent4" w:themeShade="BF"/>
                <w:lang w:val="es-ES_tradnl" w:eastAsia="es-ES"/>
              </w:rPr>
            </w:pPr>
            <w:r w:rsidRPr="00A64003">
              <w:rPr>
                <w:rFonts w:ascii="Arial" w:eastAsia="Calibri" w:hAnsi="Arial" w:cs="Arial"/>
                <w:b/>
                <w:noProof/>
                <w:color w:val="A5A5A5" w:themeColor="accent1" w:themeShade="BF"/>
                <w:sz w:val="40"/>
                <w:szCs w:val="40"/>
                <w:lang w:val="es-ES"/>
              </w:rPr>
              <w:t>24.5 y 24.6</w:t>
            </w:r>
          </w:p>
        </w:tc>
      </w:tr>
      <w:tr w:rsidR="00E4038E" w:rsidRPr="00A64003" w14:paraId="7A19C3EE" w14:textId="77777777" w:rsidTr="00A32CD1">
        <w:tc>
          <w:tcPr>
            <w:tcW w:w="9394" w:type="dxa"/>
            <w:shd w:val="clear" w:color="auto" w:fill="auto"/>
          </w:tcPr>
          <w:p w14:paraId="7A19C3ED" w14:textId="77777777" w:rsidR="00E4038E" w:rsidRPr="00A64003" w:rsidRDefault="00E4038E" w:rsidP="00E4038E">
            <w:pPr>
              <w:rPr>
                <w:rFonts w:ascii="Arial" w:hAnsi="Arial"/>
                <w:b/>
                <w:color w:val="000000" w:themeColor="text2" w:themeShade="BF"/>
              </w:rPr>
            </w:pPr>
          </w:p>
        </w:tc>
      </w:tr>
      <w:tr w:rsidR="00E4038E" w:rsidRPr="00A64003" w14:paraId="7A19C3F0" w14:textId="77777777" w:rsidTr="00A32CD1">
        <w:tc>
          <w:tcPr>
            <w:tcW w:w="9394" w:type="dxa"/>
            <w:shd w:val="clear" w:color="auto" w:fill="auto"/>
          </w:tcPr>
          <w:p w14:paraId="7A19C3EF" w14:textId="1A00695D" w:rsidR="00E4038E" w:rsidRPr="00A64003" w:rsidRDefault="00E4038E" w:rsidP="007D5C8D">
            <w:pPr>
              <w:pStyle w:val="FORMATO"/>
              <w:tabs>
                <w:tab w:val="left" w:pos="1701"/>
              </w:tabs>
              <w:ind w:left="0" w:firstLine="0"/>
              <w:rPr>
                <w:rFonts w:ascii="Arial" w:hAnsi="Arial"/>
                <w:b/>
                <w:color w:val="000000" w:themeColor="text2" w:themeShade="BF"/>
              </w:rPr>
            </w:pPr>
            <w:r w:rsidRPr="00A64003">
              <w:rPr>
                <w:rFonts w:ascii="Arial" w:hAnsi="Arial" w:cs="Arial"/>
                <w:sz w:val="22"/>
                <w:szCs w:val="22"/>
              </w:rPr>
              <w:t xml:space="preserve">Esta información se solicitará en </w:t>
            </w:r>
            <w:r w:rsidR="00C74FD1" w:rsidRPr="00A64003">
              <w:rPr>
                <w:rFonts w:ascii="Arial" w:hAnsi="Arial" w:cs="Arial"/>
                <w:sz w:val="22"/>
                <w:szCs w:val="22"/>
              </w:rPr>
              <w:t>Oficinas Centrales</w:t>
            </w:r>
            <w:r w:rsidRPr="00A64003">
              <w:rPr>
                <w:rFonts w:ascii="Arial" w:hAnsi="Arial" w:cs="Arial"/>
                <w:sz w:val="22"/>
                <w:szCs w:val="22"/>
              </w:rPr>
              <w:t xml:space="preserve"> para que posteriormente la </w:t>
            </w:r>
            <w:r w:rsidRPr="00A64003">
              <w:rPr>
                <w:rFonts w:ascii="Arial" w:hAnsi="Arial" w:cs="Arial"/>
                <w:b/>
                <w:sz w:val="22"/>
                <w:szCs w:val="22"/>
              </w:rPr>
              <w:t xml:space="preserve">Dirección Regional Occidente integre en </w:t>
            </w:r>
            <w:r w:rsidR="00722230" w:rsidRPr="00A64003">
              <w:rPr>
                <w:rFonts w:ascii="Arial" w:hAnsi="Arial" w:cs="Arial"/>
                <w:b/>
                <w:sz w:val="22"/>
                <w:szCs w:val="22"/>
              </w:rPr>
              <w:t xml:space="preserve">el </w:t>
            </w:r>
            <w:proofErr w:type="spellStart"/>
            <w:r w:rsidR="003B3C48" w:rsidRPr="00A64003">
              <w:rPr>
                <w:rFonts w:ascii="Arial" w:hAnsi="Arial" w:cs="Arial"/>
                <w:b/>
                <w:sz w:val="22"/>
                <w:szCs w:val="22"/>
              </w:rPr>
              <w:t>SIPrE</w:t>
            </w:r>
            <w:proofErr w:type="spellEnd"/>
            <w:r w:rsidRPr="00A64003">
              <w:rPr>
                <w:rFonts w:ascii="Arial" w:hAnsi="Arial" w:cs="Arial"/>
                <w:b/>
                <w:sz w:val="22"/>
                <w:szCs w:val="22"/>
              </w:rPr>
              <w:t xml:space="preserve"> la información para las 32 entidades</w:t>
            </w:r>
            <w:r w:rsidRPr="00A64003">
              <w:rPr>
                <w:rFonts w:ascii="Arial" w:hAnsi="Arial" w:cs="Arial"/>
                <w:sz w:val="22"/>
                <w:szCs w:val="22"/>
              </w:rPr>
              <w:t xml:space="preserve"> (ver </w:t>
            </w:r>
            <w:r w:rsidRPr="00A64003">
              <w:rPr>
                <w:rFonts w:ascii="Arial" w:hAnsi="Arial" w:cs="Arial"/>
                <w:b/>
                <w:sz w:val="22"/>
                <w:szCs w:val="22"/>
              </w:rPr>
              <w:t>Responsables de solicitar y/o integrar la información</w:t>
            </w:r>
            <w:r w:rsidR="007D5C8D" w:rsidRPr="00A64003">
              <w:rPr>
                <w:rFonts w:ascii="Arial" w:hAnsi="Arial" w:cs="Arial"/>
                <w:sz w:val="22"/>
                <w:szCs w:val="22"/>
              </w:rPr>
              <w:t>)</w:t>
            </w:r>
            <w:r w:rsidRPr="00A64003">
              <w:rPr>
                <w:rFonts w:ascii="Arial" w:hAnsi="Arial" w:cs="Arial"/>
                <w:sz w:val="22"/>
                <w:szCs w:val="22"/>
              </w:rPr>
              <w:t>.</w:t>
            </w:r>
          </w:p>
        </w:tc>
      </w:tr>
      <w:tr w:rsidR="00595F25" w:rsidRPr="00A64003" w14:paraId="78D62112" w14:textId="77777777" w:rsidTr="00A32CD1">
        <w:tc>
          <w:tcPr>
            <w:tcW w:w="9394" w:type="dxa"/>
            <w:shd w:val="clear" w:color="auto" w:fill="auto"/>
          </w:tcPr>
          <w:p w14:paraId="43C50824" w14:textId="190C41A6" w:rsidR="00593CB7" w:rsidRPr="00A64003" w:rsidRDefault="00593CB7" w:rsidP="00E4038E">
            <w:pPr>
              <w:pStyle w:val="FORMATO"/>
              <w:tabs>
                <w:tab w:val="left" w:pos="1701"/>
              </w:tabs>
              <w:ind w:left="0" w:firstLine="0"/>
              <w:rPr>
                <w:rFonts w:ascii="Arial" w:hAnsi="Arial" w:cs="Arial"/>
                <w:sz w:val="22"/>
                <w:szCs w:val="22"/>
              </w:rPr>
            </w:pPr>
          </w:p>
        </w:tc>
      </w:tr>
      <w:tr w:rsidR="003344C8" w:rsidRPr="00A64003" w14:paraId="7A19C3F4" w14:textId="77777777" w:rsidTr="00A32CD1">
        <w:tc>
          <w:tcPr>
            <w:tcW w:w="9394" w:type="dxa"/>
            <w:shd w:val="clear" w:color="auto" w:fill="auto"/>
          </w:tcPr>
          <w:p w14:paraId="7A19C3F3" w14:textId="77777777" w:rsidR="003344C8" w:rsidRPr="00A64003" w:rsidRDefault="003344C8" w:rsidP="003344C8">
            <w:pPr>
              <w:pStyle w:val="FORMATO"/>
              <w:tabs>
                <w:tab w:val="left" w:pos="1701"/>
              </w:tabs>
              <w:ind w:left="0" w:firstLine="0"/>
              <w:rPr>
                <w:rFonts w:ascii="Arial" w:hAnsi="Arial" w:cs="Arial"/>
                <w:color w:val="5F5F5F" w:themeColor="accent4" w:themeShade="BF"/>
                <w:sz w:val="22"/>
                <w:szCs w:val="22"/>
              </w:rPr>
            </w:pPr>
            <w:r w:rsidRPr="00A64003">
              <w:rPr>
                <w:rFonts w:ascii="Arial" w:hAnsi="Arial" w:cs="Arial"/>
                <w:b/>
                <w:noProof/>
                <w:color w:val="A5A5A5" w:themeColor="accent1" w:themeShade="BF"/>
                <w:sz w:val="40"/>
                <w:szCs w:val="40"/>
                <w:lang w:val="es-ES"/>
              </w:rPr>
              <w:t>24.7</w:t>
            </w:r>
          </w:p>
        </w:tc>
      </w:tr>
      <w:tr w:rsidR="003344C8" w:rsidRPr="00A64003" w14:paraId="7A19C3F6" w14:textId="77777777" w:rsidTr="00A32CD1">
        <w:tc>
          <w:tcPr>
            <w:tcW w:w="9394" w:type="dxa"/>
            <w:shd w:val="clear" w:color="auto" w:fill="auto"/>
          </w:tcPr>
          <w:p w14:paraId="7A19C3F5" w14:textId="77777777" w:rsidR="003344C8" w:rsidRPr="00A64003" w:rsidRDefault="003344C8" w:rsidP="003344C8">
            <w:pPr>
              <w:pStyle w:val="FORMATO"/>
              <w:tabs>
                <w:tab w:val="left" w:pos="1701"/>
              </w:tabs>
              <w:ind w:left="0" w:firstLine="0"/>
              <w:rPr>
                <w:rFonts w:ascii="Arial" w:hAnsi="Arial" w:cs="Arial"/>
                <w:b/>
                <w:noProof/>
                <w:color w:val="17365D"/>
                <w:sz w:val="22"/>
                <w:szCs w:val="40"/>
                <w:lang w:val="es-ES"/>
              </w:rPr>
            </w:pPr>
          </w:p>
        </w:tc>
      </w:tr>
      <w:tr w:rsidR="00E4038E" w:rsidRPr="00A64003" w14:paraId="7A19C3FC" w14:textId="77777777" w:rsidTr="00A32CD1">
        <w:tc>
          <w:tcPr>
            <w:tcW w:w="9394" w:type="dxa"/>
            <w:shd w:val="clear" w:color="auto" w:fill="auto"/>
          </w:tcPr>
          <w:p w14:paraId="568B5A60" w14:textId="799506C2" w:rsidR="007D5C8D" w:rsidRPr="00A64003" w:rsidRDefault="007D5C8D" w:rsidP="007D5C8D">
            <w:pPr>
              <w:pStyle w:val="FORMATO"/>
              <w:tabs>
                <w:tab w:val="left" w:pos="1701"/>
              </w:tabs>
              <w:ind w:left="0" w:firstLine="0"/>
              <w:rPr>
                <w:rFonts w:ascii="Arial" w:hAnsi="Arial" w:cs="Arial"/>
                <w:sz w:val="22"/>
                <w:szCs w:val="22"/>
              </w:rPr>
            </w:pPr>
            <w:r w:rsidRPr="00A64003">
              <w:rPr>
                <w:rFonts w:ascii="Arial" w:hAnsi="Arial" w:cs="Arial"/>
                <w:sz w:val="22"/>
                <w:szCs w:val="22"/>
              </w:rPr>
              <w:lastRenderedPageBreak/>
              <w:t xml:space="preserve">La información </w:t>
            </w:r>
            <w:r w:rsidR="00723398" w:rsidRPr="00A64003">
              <w:rPr>
                <w:rFonts w:ascii="Arial" w:hAnsi="Arial" w:cs="Arial"/>
                <w:sz w:val="22"/>
                <w:szCs w:val="22"/>
              </w:rPr>
              <w:t>20</w:t>
            </w:r>
            <w:r w:rsidR="00565FE4" w:rsidRPr="00A64003">
              <w:rPr>
                <w:rFonts w:ascii="Arial" w:hAnsi="Arial" w:cs="Arial"/>
                <w:sz w:val="22"/>
                <w:szCs w:val="22"/>
              </w:rPr>
              <w:t>2</w:t>
            </w:r>
            <w:r w:rsidR="00BF740F" w:rsidRPr="00A64003">
              <w:rPr>
                <w:rFonts w:ascii="Arial" w:hAnsi="Arial" w:cs="Arial"/>
                <w:sz w:val="22"/>
                <w:szCs w:val="22"/>
              </w:rPr>
              <w:t>3</w:t>
            </w:r>
            <w:r w:rsidRPr="00A64003">
              <w:rPr>
                <w:rFonts w:ascii="Arial" w:hAnsi="Arial" w:cs="Arial"/>
                <w:sz w:val="22"/>
                <w:szCs w:val="22"/>
              </w:rPr>
              <w:t xml:space="preserve"> será solicitada centralmente para su posterior depósito en el </w:t>
            </w:r>
            <w:r w:rsidR="00396F9A" w:rsidRPr="00A64003">
              <w:rPr>
                <w:rFonts w:ascii="Arial" w:eastAsia="Calibri" w:hAnsi="Arial" w:cs="Arial"/>
                <w:sz w:val="22"/>
              </w:rPr>
              <w:t>Sitio de Colaboración</w:t>
            </w:r>
            <w:r w:rsidR="00593CB7" w:rsidRPr="00A64003">
              <w:rPr>
                <w:rFonts w:ascii="Arial" w:hAnsi="Arial" w:cs="Arial"/>
                <w:sz w:val="22"/>
                <w:szCs w:val="22"/>
              </w:rPr>
              <w:t>.</w:t>
            </w:r>
          </w:p>
          <w:p w14:paraId="7A19C3F8" w14:textId="77777777" w:rsidR="00F46031" w:rsidRPr="00A64003" w:rsidRDefault="00F46031" w:rsidP="00E4038E">
            <w:pPr>
              <w:pStyle w:val="FORMATO"/>
              <w:tabs>
                <w:tab w:val="left" w:pos="1701"/>
              </w:tabs>
              <w:ind w:left="0" w:firstLine="0"/>
              <w:rPr>
                <w:rFonts w:ascii="Arial" w:hAnsi="Arial" w:cs="Arial"/>
                <w:sz w:val="22"/>
                <w:szCs w:val="22"/>
              </w:rPr>
            </w:pPr>
          </w:p>
          <w:p w14:paraId="7BE3D025" w14:textId="77777777" w:rsidR="00186A6F" w:rsidRPr="00A64003" w:rsidRDefault="00CC2B4A" w:rsidP="00D9211F">
            <w:pPr>
              <w:pStyle w:val="FORMATO"/>
              <w:tabs>
                <w:tab w:val="left" w:pos="1701"/>
              </w:tabs>
              <w:ind w:left="0" w:firstLine="0"/>
              <w:rPr>
                <w:rFonts w:ascii="Arial" w:hAnsi="Arial" w:cs="Arial"/>
                <w:sz w:val="22"/>
                <w:szCs w:val="22"/>
              </w:rPr>
            </w:pPr>
            <w:r w:rsidRPr="00A64003">
              <w:rPr>
                <w:rFonts w:ascii="Arial" w:hAnsi="Arial" w:cs="Arial"/>
                <w:sz w:val="22"/>
                <w:szCs w:val="22"/>
              </w:rPr>
              <w:t>Las llamadas a/ y c</w:t>
            </w:r>
            <w:r w:rsidR="00E4038E" w:rsidRPr="00A64003">
              <w:rPr>
                <w:rFonts w:ascii="Arial" w:hAnsi="Arial" w:cs="Arial"/>
                <w:sz w:val="22"/>
                <w:szCs w:val="22"/>
              </w:rPr>
              <w:t>/ de</w:t>
            </w:r>
            <w:r w:rsidR="00827583" w:rsidRPr="00A64003">
              <w:rPr>
                <w:rFonts w:ascii="Arial" w:hAnsi="Arial" w:cs="Arial"/>
                <w:sz w:val="22"/>
                <w:szCs w:val="22"/>
              </w:rPr>
              <w:t>l</w:t>
            </w:r>
            <w:r w:rsidR="00E4038E" w:rsidRPr="00A64003">
              <w:rPr>
                <w:rFonts w:ascii="Arial" w:hAnsi="Arial" w:cs="Arial"/>
                <w:sz w:val="22"/>
                <w:szCs w:val="22"/>
              </w:rPr>
              <w:t xml:space="preserve"> </w:t>
            </w:r>
            <w:r w:rsidR="003F759E" w:rsidRPr="00A64003">
              <w:rPr>
                <w:rFonts w:ascii="Arial" w:hAnsi="Arial" w:cs="Arial"/>
                <w:sz w:val="22"/>
                <w:szCs w:val="22"/>
              </w:rPr>
              <w:t>Formato tipo</w:t>
            </w:r>
            <w:r w:rsidR="00E4038E" w:rsidRPr="00A64003">
              <w:rPr>
                <w:rFonts w:ascii="Arial" w:hAnsi="Arial" w:cs="Arial"/>
                <w:sz w:val="22"/>
                <w:szCs w:val="22"/>
              </w:rPr>
              <w:t xml:space="preserve"> solo se utilizarán cuando la información de los conceptos correspondientes </w:t>
            </w:r>
            <w:r w:rsidR="00E4038E" w:rsidRPr="00A64003">
              <w:rPr>
                <w:rFonts w:ascii="Arial" w:hAnsi="Arial" w:cs="Arial"/>
                <w:b/>
                <w:sz w:val="22"/>
                <w:szCs w:val="22"/>
              </w:rPr>
              <w:t>presenten información negativa</w:t>
            </w:r>
            <w:r w:rsidR="00BD6414" w:rsidRPr="00A64003">
              <w:rPr>
                <w:rFonts w:ascii="Arial" w:hAnsi="Arial" w:cs="Arial"/>
                <w:b/>
                <w:sz w:val="22"/>
                <w:szCs w:val="22"/>
              </w:rPr>
              <w:t>;</w:t>
            </w:r>
            <w:r w:rsidR="00BD6414" w:rsidRPr="00A64003">
              <w:rPr>
                <w:rFonts w:ascii="Arial" w:hAnsi="Arial" w:cs="Arial"/>
                <w:sz w:val="22"/>
                <w:szCs w:val="22"/>
              </w:rPr>
              <w:t xml:space="preserve"> en el caso de que en todos los años con dato numérico se presente esta llamada, el </w:t>
            </w:r>
            <w:proofErr w:type="spellStart"/>
            <w:r w:rsidR="00BD6414" w:rsidRPr="00A64003">
              <w:rPr>
                <w:rFonts w:ascii="Arial" w:hAnsi="Arial" w:cs="Arial"/>
                <w:sz w:val="22"/>
                <w:szCs w:val="22"/>
              </w:rPr>
              <w:t>SIPrE</w:t>
            </w:r>
            <w:proofErr w:type="spellEnd"/>
            <w:r w:rsidR="00BD6414" w:rsidRPr="00A64003">
              <w:rPr>
                <w:rFonts w:ascii="Arial" w:hAnsi="Arial" w:cs="Arial"/>
                <w:sz w:val="22"/>
                <w:szCs w:val="22"/>
              </w:rPr>
              <w:t xml:space="preserve"> la factorizará presentándola en la columna matriz de la clase correspondiente. </w:t>
            </w:r>
          </w:p>
          <w:p w14:paraId="0E9ECDE4" w14:textId="77777777" w:rsidR="00565CC5" w:rsidRPr="00A64003" w:rsidRDefault="00565CC5" w:rsidP="00D9211F">
            <w:pPr>
              <w:pStyle w:val="FORMATO"/>
              <w:tabs>
                <w:tab w:val="left" w:pos="1701"/>
              </w:tabs>
              <w:ind w:left="0" w:firstLine="0"/>
              <w:rPr>
                <w:rFonts w:ascii="Arial" w:hAnsi="Arial" w:cs="Arial"/>
                <w:sz w:val="22"/>
                <w:szCs w:val="22"/>
              </w:rPr>
            </w:pPr>
          </w:p>
          <w:p w14:paraId="7A19C3FB" w14:textId="5FA945B3" w:rsidR="001D3F4E" w:rsidRPr="00A64003" w:rsidRDefault="00E4038E" w:rsidP="00D9211F">
            <w:pPr>
              <w:pStyle w:val="FORMATO"/>
              <w:tabs>
                <w:tab w:val="left" w:pos="1701"/>
              </w:tabs>
              <w:ind w:left="0" w:firstLine="0"/>
              <w:rPr>
                <w:rFonts w:ascii="Arial" w:hAnsi="Arial" w:cs="Arial"/>
                <w:sz w:val="22"/>
                <w:szCs w:val="22"/>
              </w:rPr>
            </w:pPr>
            <w:r w:rsidRPr="00A64003">
              <w:rPr>
                <w:rFonts w:ascii="Arial" w:hAnsi="Arial" w:cs="Arial"/>
                <w:sz w:val="22"/>
                <w:szCs w:val="22"/>
              </w:rPr>
              <w:t>La última</w:t>
            </w:r>
            <w:r w:rsidR="00CC2B4A" w:rsidRPr="00A64003">
              <w:rPr>
                <w:rFonts w:ascii="Arial" w:hAnsi="Arial" w:cs="Arial"/>
                <w:sz w:val="22"/>
                <w:szCs w:val="22"/>
              </w:rPr>
              <w:t xml:space="preserve"> parte del texto de la llamada </w:t>
            </w:r>
            <w:proofErr w:type="spellStart"/>
            <w:r w:rsidR="00CC2B4A" w:rsidRPr="00A64003">
              <w:rPr>
                <w:rFonts w:ascii="Arial" w:hAnsi="Arial" w:cs="Arial"/>
                <w:sz w:val="22"/>
                <w:szCs w:val="22"/>
              </w:rPr>
              <w:t>b</w:t>
            </w:r>
            <w:r w:rsidRPr="00A64003">
              <w:rPr>
                <w:rFonts w:ascii="Arial" w:hAnsi="Arial" w:cs="Arial"/>
                <w:sz w:val="22"/>
                <w:szCs w:val="22"/>
              </w:rPr>
              <w:t>/</w:t>
            </w:r>
            <w:proofErr w:type="spellEnd"/>
            <w:r w:rsidRPr="00A64003">
              <w:rPr>
                <w:rFonts w:ascii="Arial" w:hAnsi="Arial" w:cs="Arial"/>
                <w:sz w:val="22"/>
                <w:szCs w:val="22"/>
              </w:rPr>
              <w:t xml:space="preserve"> solo aplica a</w:t>
            </w:r>
            <w:r w:rsidR="00DE6B66" w:rsidRPr="00A64003">
              <w:rPr>
                <w:rFonts w:ascii="Arial" w:hAnsi="Arial" w:cs="Arial"/>
                <w:sz w:val="22"/>
                <w:szCs w:val="22"/>
              </w:rPr>
              <w:t xml:space="preserve"> </w:t>
            </w:r>
            <w:r w:rsidRPr="00A64003">
              <w:rPr>
                <w:rFonts w:ascii="Arial" w:hAnsi="Arial" w:cs="Arial"/>
                <w:sz w:val="22"/>
                <w:szCs w:val="22"/>
              </w:rPr>
              <w:t>l</w:t>
            </w:r>
            <w:r w:rsidR="00DE6B66" w:rsidRPr="00A64003">
              <w:rPr>
                <w:rFonts w:ascii="Arial" w:hAnsi="Arial" w:cs="Arial"/>
                <w:sz w:val="22"/>
                <w:szCs w:val="22"/>
              </w:rPr>
              <w:t>a</w:t>
            </w:r>
            <w:r w:rsidRPr="00A64003">
              <w:rPr>
                <w:rFonts w:ascii="Arial" w:hAnsi="Arial" w:cs="Arial"/>
                <w:sz w:val="22"/>
                <w:szCs w:val="22"/>
              </w:rPr>
              <w:t xml:space="preserve"> </w:t>
            </w:r>
            <w:r w:rsidR="00DE6B66" w:rsidRPr="00A64003">
              <w:rPr>
                <w:rFonts w:ascii="Arial" w:hAnsi="Arial" w:cs="Arial"/>
                <w:sz w:val="22"/>
                <w:szCs w:val="22"/>
              </w:rPr>
              <w:t>Ciudad de México</w:t>
            </w:r>
            <w:r w:rsidRPr="00A64003">
              <w:rPr>
                <w:rFonts w:ascii="Arial" w:hAnsi="Arial" w:cs="Arial"/>
                <w:sz w:val="22"/>
                <w:szCs w:val="22"/>
              </w:rPr>
              <w:t>.</w:t>
            </w:r>
          </w:p>
        </w:tc>
      </w:tr>
      <w:tr w:rsidR="003344C8" w:rsidRPr="00A64003" w14:paraId="7A19C3FE" w14:textId="77777777" w:rsidTr="00A32CD1">
        <w:tc>
          <w:tcPr>
            <w:tcW w:w="9394" w:type="dxa"/>
            <w:shd w:val="clear" w:color="auto" w:fill="auto"/>
          </w:tcPr>
          <w:p w14:paraId="7A19C3FD" w14:textId="77777777" w:rsidR="003344C8" w:rsidRPr="00A64003" w:rsidRDefault="003344C8" w:rsidP="00E4038E">
            <w:pPr>
              <w:pStyle w:val="FORMATO"/>
              <w:tabs>
                <w:tab w:val="left" w:pos="1701"/>
              </w:tabs>
              <w:ind w:left="0" w:firstLine="0"/>
              <w:rPr>
                <w:rFonts w:ascii="Arial" w:hAnsi="Arial" w:cs="Arial"/>
                <w:sz w:val="22"/>
                <w:szCs w:val="22"/>
              </w:rPr>
            </w:pPr>
          </w:p>
        </w:tc>
      </w:tr>
      <w:tr w:rsidR="00E4038E" w:rsidRPr="00A64003" w14:paraId="7A19C400" w14:textId="77777777" w:rsidTr="00A32CD1">
        <w:tc>
          <w:tcPr>
            <w:tcW w:w="9394" w:type="dxa"/>
            <w:shd w:val="clear" w:color="auto" w:fill="auto"/>
          </w:tcPr>
          <w:p w14:paraId="7A19C3FF" w14:textId="77777777" w:rsidR="00E4038E" w:rsidRPr="00A64003" w:rsidRDefault="00E4038E" w:rsidP="00E4038E">
            <w:pPr>
              <w:pStyle w:val="FORMATO"/>
              <w:ind w:left="0" w:firstLine="0"/>
              <w:rPr>
                <w:rFonts w:ascii="Arial" w:hAnsi="Arial" w:cs="Arial"/>
                <w:b/>
                <w:color w:val="5F5F5F" w:themeColor="accent4" w:themeShade="BF"/>
                <w:sz w:val="40"/>
                <w:szCs w:val="40"/>
              </w:rPr>
            </w:pPr>
            <w:r w:rsidRPr="00A64003">
              <w:rPr>
                <w:rFonts w:ascii="Arial" w:hAnsi="Arial" w:cs="Arial"/>
                <w:b/>
                <w:noProof/>
                <w:color w:val="A5A5A5" w:themeColor="accent1" w:themeShade="BF"/>
                <w:sz w:val="40"/>
                <w:szCs w:val="40"/>
                <w:lang w:val="es-ES"/>
              </w:rPr>
              <w:t>24.8</w:t>
            </w:r>
          </w:p>
        </w:tc>
      </w:tr>
      <w:tr w:rsidR="00E4038E" w:rsidRPr="00A64003" w14:paraId="7A19C402" w14:textId="77777777" w:rsidTr="00A32CD1">
        <w:tc>
          <w:tcPr>
            <w:tcW w:w="9394" w:type="dxa"/>
            <w:shd w:val="clear" w:color="auto" w:fill="auto"/>
          </w:tcPr>
          <w:p w14:paraId="7A19C401" w14:textId="77777777" w:rsidR="00E4038E" w:rsidRPr="00A64003" w:rsidRDefault="00E4038E" w:rsidP="00E4038E">
            <w:pPr>
              <w:pStyle w:val="FORMATO"/>
              <w:tabs>
                <w:tab w:val="left" w:pos="1701"/>
              </w:tabs>
              <w:ind w:left="0" w:firstLine="0"/>
              <w:rPr>
                <w:rFonts w:ascii="Arial" w:hAnsi="Arial" w:cs="Arial"/>
                <w:sz w:val="22"/>
                <w:szCs w:val="22"/>
              </w:rPr>
            </w:pPr>
          </w:p>
        </w:tc>
      </w:tr>
      <w:tr w:rsidR="00E4038E" w:rsidRPr="00A64003" w14:paraId="7A19C416" w14:textId="77777777" w:rsidTr="00A32CD1">
        <w:tc>
          <w:tcPr>
            <w:tcW w:w="9394" w:type="dxa"/>
            <w:shd w:val="clear" w:color="auto" w:fill="auto"/>
          </w:tcPr>
          <w:p w14:paraId="14BA3DE8" w14:textId="0EE0AF3C" w:rsidR="007D5C8D" w:rsidRPr="00A64003" w:rsidRDefault="007D5C8D" w:rsidP="007D5C8D">
            <w:pPr>
              <w:pStyle w:val="FORMATO"/>
              <w:tabs>
                <w:tab w:val="left" w:pos="709"/>
              </w:tabs>
              <w:ind w:left="0" w:firstLine="0"/>
              <w:rPr>
                <w:rFonts w:ascii="Arial" w:hAnsi="Arial" w:cs="Arial"/>
                <w:sz w:val="22"/>
                <w:szCs w:val="22"/>
              </w:rPr>
            </w:pPr>
            <w:r w:rsidRPr="00A64003">
              <w:rPr>
                <w:rFonts w:ascii="Arial" w:hAnsi="Arial" w:cs="Arial"/>
                <w:sz w:val="22"/>
                <w:szCs w:val="22"/>
              </w:rPr>
              <w:t xml:space="preserve">Esta información se solicitará en Oficinas Centrales para su envío a </w:t>
            </w:r>
            <w:r w:rsidRPr="00A64003">
              <w:rPr>
                <w:rFonts w:ascii="Arial" w:hAnsi="Arial" w:cs="Arial"/>
                <w:b/>
                <w:sz w:val="22"/>
                <w:szCs w:val="22"/>
              </w:rPr>
              <w:t xml:space="preserve">la Dirección Regional Noreste, quien integrará la información en el </w:t>
            </w:r>
            <w:proofErr w:type="spellStart"/>
            <w:r w:rsidRPr="00A64003">
              <w:rPr>
                <w:rFonts w:ascii="Arial" w:hAnsi="Arial" w:cs="Arial"/>
                <w:b/>
                <w:sz w:val="22"/>
                <w:szCs w:val="22"/>
              </w:rPr>
              <w:t>SIPrE</w:t>
            </w:r>
            <w:proofErr w:type="spellEnd"/>
            <w:r w:rsidRPr="00A64003">
              <w:rPr>
                <w:rFonts w:ascii="Arial" w:hAnsi="Arial" w:cs="Arial"/>
                <w:b/>
                <w:sz w:val="22"/>
                <w:szCs w:val="22"/>
              </w:rPr>
              <w:t xml:space="preserve"> para las 32 entidades federativas;</w:t>
            </w:r>
            <w:r w:rsidRPr="00A64003">
              <w:rPr>
                <w:rFonts w:ascii="Arial" w:hAnsi="Arial" w:cs="Arial"/>
                <w:sz w:val="22"/>
                <w:szCs w:val="22"/>
              </w:rPr>
              <w:t xml:space="preserve"> (ver </w:t>
            </w:r>
            <w:r w:rsidRPr="00A64003">
              <w:rPr>
                <w:rFonts w:ascii="Arial" w:hAnsi="Arial" w:cs="Arial"/>
                <w:b/>
                <w:sz w:val="22"/>
                <w:szCs w:val="22"/>
              </w:rPr>
              <w:t>Responsables de solicitar y/o integrar la información</w:t>
            </w:r>
            <w:r w:rsidR="00A107DE" w:rsidRPr="00A64003">
              <w:rPr>
                <w:rFonts w:ascii="Arial" w:hAnsi="Arial" w:cs="Arial"/>
                <w:sz w:val="22"/>
                <w:szCs w:val="22"/>
              </w:rPr>
              <w:t>)</w:t>
            </w:r>
            <w:r w:rsidRPr="00A64003">
              <w:rPr>
                <w:rFonts w:ascii="Arial" w:hAnsi="Arial" w:cs="Arial"/>
                <w:sz w:val="22"/>
                <w:szCs w:val="22"/>
              </w:rPr>
              <w:t>.</w:t>
            </w:r>
          </w:p>
          <w:p w14:paraId="47E5973E" w14:textId="77777777" w:rsidR="007D5C8D" w:rsidRPr="00A64003" w:rsidRDefault="007D5C8D" w:rsidP="007D5C8D">
            <w:pPr>
              <w:tabs>
                <w:tab w:val="left" w:pos="781"/>
              </w:tabs>
              <w:ind w:left="781"/>
              <w:rPr>
                <w:rFonts w:ascii="Arial" w:eastAsia="Calibri" w:hAnsi="Arial" w:cs="Arial"/>
              </w:rPr>
            </w:pPr>
          </w:p>
          <w:p w14:paraId="7A19C415" w14:textId="5C9BC852" w:rsidR="00E4038E" w:rsidRPr="00A64003" w:rsidRDefault="007D5C8D" w:rsidP="00273AEA">
            <w:pPr>
              <w:pStyle w:val="FORMATO"/>
              <w:tabs>
                <w:tab w:val="left" w:pos="1701"/>
              </w:tabs>
              <w:ind w:left="0" w:firstLine="0"/>
              <w:rPr>
                <w:rFonts w:ascii="Arial" w:hAnsi="Arial" w:cs="Arial"/>
                <w:sz w:val="22"/>
                <w:szCs w:val="22"/>
              </w:rPr>
            </w:pPr>
            <w:r w:rsidRPr="00A64003">
              <w:rPr>
                <w:rFonts w:ascii="Arial" w:hAnsi="Arial" w:cs="Arial"/>
                <w:sz w:val="22"/>
                <w:szCs w:val="22"/>
              </w:rPr>
              <w:t xml:space="preserve">En caso de que la información para </w:t>
            </w:r>
            <w:r w:rsidR="00723398" w:rsidRPr="00A64003">
              <w:rPr>
                <w:rFonts w:ascii="Arial" w:hAnsi="Arial" w:cs="Arial"/>
                <w:sz w:val="22"/>
                <w:szCs w:val="22"/>
              </w:rPr>
              <w:t>20</w:t>
            </w:r>
            <w:r w:rsidR="00565FE4" w:rsidRPr="00A64003">
              <w:rPr>
                <w:rFonts w:ascii="Arial" w:hAnsi="Arial" w:cs="Arial"/>
                <w:sz w:val="22"/>
                <w:szCs w:val="22"/>
              </w:rPr>
              <w:t>2</w:t>
            </w:r>
            <w:r w:rsidR="009A283F" w:rsidRPr="00A64003">
              <w:rPr>
                <w:rFonts w:ascii="Arial" w:hAnsi="Arial" w:cs="Arial"/>
                <w:sz w:val="22"/>
                <w:szCs w:val="22"/>
              </w:rPr>
              <w:t>2</w:t>
            </w:r>
            <w:r w:rsidRPr="00A64003">
              <w:rPr>
                <w:rFonts w:ascii="Arial" w:hAnsi="Arial" w:cs="Arial"/>
                <w:sz w:val="22"/>
                <w:szCs w:val="22"/>
              </w:rPr>
              <w:t xml:space="preserve"> sea preliminar, el estado del dato en el </w:t>
            </w:r>
            <w:proofErr w:type="spellStart"/>
            <w:r w:rsidRPr="00A64003">
              <w:rPr>
                <w:rFonts w:ascii="Arial" w:hAnsi="Arial" w:cs="Arial"/>
                <w:sz w:val="22"/>
                <w:szCs w:val="22"/>
              </w:rPr>
              <w:t>SIPrE</w:t>
            </w:r>
            <w:proofErr w:type="spellEnd"/>
            <w:r w:rsidRPr="00A64003">
              <w:rPr>
                <w:rFonts w:ascii="Arial" w:hAnsi="Arial" w:cs="Arial"/>
                <w:sz w:val="22"/>
                <w:szCs w:val="22"/>
              </w:rPr>
              <w:t xml:space="preserve"> deberá registrarse con esa condición; en ese sentido, deberán estar al pendiente de la instrucción que emita el responsable de integrar la información en la </w:t>
            </w:r>
            <w:r w:rsidRPr="00A64003">
              <w:rPr>
                <w:rFonts w:ascii="Arial" w:hAnsi="Arial" w:cs="Arial"/>
                <w:b/>
                <w:sz w:val="22"/>
                <w:szCs w:val="22"/>
              </w:rPr>
              <w:t>DR Norte</w:t>
            </w:r>
            <w:r w:rsidRPr="00A64003">
              <w:rPr>
                <w:rFonts w:ascii="Arial" w:hAnsi="Arial" w:cs="Arial"/>
                <w:sz w:val="22"/>
                <w:szCs w:val="22"/>
              </w:rPr>
              <w:t>, para que se considere ese año como preliminar o definitivo.</w:t>
            </w:r>
          </w:p>
        </w:tc>
      </w:tr>
      <w:tr w:rsidR="00E4038E" w:rsidRPr="00A64003" w14:paraId="7A19C418" w14:textId="77777777" w:rsidTr="00A32CD1">
        <w:tc>
          <w:tcPr>
            <w:tcW w:w="9394" w:type="dxa"/>
            <w:shd w:val="clear" w:color="auto" w:fill="auto"/>
          </w:tcPr>
          <w:p w14:paraId="7A19C417" w14:textId="6878C6A1" w:rsidR="004C08A2" w:rsidRPr="00A64003" w:rsidRDefault="004C08A2" w:rsidP="00E4038E">
            <w:pPr>
              <w:pStyle w:val="FORMATO"/>
              <w:tabs>
                <w:tab w:val="left" w:pos="1701"/>
              </w:tabs>
              <w:ind w:left="0" w:firstLine="0"/>
              <w:rPr>
                <w:rFonts w:ascii="Arial" w:hAnsi="Arial" w:cs="Arial"/>
                <w:sz w:val="22"/>
                <w:szCs w:val="22"/>
              </w:rPr>
            </w:pPr>
          </w:p>
        </w:tc>
      </w:tr>
      <w:tr w:rsidR="00E4038E" w:rsidRPr="00A64003" w14:paraId="7A19C41A" w14:textId="77777777" w:rsidTr="00A32CD1">
        <w:tc>
          <w:tcPr>
            <w:tcW w:w="9394" w:type="dxa"/>
            <w:shd w:val="clear" w:color="auto" w:fill="auto"/>
          </w:tcPr>
          <w:p w14:paraId="7A19C419" w14:textId="77777777" w:rsidR="00E4038E" w:rsidRPr="00A64003" w:rsidRDefault="00E4038E" w:rsidP="00E4038E">
            <w:pPr>
              <w:pStyle w:val="FORMATO"/>
              <w:tabs>
                <w:tab w:val="left" w:pos="1701"/>
              </w:tabs>
              <w:ind w:left="0" w:firstLine="0"/>
              <w:rPr>
                <w:rFonts w:ascii="Arial" w:hAnsi="Arial" w:cs="Arial"/>
                <w:b/>
                <w:color w:val="5F5F5F" w:themeColor="accent4" w:themeShade="BF"/>
                <w:sz w:val="40"/>
                <w:szCs w:val="40"/>
              </w:rPr>
            </w:pPr>
            <w:r w:rsidRPr="00A64003">
              <w:rPr>
                <w:rFonts w:ascii="Arial" w:hAnsi="Arial" w:cs="Arial"/>
                <w:b/>
                <w:noProof/>
                <w:color w:val="A5A5A5" w:themeColor="accent1" w:themeShade="BF"/>
                <w:sz w:val="40"/>
                <w:szCs w:val="40"/>
                <w:lang w:val="es-ES"/>
              </w:rPr>
              <w:t>24.9 y 24.10</w:t>
            </w:r>
          </w:p>
        </w:tc>
      </w:tr>
      <w:tr w:rsidR="00E4038E" w:rsidRPr="00A64003" w14:paraId="7A19C41C" w14:textId="77777777" w:rsidTr="00A32CD1">
        <w:tc>
          <w:tcPr>
            <w:tcW w:w="9394" w:type="dxa"/>
            <w:shd w:val="clear" w:color="auto" w:fill="auto"/>
          </w:tcPr>
          <w:p w14:paraId="7A19C41B" w14:textId="77777777" w:rsidR="00E4038E" w:rsidRPr="00A64003" w:rsidRDefault="00E4038E" w:rsidP="00E4038E">
            <w:pPr>
              <w:pStyle w:val="FORMATO"/>
              <w:tabs>
                <w:tab w:val="left" w:pos="1701"/>
              </w:tabs>
              <w:ind w:left="0" w:firstLine="0"/>
              <w:rPr>
                <w:rFonts w:ascii="Arial" w:hAnsi="Arial" w:cs="Arial"/>
                <w:sz w:val="22"/>
                <w:szCs w:val="22"/>
              </w:rPr>
            </w:pPr>
          </w:p>
        </w:tc>
      </w:tr>
      <w:tr w:rsidR="00E4038E" w:rsidRPr="00A64003" w14:paraId="7A19C428" w14:textId="77777777" w:rsidTr="00A32CD1">
        <w:tc>
          <w:tcPr>
            <w:tcW w:w="9394" w:type="dxa"/>
            <w:shd w:val="clear" w:color="auto" w:fill="auto"/>
          </w:tcPr>
          <w:p w14:paraId="7A19C41D" w14:textId="77777777" w:rsidR="00E4038E" w:rsidRPr="00A64003" w:rsidRDefault="00E4038E" w:rsidP="00E4038E">
            <w:pPr>
              <w:tabs>
                <w:tab w:val="left" w:pos="1276"/>
                <w:tab w:val="left" w:pos="1701"/>
              </w:tabs>
              <w:jc w:val="both"/>
              <w:rPr>
                <w:rFonts w:ascii="Arial" w:eastAsia="Calibri" w:hAnsi="Arial" w:cs="Arial"/>
              </w:rPr>
            </w:pPr>
            <w:r w:rsidRPr="00A64003">
              <w:rPr>
                <w:rFonts w:ascii="Arial" w:eastAsia="Calibri" w:hAnsi="Arial" w:cs="Arial"/>
              </w:rPr>
              <w:t xml:space="preserve">Para el llenado de estos cuadros, la fuente deberá considerar como </w:t>
            </w:r>
            <w:r w:rsidRPr="00A64003">
              <w:rPr>
                <w:rFonts w:ascii="Arial" w:eastAsia="Calibri" w:hAnsi="Arial" w:cs="Arial"/>
                <w:b/>
              </w:rPr>
              <w:t>Inversión pública</w:t>
            </w:r>
            <w:r w:rsidRPr="00A64003">
              <w:rPr>
                <w:rFonts w:ascii="Arial" w:eastAsia="Calibri" w:hAnsi="Arial" w:cs="Arial"/>
              </w:rPr>
              <w:t xml:space="preserve"> a todas aquellas erogaciones destinadas para obra pública y adquisiciones, autorizadas por las instancias facultadas para ello y con el fin de ser ejercida por las dependencias y entidades del Sector Público. Por lo anterior, no deberá ser considerado en estos dos cuadros lo referido a Gasto corriente.</w:t>
            </w:r>
          </w:p>
          <w:p w14:paraId="7A19C41E" w14:textId="77777777" w:rsidR="00E4038E" w:rsidRPr="00A64003" w:rsidRDefault="00E4038E" w:rsidP="00E4038E">
            <w:pPr>
              <w:tabs>
                <w:tab w:val="left" w:pos="1276"/>
                <w:tab w:val="left" w:pos="1701"/>
              </w:tabs>
              <w:ind w:left="74"/>
              <w:jc w:val="both"/>
              <w:rPr>
                <w:rFonts w:ascii="Arial" w:eastAsia="Calibri" w:hAnsi="Arial" w:cs="Arial"/>
              </w:rPr>
            </w:pPr>
          </w:p>
          <w:p w14:paraId="7A19C421" w14:textId="49F121C2" w:rsidR="00E4038E" w:rsidRPr="00A64003" w:rsidRDefault="00E4038E" w:rsidP="00427B82">
            <w:pPr>
              <w:pStyle w:val="FORMATO"/>
              <w:tabs>
                <w:tab w:val="left" w:pos="1701"/>
              </w:tabs>
              <w:ind w:left="0" w:firstLine="0"/>
              <w:rPr>
                <w:rFonts w:ascii="Arial" w:eastAsia="Calibri" w:hAnsi="Arial" w:cs="Arial"/>
                <w:sz w:val="22"/>
              </w:rPr>
            </w:pPr>
            <w:r w:rsidRPr="00A64003">
              <w:rPr>
                <w:rFonts w:ascii="Arial" w:hAnsi="Arial" w:cs="Arial"/>
                <w:sz w:val="22"/>
                <w:szCs w:val="22"/>
              </w:rPr>
              <w:t xml:space="preserve">Estos formatos consideran una clasificación por </w:t>
            </w:r>
            <w:r w:rsidRPr="00A64003">
              <w:rPr>
                <w:rFonts w:ascii="Arial" w:hAnsi="Arial" w:cs="Arial"/>
                <w:b/>
                <w:sz w:val="22"/>
                <w:szCs w:val="22"/>
              </w:rPr>
              <w:t>Finalidad</w:t>
            </w:r>
            <w:r w:rsidRPr="00A64003">
              <w:rPr>
                <w:rFonts w:ascii="Arial" w:hAnsi="Arial" w:cs="Arial"/>
                <w:sz w:val="22"/>
                <w:szCs w:val="22"/>
              </w:rPr>
              <w:t xml:space="preserve"> y </w:t>
            </w:r>
            <w:r w:rsidRPr="00A64003">
              <w:rPr>
                <w:rFonts w:ascii="Arial" w:hAnsi="Arial" w:cs="Arial"/>
                <w:b/>
                <w:sz w:val="22"/>
                <w:szCs w:val="22"/>
              </w:rPr>
              <w:t>Función</w:t>
            </w:r>
            <w:r w:rsidRPr="00A64003">
              <w:rPr>
                <w:rFonts w:ascii="Arial" w:hAnsi="Arial" w:cs="Arial"/>
                <w:sz w:val="22"/>
                <w:szCs w:val="22"/>
              </w:rPr>
              <w:t>, a partir de lo establecido por el Consejo Nacional de Armonización Contable.</w:t>
            </w:r>
            <w:r w:rsidR="00427B82" w:rsidRPr="00A64003">
              <w:rPr>
                <w:rFonts w:ascii="Arial" w:hAnsi="Arial" w:cs="Arial"/>
                <w:sz w:val="22"/>
                <w:szCs w:val="22"/>
              </w:rPr>
              <w:t xml:space="preserve"> </w:t>
            </w:r>
            <w:r w:rsidRPr="00A64003">
              <w:rPr>
                <w:rFonts w:ascii="Arial" w:eastAsia="Calibri" w:hAnsi="Arial" w:cs="Arial"/>
                <w:sz w:val="22"/>
              </w:rPr>
              <w:t>En ese sentido, deberá solicitársele a la fuente un estricto apego a</w:t>
            </w:r>
            <w:r w:rsidR="003C0DE6" w:rsidRPr="00A64003">
              <w:rPr>
                <w:rFonts w:ascii="Arial" w:eastAsia="Calibri" w:hAnsi="Arial" w:cs="Arial"/>
                <w:sz w:val="22"/>
              </w:rPr>
              <w:t xml:space="preserve"> las clasificaciones utilizadas</w:t>
            </w:r>
            <w:r w:rsidRPr="00A64003">
              <w:rPr>
                <w:rFonts w:ascii="Arial" w:eastAsia="Calibri" w:hAnsi="Arial" w:cs="Arial"/>
                <w:sz w:val="22"/>
              </w:rPr>
              <w:t xml:space="preserve"> en el diseño de estos cuadros, donde</w:t>
            </w:r>
            <w:r w:rsidR="00427B82" w:rsidRPr="00A64003">
              <w:rPr>
                <w:rFonts w:ascii="Arial" w:eastAsia="Calibri" w:hAnsi="Arial" w:cs="Arial"/>
                <w:sz w:val="22"/>
              </w:rPr>
              <w:t xml:space="preserve"> </w:t>
            </w:r>
            <w:r w:rsidRPr="00A64003">
              <w:rPr>
                <w:rFonts w:ascii="Arial" w:eastAsia="Calibri" w:hAnsi="Arial" w:cs="Arial"/>
                <w:sz w:val="22"/>
              </w:rPr>
              <w:t xml:space="preserve">únicamente se permitirá la cancelación de conceptos donde no existan registros de información. </w:t>
            </w:r>
          </w:p>
          <w:p w14:paraId="4FA1AEDF" w14:textId="58485A52" w:rsidR="00427B82" w:rsidRPr="00A64003" w:rsidRDefault="00427B82" w:rsidP="00427B82">
            <w:pPr>
              <w:pStyle w:val="FORMATO"/>
              <w:tabs>
                <w:tab w:val="left" w:pos="1701"/>
              </w:tabs>
              <w:ind w:left="0" w:firstLine="0"/>
              <w:rPr>
                <w:rFonts w:ascii="Arial" w:eastAsia="Calibri" w:hAnsi="Arial" w:cs="Arial"/>
                <w:sz w:val="22"/>
              </w:rPr>
            </w:pPr>
          </w:p>
          <w:p w14:paraId="4A7CF8BE" w14:textId="47699C85" w:rsidR="00427B82" w:rsidRPr="00A64003" w:rsidRDefault="00427B82" w:rsidP="00427B82">
            <w:pPr>
              <w:tabs>
                <w:tab w:val="left" w:pos="1276"/>
                <w:tab w:val="left" w:pos="1701"/>
              </w:tabs>
              <w:jc w:val="both"/>
              <w:rPr>
                <w:rFonts w:ascii="Arial" w:eastAsia="Calibri" w:hAnsi="Arial" w:cs="Arial"/>
              </w:rPr>
            </w:pPr>
            <w:r w:rsidRPr="00A64003">
              <w:rPr>
                <w:rFonts w:ascii="Arial" w:hAnsi="Arial" w:cs="Arial"/>
              </w:rPr>
              <w:t xml:space="preserve">Como apoyo a la integración, en la sección de </w:t>
            </w:r>
            <w:hyperlink r:id="rId202" w:history="1">
              <w:r w:rsidR="0089151A" w:rsidRPr="00A64003">
                <w:rPr>
                  <w:rStyle w:val="Hipervnculo"/>
                  <w:rFonts w:ascii="Arial" w:hAnsi="Arial"/>
                  <w:b/>
                  <w:bCs/>
                </w:rPr>
                <w:t>Catálogos</w:t>
              </w:r>
            </w:hyperlink>
            <w:r w:rsidRPr="00A64003">
              <w:rPr>
                <w:rFonts w:ascii="Arial" w:hAnsi="Arial" w:cs="Arial"/>
              </w:rPr>
              <w:t xml:space="preserve"> del Sitio de </w:t>
            </w:r>
            <w:r w:rsidR="00040E81" w:rsidRPr="00A64003">
              <w:rPr>
                <w:rFonts w:ascii="Arial" w:hAnsi="Arial" w:cs="Arial"/>
              </w:rPr>
              <w:t>C</w:t>
            </w:r>
            <w:r w:rsidRPr="00A64003">
              <w:rPr>
                <w:rFonts w:ascii="Arial" w:hAnsi="Arial" w:cs="Arial"/>
              </w:rPr>
              <w:t>olaboración, se encuentra depositado el mismo clasificador utilizado para el diseño de estos dos cuadros y referido a las variables Finalidad y Función, pero agregando la desagregación por subfunción (no requerida en los cuadros) donde además se incluyen las definiciones disponibles, con el fin de que la fuente pueda agrupar todos los conceptos relacionados con la inversión pública conforme a las variables solicitadas en Formato tipo.</w:t>
            </w:r>
          </w:p>
          <w:p w14:paraId="7A19C422" w14:textId="77777777" w:rsidR="00E4038E" w:rsidRPr="00A64003" w:rsidRDefault="00E4038E" w:rsidP="00E4038E">
            <w:pPr>
              <w:tabs>
                <w:tab w:val="left" w:pos="1276"/>
                <w:tab w:val="left" w:pos="1701"/>
              </w:tabs>
              <w:ind w:left="72"/>
              <w:jc w:val="both"/>
              <w:rPr>
                <w:rFonts w:ascii="Arial" w:eastAsia="Calibri" w:hAnsi="Arial" w:cs="Arial"/>
              </w:rPr>
            </w:pPr>
          </w:p>
          <w:p w14:paraId="7A19C423" w14:textId="3BC8AD81" w:rsidR="00E4038E" w:rsidRPr="00A64003" w:rsidRDefault="00427B82" w:rsidP="00E4038E">
            <w:pPr>
              <w:tabs>
                <w:tab w:val="left" w:pos="1276"/>
                <w:tab w:val="left" w:pos="1701"/>
              </w:tabs>
              <w:jc w:val="both"/>
              <w:rPr>
                <w:rFonts w:ascii="Arial" w:eastAsia="Calibri" w:hAnsi="Arial" w:cs="Arial"/>
              </w:rPr>
            </w:pPr>
            <w:r w:rsidRPr="00A64003">
              <w:rPr>
                <w:rFonts w:ascii="Arial" w:eastAsia="Calibri" w:hAnsi="Arial" w:cs="Arial"/>
              </w:rPr>
              <w:t xml:space="preserve">Para el caso de la variable </w:t>
            </w:r>
            <w:r w:rsidRPr="00A64003">
              <w:rPr>
                <w:rFonts w:ascii="Arial" w:eastAsia="Calibri" w:hAnsi="Arial" w:cs="Arial"/>
                <w:b/>
              </w:rPr>
              <w:t>Nivel de gobierno</w:t>
            </w:r>
            <w:r w:rsidRPr="00A64003">
              <w:rPr>
                <w:rFonts w:ascii="Arial" w:eastAsia="Calibri" w:hAnsi="Arial" w:cs="Arial"/>
              </w:rPr>
              <w:t xml:space="preserve"> </w:t>
            </w:r>
            <w:r w:rsidR="00E4038E" w:rsidRPr="00A64003">
              <w:rPr>
                <w:rFonts w:ascii="Arial" w:eastAsia="Calibri" w:hAnsi="Arial" w:cs="Arial"/>
              </w:rPr>
              <w:t>del cuadro 24.9, deberán mantenerse las tres clases consideradas en el formato (federal, estatal y municipal) independientemente de que los registros sean ceros o no disponibles.</w:t>
            </w:r>
          </w:p>
          <w:p w14:paraId="7A19C424" w14:textId="77777777" w:rsidR="00E4038E" w:rsidRPr="00A64003" w:rsidRDefault="00E4038E" w:rsidP="00E4038E">
            <w:pPr>
              <w:tabs>
                <w:tab w:val="left" w:pos="1276"/>
                <w:tab w:val="left" w:pos="1701"/>
              </w:tabs>
              <w:jc w:val="both"/>
              <w:rPr>
                <w:rFonts w:ascii="Arial" w:eastAsia="Calibri" w:hAnsi="Arial" w:cs="Arial"/>
              </w:rPr>
            </w:pPr>
          </w:p>
          <w:p w14:paraId="7A19C427" w14:textId="65DEDB87" w:rsidR="00E4038E" w:rsidRPr="00A64003" w:rsidRDefault="00E4038E" w:rsidP="00E63189">
            <w:pPr>
              <w:tabs>
                <w:tab w:val="left" w:pos="1276"/>
                <w:tab w:val="left" w:pos="1701"/>
              </w:tabs>
              <w:jc w:val="both"/>
              <w:rPr>
                <w:rFonts w:ascii="Arial" w:hAnsi="Arial" w:cs="Arial"/>
              </w:rPr>
            </w:pPr>
            <w:r w:rsidRPr="00A64003">
              <w:rPr>
                <w:rFonts w:ascii="Arial" w:eastAsia="Calibri" w:hAnsi="Arial" w:cs="Arial"/>
              </w:rPr>
              <w:t xml:space="preserve">Respecto a los tres niveles de gobierno señalados, es necesario precisar que la información correspondiente a cada uno de ellos, deberá referirse al nivel a quien se autoriza la inversión y por ende la ejerce, independientemente de que el origen de los recursos provenga de fuentes </w:t>
            </w:r>
            <w:r w:rsidRPr="00A64003">
              <w:rPr>
                <w:rFonts w:ascii="Arial" w:eastAsia="Calibri" w:hAnsi="Arial" w:cs="Arial"/>
              </w:rPr>
              <w:lastRenderedPageBreak/>
              <w:t>propias, Federalizadas, convenios Federación-Estado, financiamientos, etc. Asimismo, será importante comentar con la fuente que la información deberá considerar únicamente lo referido a recursos públicos, por lo que no deberá incluirse información referida a beneficiarios, o fuentes de financiamiento privadas o particulares.</w:t>
            </w:r>
          </w:p>
        </w:tc>
      </w:tr>
      <w:tr w:rsidR="00273AEA" w:rsidRPr="00A64003" w14:paraId="6DDCCD7B" w14:textId="77777777" w:rsidTr="00A32CD1">
        <w:tc>
          <w:tcPr>
            <w:tcW w:w="9394" w:type="dxa"/>
            <w:shd w:val="clear" w:color="auto" w:fill="auto"/>
          </w:tcPr>
          <w:p w14:paraId="2614D3F1" w14:textId="77777777" w:rsidR="00273AEA" w:rsidRPr="00A64003" w:rsidRDefault="00273AEA" w:rsidP="00E4038E">
            <w:pPr>
              <w:tabs>
                <w:tab w:val="left" w:pos="1276"/>
                <w:tab w:val="left" w:pos="1701"/>
              </w:tabs>
              <w:jc w:val="both"/>
              <w:rPr>
                <w:rFonts w:ascii="Arial" w:eastAsia="Calibri" w:hAnsi="Arial" w:cs="Arial"/>
              </w:rPr>
            </w:pPr>
          </w:p>
          <w:p w14:paraId="51B02734" w14:textId="1E6865C4" w:rsidR="00273AEA" w:rsidRPr="00A64003" w:rsidRDefault="00273AEA" w:rsidP="00E4038E">
            <w:pPr>
              <w:tabs>
                <w:tab w:val="left" w:pos="1276"/>
                <w:tab w:val="left" w:pos="1701"/>
              </w:tabs>
              <w:jc w:val="both"/>
              <w:rPr>
                <w:rFonts w:ascii="Arial" w:eastAsia="Calibri" w:hAnsi="Arial" w:cs="Arial"/>
              </w:rPr>
            </w:pPr>
          </w:p>
        </w:tc>
      </w:tr>
      <w:tr w:rsidR="00E4038E" w:rsidRPr="00A64003" w14:paraId="7A19C42C" w14:textId="77777777" w:rsidTr="00A32CD1">
        <w:tc>
          <w:tcPr>
            <w:tcW w:w="9394" w:type="dxa"/>
            <w:shd w:val="clear" w:color="auto" w:fill="auto"/>
          </w:tcPr>
          <w:p w14:paraId="7A19C42B" w14:textId="77777777" w:rsidR="00E4038E" w:rsidRPr="00A64003" w:rsidRDefault="00E4038E" w:rsidP="00E4038E">
            <w:pPr>
              <w:pStyle w:val="FORMATO"/>
              <w:tabs>
                <w:tab w:val="left" w:pos="1701"/>
              </w:tabs>
              <w:ind w:left="0" w:firstLine="0"/>
              <w:rPr>
                <w:rFonts w:ascii="Arial" w:hAnsi="Arial" w:cs="Arial"/>
                <w:color w:val="5F5F5F" w:themeColor="accent4" w:themeShade="BF"/>
                <w:sz w:val="22"/>
                <w:szCs w:val="22"/>
              </w:rPr>
            </w:pPr>
            <w:r w:rsidRPr="00A64003">
              <w:rPr>
                <w:rFonts w:ascii="Arial" w:hAnsi="Arial" w:cs="Arial"/>
                <w:b/>
                <w:noProof/>
                <w:color w:val="A5A5A5" w:themeColor="accent1" w:themeShade="BF"/>
                <w:sz w:val="40"/>
                <w:szCs w:val="40"/>
                <w:lang w:val="es-ES"/>
              </w:rPr>
              <w:t>24.10</w:t>
            </w:r>
          </w:p>
        </w:tc>
      </w:tr>
      <w:tr w:rsidR="00E4038E" w:rsidRPr="00A64003" w14:paraId="7A19C42E" w14:textId="77777777" w:rsidTr="00A32CD1">
        <w:tc>
          <w:tcPr>
            <w:tcW w:w="9394" w:type="dxa"/>
            <w:shd w:val="clear" w:color="auto" w:fill="auto"/>
          </w:tcPr>
          <w:p w14:paraId="7A19C42D" w14:textId="77777777" w:rsidR="00E4038E" w:rsidRPr="00A64003" w:rsidRDefault="00E4038E" w:rsidP="00E4038E">
            <w:pPr>
              <w:pStyle w:val="FORMATO"/>
              <w:tabs>
                <w:tab w:val="left" w:pos="1701"/>
              </w:tabs>
              <w:ind w:left="0" w:firstLine="0"/>
              <w:rPr>
                <w:rFonts w:ascii="Arial" w:hAnsi="Arial" w:cs="Arial"/>
                <w:sz w:val="22"/>
                <w:szCs w:val="22"/>
              </w:rPr>
            </w:pPr>
          </w:p>
        </w:tc>
      </w:tr>
      <w:tr w:rsidR="00E4038E" w:rsidRPr="00A64003" w14:paraId="7A19C430" w14:textId="77777777" w:rsidTr="00A32CD1">
        <w:tc>
          <w:tcPr>
            <w:tcW w:w="9394" w:type="dxa"/>
            <w:shd w:val="clear" w:color="auto" w:fill="auto"/>
          </w:tcPr>
          <w:p w14:paraId="7A19C42F" w14:textId="5A894DF7" w:rsidR="00E4038E" w:rsidRPr="00A64003" w:rsidRDefault="00E4038E" w:rsidP="00E4038E">
            <w:pPr>
              <w:tabs>
                <w:tab w:val="left" w:pos="1276"/>
                <w:tab w:val="left" w:pos="1701"/>
              </w:tabs>
              <w:jc w:val="both"/>
              <w:rPr>
                <w:rFonts w:ascii="Arial" w:hAnsi="Arial" w:cs="Arial"/>
              </w:rPr>
            </w:pPr>
            <w:r w:rsidRPr="00A64003">
              <w:rPr>
                <w:rFonts w:ascii="Arial" w:eastAsia="Calibri" w:hAnsi="Arial" w:cs="Arial"/>
              </w:rPr>
              <w:t>Debido a que un determinado monto de inversión puede involucrar simultáneamente a varios municipios o incluso a todo el estado (como podría ser la construcción de una carretera), la variable municipio no necesariamente permitiría la desagregación de toda la inversión en el estado, por lo que con el fin de lograr la exhaustividad esperada, se le solicitará a la fuente que al final de la column</w:t>
            </w:r>
            <w:r w:rsidR="003C0DE6" w:rsidRPr="00A64003">
              <w:rPr>
                <w:rFonts w:ascii="Arial" w:eastAsia="Calibri" w:hAnsi="Arial" w:cs="Arial"/>
              </w:rPr>
              <w:t xml:space="preserve">a matriz incorpore el concepto </w:t>
            </w:r>
            <w:r w:rsidR="003C0DE6" w:rsidRPr="00A64003">
              <w:rPr>
                <w:rFonts w:ascii="Arial" w:eastAsia="Calibri" w:hAnsi="Arial" w:cs="Arial"/>
                <w:b/>
              </w:rPr>
              <w:t>No especificado</w:t>
            </w:r>
            <w:r w:rsidRPr="00A64003">
              <w:rPr>
                <w:rFonts w:ascii="Arial" w:eastAsia="Calibri" w:hAnsi="Arial" w:cs="Arial"/>
              </w:rPr>
              <w:t xml:space="preserve"> para lograr la cuantificación total de la inversión en el estado, indicando a través de una llamada si dicha inversión afecta a varios municipios o a todo el estado.</w:t>
            </w:r>
          </w:p>
        </w:tc>
      </w:tr>
      <w:tr w:rsidR="00E4038E" w:rsidRPr="00A64003" w14:paraId="7A19C432" w14:textId="77777777" w:rsidTr="00A32CD1">
        <w:tc>
          <w:tcPr>
            <w:tcW w:w="9394" w:type="dxa"/>
            <w:shd w:val="clear" w:color="auto" w:fill="auto"/>
          </w:tcPr>
          <w:p w14:paraId="7A19C431" w14:textId="77777777" w:rsidR="00E4038E" w:rsidRPr="00A64003" w:rsidRDefault="00E4038E" w:rsidP="00E4038E">
            <w:pPr>
              <w:pStyle w:val="FORMATO"/>
              <w:tabs>
                <w:tab w:val="left" w:pos="1701"/>
              </w:tabs>
              <w:ind w:left="0" w:firstLine="0"/>
              <w:rPr>
                <w:rFonts w:ascii="Arial" w:hAnsi="Arial" w:cs="Arial"/>
                <w:sz w:val="22"/>
                <w:szCs w:val="22"/>
              </w:rPr>
            </w:pPr>
          </w:p>
        </w:tc>
      </w:tr>
      <w:tr w:rsidR="00E4038E" w:rsidRPr="00A64003" w14:paraId="7A19C434" w14:textId="77777777" w:rsidTr="00A32CD1">
        <w:tc>
          <w:tcPr>
            <w:tcW w:w="9394" w:type="dxa"/>
            <w:shd w:val="clear" w:color="auto" w:fill="auto"/>
          </w:tcPr>
          <w:p w14:paraId="7A19C433" w14:textId="486046FA" w:rsidR="00E4038E" w:rsidRPr="00A64003" w:rsidRDefault="00E4038E" w:rsidP="00E4038E">
            <w:pPr>
              <w:pStyle w:val="FORMATO"/>
              <w:tabs>
                <w:tab w:val="left" w:pos="1701"/>
              </w:tabs>
              <w:ind w:left="0" w:firstLine="0"/>
              <w:rPr>
                <w:rFonts w:ascii="Arial" w:hAnsi="Arial" w:cs="Arial"/>
                <w:color w:val="5F5F5F" w:themeColor="accent4" w:themeShade="BF"/>
                <w:sz w:val="22"/>
                <w:szCs w:val="22"/>
              </w:rPr>
            </w:pPr>
            <w:r w:rsidRPr="00A64003">
              <w:rPr>
                <w:rFonts w:ascii="Arial" w:hAnsi="Arial" w:cs="Arial"/>
                <w:b/>
                <w:noProof/>
                <w:color w:val="A5A5A5" w:themeColor="accent1" w:themeShade="BF"/>
                <w:sz w:val="40"/>
                <w:szCs w:val="40"/>
                <w:lang w:val="es-ES"/>
              </w:rPr>
              <w:t>24.11</w:t>
            </w:r>
            <w:r w:rsidR="00F223B7" w:rsidRPr="00A64003">
              <w:rPr>
                <w:rFonts w:ascii="Arial" w:hAnsi="Arial" w:cs="Arial"/>
                <w:b/>
                <w:noProof/>
                <w:color w:val="A5A5A5" w:themeColor="accent1" w:themeShade="BF"/>
                <w:sz w:val="40"/>
                <w:szCs w:val="40"/>
                <w:lang w:val="es-ES"/>
              </w:rPr>
              <w:t>, 24.12 y 24.13</w:t>
            </w:r>
          </w:p>
        </w:tc>
      </w:tr>
      <w:tr w:rsidR="00E4038E" w:rsidRPr="00A64003" w14:paraId="7A19C436" w14:textId="77777777" w:rsidTr="00A32CD1">
        <w:tc>
          <w:tcPr>
            <w:tcW w:w="9394" w:type="dxa"/>
            <w:shd w:val="clear" w:color="auto" w:fill="auto"/>
          </w:tcPr>
          <w:p w14:paraId="7A19C435" w14:textId="77777777" w:rsidR="00E4038E" w:rsidRPr="00A64003" w:rsidRDefault="00E4038E" w:rsidP="00E4038E">
            <w:pPr>
              <w:pStyle w:val="FORMATO"/>
              <w:tabs>
                <w:tab w:val="left" w:pos="1701"/>
              </w:tabs>
              <w:ind w:left="0" w:firstLine="0"/>
              <w:rPr>
                <w:rFonts w:ascii="Arial" w:hAnsi="Arial" w:cs="Arial"/>
                <w:sz w:val="22"/>
                <w:szCs w:val="22"/>
              </w:rPr>
            </w:pPr>
          </w:p>
        </w:tc>
      </w:tr>
      <w:tr w:rsidR="00E4038E" w:rsidRPr="00A64003" w14:paraId="7A19C460" w14:textId="77777777" w:rsidTr="00A32CD1">
        <w:tc>
          <w:tcPr>
            <w:tcW w:w="9394" w:type="dxa"/>
            <w:shd w:val="clear" w:color="auto" w:fill="auto"/>
          </w:tcPr>
          <w:p w14:paraId="4DC8FCAB" w14:textId="4E087E80" w:rsidR="00273AEA" w:rsidRPr="00A64003" w:rsidRDefault="00273AEA" w:rsidP="00273AEA">
            <w:pPr>
              <w:pStyle w:val="FORMATO"/>
              <w:tabs>
                <w:tab w:val="left" w:pos="1701"/>
              </w:tabs>
              <w:ind w:left="0" w:firstLine="0"/>
              <w:rPr>
                <w:rFonts w:ascii="Arial" w:hAnsi="Arial" w:cs="Arial"/>
                <w:sz w:val="22"/>
                <w:szCs w:val="22"/>
              </w:rPr>
            </w:pPr>
            <w:r w:rsidRPr="00A64003">
              <w:rPr>
                <w:rFonts w:ascii="Arial" w:hAnsi="Arial" w:cs="Arial"/>
                <w:sz w:val="22"/>
                <w:szCs w:val="22"/>
              </w:rPr>
              <w:t xml:space="preserve">La información para estos cuadros será solicitada a nivel central para su posterior depósito en el </w:t>
            </w:r>
            <w:r w:rsidR="001E5EBE" w:rsidRPr="00A64003">
              <w:rPr>
                <w:rFonts w:ascii="Arial" w:eastAsia="Calibri" w:hAnsi="Arial" w:cs="Arial"/>
                <w:sz w:val="22"/>
              </w:rPr>
              <w:t>Sitio de Colaboración</w:t>
            </w:r>
            <w:r w:rsidRPr="00A64003">
              <w:rPr>
                <w:rFonts w:ascii="Arial" w:hAnsi="Arial" w:cs="Arial"/>
                <w:sz w:val="22"/>
                <w:szCs w:val="22"/>
              </w:rPr>
              <w:t xml:space="preserve">; </w:t>
            </w:r>
            <w:r w:rsidRPr="00A64003">
              <w:rPr>
                <w:rFonts w:ascii="Arial" w:hAnsi="Arial" w:cs="Arial"/>
                <w:b/>
                <w:sz w:val="22"/>
                <w:szCs w:val="22"/>
              </w:rPr>
              <w:t>las Coordinaciones Estatales serán las encargadas de integrar la estadística</w:t>
            </w:r>
            <w:r w:rsidRPr="00A64003">
              <w:rPr>
                <w:rFonts w:ascii="Arial" w:hAnsi="Arial" w:cs="Arial"/>
                <w:sz w:val="22"/>
                <w:szCs w:val="22"/>
              </w:rPr>
              <w:t xml:space="preserve">.  </w:t>
            </w:r>
          </w:p>
          <w:p w14:paraId="400EDB9A" w14:textId="77777777" w:rsidR="007D5C8D" w:rsidRPr="00A64003" w:rsidRDefault="007D5C8D" w:rsidP="007D5C8D">
            <w:pPr>
              <w:pStyle w:val="FORMATO"/>
              <w:tabs>
                <w:tab w:val="left" w:pos="1701"/>
              </w:tabs>
              <w:ind w:left="0" w:firstLine="0"/>
              <w:rPr>
                <w:rFonts w:ascii="Arial" w:hAnsi="Arial" w:cs="Arial"/>
                <w:sz w:val="22"/>
                <w:szCs w:val="22"/>
              </w:rPr>
            </w:pPr>
          </w:p>
          <w:p w14:paraId="7A19C45F" w14:textId="0DEC6D6E" w:rsidR="00AF1CE1" w:rsidRPr="00A64003" w:rsidRDefault="00AF1CE1" w:rsidP="007D5C8D">
            <w:pPr>
              <w:pStyle w:val="FORMATO"/>
              <w:tabs>
                <w:tab w:val="left" w:pos="1701"/>
              </w:tabs>
              <w:ind w:left="0" w:firstLine="0"/>
              <w:rPr>
                <w:rFonts w:ascii="Arial" w:hAnsi="Arial" w:cs="Arial"/>
                <w:sz w:val="22"/>
                <w:szCs w:val="22"/>
              </w:rPr>
            </w:pPr>
          </w:p>
        </w:tc>
      </w:tr>
      <w:tr w:rsidR="00F46031" w:rsidRPr="00A64003" w14:paraId="7A19C462" w14:textId="77777777" w:rsidTr="00A32CD1">
        <w:tc>
          <w:tcPr>
            <w:tcW w:w="9394" w:type="dxa"/>
            <w:shd w:val="clear" w:color="auto" w:fill="auto"/>
          </w:tcPr>
          <w:p w14:paraId="7A19C461" w14:textId="77777777" w:rsidR="0027625D" w:rsidRPr="00A64003" w:rsidRDefault="0027625D" w:rsidP="00913A28">
            <w:pPr>
              <w:pStyle w:val="FORMATO"/>
              <w:tabs>
                <w:tab w:val="left" w:pos="1701"/>
              </w:tabs>
              <w:ind w:left="0" w:firstLine="0"/>
              <w:rPr>
                <w:rFonts w:ascii="Arial" w:hAnsi="Arial" w:cs="Arial"/>
                <w:sz w:val="22"/>
                <w:szCs w:val="22"/>
              </w:rPr>
            </w:pPr>
          </w:p>
        </w:tc>
      </w:tr>
      <w:tr w:rsidR="0050169D" w:rsidRPr="00A64003" w14:paraId="4FC39220" w14:textId="77777777" w:rsidTr="00A32CD1">
        <w:tc>
          <w:tcPr>
            <w:tcW w:w="9394" w:type="dxa"/>
            <w:shd w:val="clear" w:color="auto" w:fill="auto"/>
          </w:tcPr>
          <w:p w14:paraId="6560DB22" w14:textId="77777777" w:rsidR="0050169D" w:rsidRPr="00A64003" w:rsidRDefault="0050169D" w:rsidP="00913A28">
            <w:pPr>
              <w:pStyle w:val="FORMATO"/>
              <w:tabs>
                <w:tab w:val="left" w:pos="1701"/>
              </w:tabs>
              <w:ind w:left="0" w:firstLine="0"/>
              <w:rPr>
                <w:rFonts w:ascii="Arial" w:hAnsi="Arial" w:cs="Arial"/>
                <w:sz w:val="22"/>
                <w:szCs w:val="22"/>
              </w:rPr>
            </w:pPr>
          </w:p>
        </w:tc>
      </w:tr>
    </w:tbl>
    <w:p w14:paraId="7A19C499" w14:textId="0CACBB69" w:rsidR="00D94D4D" w:rsidRPr="00A64003" w:rsidRDefault="00D94D4D" w:rsidP="00C608CD">
      <w:pPr>
        <w:jc w:val="right"/>
      </w:pPr>
    </w:p>
    <w:p w14:paraId="599E522E" w14:textId="2E3C41AF" w:rsidR="00D9211F" w:rsidRPr="00A64003" w:rsidRDefault="00D9211F" w:rsidP="00C608CD">
      <w:pPr>
        <w:jc w:val="right"/>
      </w:pPr>
    </w:p>
    <w:p w14:paraId="58B09271" w14:textId="50D2A758" w:rsidR="00E451B7" w:rsidRPr="00A64003" w:rsidRDefault="00E451B7" w:rsidP="00C608CD">
      <w:pPr>
        <w:jc w:val="right"/>
      </w:pPr>
    </w:p>
    <w:p w14:paraId="3C6ABC73" w14:textId="6C897053" w:rsidR="00E451B7" w:rsidRPr="00A64003" w:rsidRDefault="00E451B7" w:rsidP="00C608CD">
      <w:pPr>
        <w:jc w:val="right"/>
      </w:pPr>
    </w:p>
    <w:p w14:paraId="6FA7047B" w14:textId="281DB3C9" w:rsidR="00E451B7" w:rsidRPr="00A64003" w:rsidRDefault="00E451B7" w:rsidP="00C608CD">
      <w:pPr>
        <w:jc w:val="right"/>
      </w:pPr>
    </w:p>
    <w:p w14:paraId="1686FAB1" w14:textId="0D767CE9" w:rsidR="00E451B7" w:rsidRPr="00A64003" w:rsidRDefault="00E451B7" w:rsidP="00C608CD">
      <w:pPr>
        <w:jc w:val="right"/>
      </w:pPr>
    </w:p>
    <w:p w14:paraId="15A2A8D9" w14:textId="4ABE72C2" w:rsidR="00E451B7" w:rsidRPr="00A64003" w:rsidRDefault="00E451B7" w:rsidP="00C608CD">
      <w:pPr>
        <w:jc w:val="right"/>
      </w:pPr>
    </w:p>
    <w:p w14:paraId="07455DBD" w14:textId="5D3D3741" w:rsidR="00E451B7" w:rsidRPr="00A64003" w:rsidRDefault="00E451B7" w:rsidP="00C608CD">
      <w:pPr>
        <w:jc w:val="right"/>
      </w:pPr>
    </w:p>
    <w:p w14:paraId="107DA75C" w14:textId="00D32071" w:rsidR="00E451B7" w:rsidRPr="00A64003" w:rsidRDefault="00E451B7" w:rsidP="00C608CD">
      <w:pPr>
        <w:jc w:val="right"/>
      </w:pPr>
    </w:p>
    <w:p w14:paraId="3E90435A" w14:textId="123C3EAF" w:rsidR="00E451B7" w:rsidRPr="00A64003" w:rsidRDefault="00E451B7" w:rsidP="00C608CD">
      <w:pPr>
        <w:jc w:val="right"/>
      </w:pPr>
    </w:p>
    <w:p w14:paraId="2C3D7A3F" w14:textId="6197B651" w:rsidR="00E451B7" w:rsidRPr="00A64003" w:rsidRDefault="00E451B7" w:rsidP="00C608CD">
      <w:pPr>
        <w:jc w:val="right"/>
      </w:pPr>
    </w:p>
    <w:p w14:paraId="143A3ABD" w14:textId="32DC7917" w:rsidR="00E451B7" w:rsidRPr="00A64003" w:rsidRDefault="00E451B7" w:rsidP="00C608CD">
      <w:pPr>
        <w:jc w:val="right"/>
      </w:pPr>
    </w:p>
    <w:p w14:paraId="4F1E4431" w14:textId="1CD619B1" w:rsidR="00E451B7" w:rsidRPr="00A64003" w:rsidRDefault="00E451B7" w:rsidP="00C608CD">
      <w:pPr>
        <w:jc w:val="right"/>
      </w:pPr>
    </w:p>
    <w:p w14:paraId="5CA44D47" w14:textId="02FCF970" w:rsidR="00E451B7" w:rsidRPr="00A64003" w:rsidRDefault="00E451B7" w:rsidP="00C608CD">
      <w:pPr>
        <w:jc w:val="right"/>
      </w:pPr>
    </w:p>
    <w:p w14:paraId="3DF9DCC8" w14:textId="26D3574E" w:rsidR="00E451B7" w:rsidRPr="00A64003" w:rsidRDefault="00E451B7" w:rsidP="00C608CD">
      <w:pPr>
        <w:jc w:val="right"/>
      </w:pPr>
    </w:p>
    <w:p w14:paraId="14C90B08" w14:textId="613D1C14" w:rsidR="00E451B7" w:rsidRPr="00A64003" w:rsidRDefault="00E451B7" w:rsidP="00C608CD">
      <w:pPr>
        <w:jc w:val="right"/>
      </w:pPr>
    </w:p>
    <w:p w14:paraId="006B252E" w14:textId="3207F7B2" w:rsidR="00E451B7" w:rsidRPr="00A64003" w:rsidRDefault="00E451B7" w:rsidP="00C608CD">
      <w:pPr>
        <w:jc w:val="right"/>
      </w:pPr>
    </w:p>
    <w:p w14:paraId="76B6446C" w14:textId="362105F7" w:rsidR="00E451B7" w:rsidRPr="00A64003" w:rsidRDefault="00E451B7" w:rsidP="00C608CD">
      <w:pPr>
        <w:jc w:val="right"/>
      </w:pPr>
    </w:p>
    <w:p w14:paraId="2BEEAAD3" w14:textId="433D1259" w:rsidR="00E451B7" w:rsidRPr="00A64003" w:rsidRDefault="00E451B7" w:rsidP="00C608CD">
      <w:pPr>
        <w:jc w:val="right"/>
      </w:pPr>
    </w:p>
    <w:p w14:paraId="18F5C557" w14:textId="464C5245" w:rsidR="00E451B7" w:rsidRPr="00A64003" w:rsidRDefault="00E451B7" w:rsidP="00C608CD">
      <w:pPr>
        <w:jc w:val="right"/>
      </w:pPr>
    </w:p>
    <w:p w14:paraId="78FCF2BC" w14:textId="2B6456C0" w:rsidR="00E451B7" w:rsidRPr="00A64003" w:rsidRDefault="00E451B7" w:rsidP="00C608CD">
      <w:pPr>
        <w:jc w:val="right"/>
      </w:pPr>
    </w:p>
    <w:p w14:paraId="4360BB1F" w14:textId="71CB34A5" w:rsidR="00E451B7" w:rsidRPr="00A64003" w:rsidRDefault="00E451B7" w:rsidP="00C608CD">
      <w:pPr>
        <w:jc w:val="right"/>
      </w:pPr>
    </w:p>
    <w:p w14:paraId="7A19C4C9" w14:textId="3921FD88" w:rsidR="00C814F5" w:rsidRPr="00A64003" w:rsidRDefault="00000000" w:rsidP="00C814F5">
      <w:pPr>
        <w:jc w:val="right"/>
        <w:rPr>
          <w:rFonts w:ascii="Arial" w:hAnsi="Arial"/>
          <w:b/>
          <w:color w:val="A5A5A5" w:themeColor="accent1" w:themeShade="BF"/>
          <w:sz w:val="44"/>
        </w:rPr>
      </w:pPr>
      <w:hyperlink w:anchor="Especificacionestema2" w:history="1">
        <w:r w:rsidR="00C814F5" w:rsidRPr="00A64003">
          <w:rPr>
            <w:rStyle w:val="Hipervnculo"/>
            <w:rFonts w:ascii="Arial" w:hAnsi="Arial"/>
            <w:b/>
            <w:color w:val="A5A5A5" w:themeColor="accent1" w:themeShade="BF"/>
            <w:sz w:val="44"/>
          </w:rPr>
          <w:t>2</w:t>
        </w:r>
        <w:r w:rsidR="007C3E5A" w:rsidRPr="00A64003">
          <w:rPr>
            <w:rStyle w:val="Hipervnculo"/>
            <w:rFonts w:ascii="Arial" w:hAnsi="Arial"/>
            <w:b/>
            <w:color w:val="A5A5A5" w:themeColor="accent1" w:themeShade="BF"/>
            <w:sz w:val="44"/>
          </w:rPr>
          <w:t>5</w:t>
        </w:r>
        <w:r w:rsidR="00C814F5" w:rsidRPr="00A64003">
          <w:rPr>
            <w:rStyle w:val="Hipervnculo"/>
            <w:rFonts w:ascii="Arial" w:hAnsi="Arial"/>
            <w:b/>
            <w:color w:val="A5A5A5" w:themeColor="accent1" w:themeShade="BF"/>
            <w:sz w:val="44"/>
          </w:rPr>
          <w:t xml:space="preserve"> </w:t>
        </w:r>
        <w:bookmarkStart w:id="56" w:name="Externo"/>
        <w:proofErr w:type="gramStart"/>
        <w:r w:rsidR="004B1308" w:rsidRPr="00A64003">
          <w:rPr>
            <w:rStyle w:val="Hipervnculo"/>
            <w:rFonts w:ascii="Arial" w:hAnsi="Arial"/>
            <w:b/>
            <w:color w:val="A5A5A5" w:themeColor="accent1" w:themeShade="BF"/>
            <w:sz w:val="44"/>
          </w:rPr>
          <w:t>Sector</w:t>
        </w:r>
        <w:proofErr w:type="gramEnd"/>
        <w:r w:rsidR="004B1308" w:rsidRPr="00A64003">
          <w:rPr>
            <w:rStyle w:val="Hipervnculo"/>
            <w:rFonts w:ascii="Arial" w:hAnsi="Arial"/>
            <w:b/>
            <w:color w:val="A5A5A5" w:themeColor="accent1" w:themeShade="BF"/>
            <w:sz w:val="44"/>
          </w:rPr>
          <w:t xml:space="preserve"> externo</w:t>
        </w:r>
        <w:bookmarkEnd w:id="56"/>
      </w:hyperlink>
    </w:p>
    <w:p w14:paraId="7A19C4CA" w14:textId="77777777" w:rsidR="00C814F5" w:rsidRPr="00A64003" w:rsidRDefault="00C814F5" w:rsidP="00C814F5">
      <w:pPr>
        <w:jc w:val="right"/>
        <w:rPr>
          <w:rFonts w:ascii="Arial" w:hAnsi="Arial"/>
          <w:b/>
          <w:color w:val="000000" w:themeColor="text2" w:themeShade="BF"/>
          <w:sz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1234C9" w:rsidRPr="00A64003" w14:paraId="7A19C4D0" w14:textId="77777777" w:rsidTr="003B7AE6">
        <w:tc>
          <w:tcPr>
            <w:tcW w:w="9404" w:type="dxa"/>
          </w:tcPr>
          <w:p w14:paraId="7A19C4CB" w14:textId="062051D8" w:rsidR="001234C9" w:rsidRPr="00A64003" w:rsidRDefault="001234C9" w:rsidP="001234C9">
            <w:pPr>
              <w:pStyle w:val="FORMATO"/>
              <w:tabs>
                <w:tab w:val="left" w:pos="1701"/>
              </w:tabs>
              <w:ind w:left="0" w:firstLine="0"/>
              <w:rPr>
                <w:rFonts w:ascii="Arial" w:hAnsi="Arial" w:cs="Arial"/>
                <w:sz w:val="22"/>
              </w:rPr>
            </w:pPr>
            <w:r w:rsidRPr="00A64003">
              <w:rPr>
                <w:rFonts w:ascii="Arial" w:hAnsi="Arial" w:cs="Arial"/>
                <w:sz w:val="22"/>
              </w:rPr>
              <w:t xml:space="preserve">La información para el llenado de todos los cuadros que contiene este tema </w:t>
            </w:r>
            <w:r w:rsidR="002C39F5" w:rsidRPr="00A64003">
              <w:rPr>
                <w:rFonts w:ascii="Arial" w:hAnsi="Arial" w:cs="Arial"/>
                <w:sz w:val="22"/>
              </w:rPr>
              <w:t xml:space="preserve">será depositada en el </w:t>
            </w:r>
            <w:r w:rsidR="001E5EBE" w:rsidRPr="00A64003">
              <w:rPr>
                <w:rFonts w:ascii="Arial" w:eastAsia="Calibri" w:hAnsi="Arial" w:cs="Arial"/>
                <w:sz w:val="22"/>
              </w:rPr>
              <w:t>Sitio de Colaboración</w:t>
            </w:r>
            <w:r w:rsidRPr="00A64003">
              <w:rPr>
                <w:rFonts w:ascii="Arial" w:hAnsi="Arial" w:cs="Arial"/>
                <w:sz w:val="22"/>
              </w:rPr>
              <w:t xml:space="preserve"> y se obtendrá centralmente a partir de las fuentes disponibles en Internet; una vez hecha la consulta se establecerá la fecha de la misma en los cuadros que se depositen en el Sitio, con el fin de que sea igual para todas las entidades.</w:t>
            </w:r>
          </w:p>
          <w:p w14:paraId="7A19C4CC" w14:textId="77777777" w:rsidR="00AE6E44" w:rsidRPr="00A64003" w:rsidRDefault="00AE6E44" w:rsidP="001234C9">
            <w:pPr>
              <w:pStyle w:val="FORMATO"/>
              <w:tabs>
                <w:tab w:val="left" w:pos="1701"/>
              </w:tabs>
              <w:ind w:left="0" w:firstLine="0"/>
              <w:rPr>
                <w:rFonts w:ascii="Arial" w:hAnsi="Arial" w:cs="Arial"/>
                <w:sz w:val="22"/>
              </w:rPr>
            </w:pPr>
          </w:p>
          <w:p w14:paraId="7A19C4CF" w14:textId="02A6634B" w:rsidR="00AE6E44" w:rsidRPr="00A64003" w:rsidRDefault="000021D8" w:rsidP="00C45987">
            <w:pPr>
              <w:jc w:val="both"/>
              <w:rPr>
                <w:rFonts w:ascii="Arial" w:hAnsi="Arial"/>
                <w:b/>
                <w:color w:val="000000" w:themeColor="text2" w:themeShade="BF"/>
              </w:rPr>
            </w:pPr>
            <w:r w:rsidRPr="00A64003">
              <w:rPr>
                <w:rFonts w:ascii="Arial" w:eastAsia="Calibri" w:hAnsi="Arial" w:cs="Arial"/>
              </w:rPr>
              <w:t>La simbología referida a información preliminar</w:t>
            </w:r>
            <w:r w:rsidR="00C45987" w:rsidRPr="00A64003">
              <w:rPr>
                <w:rFonts w:ascii="Arial" w:eastAsia="Calibri" w:hAnsi="Arial" w:cs="Arial"/>
              </w:rPr>
              <w:t xml:space="preserve"> utilizada en Formatos tipo podría sufrir modificaciones en determinados años una vez que se disponga de la información por parte de la fuente informante; en ese sentido, Oficinas Centrales será quien determine para los años donde proceda, el uso correcto de estos símbolos. Respecto a las cifras revisadas, que presente la fuente, en el </w:t>
            </w:r>
            <w:proofErr w:type="spellStart"/>
            <w:r w:rsidR="00C45987" w:rsidRPr="00A64003">
              <w:rPr>
                <w:rFonts w:ascii="Arial" w:eastAsia="Calibri" w:hAnsi="Arial" w:cs="Arial"/>
              </w:rPr>
              <w:t>SIPrE</w:t>
            </w:r>
            <w:proofErr w:type="spellEnd"/>
            <w:r w:rsidR="00C45987" w:rsidRPr="00A64003">
              <w:rPr>
                <w:rFonts w:ascii="Arial" w:eastAsia="Calibri" w:hAnsi="Arial" w:cs="Arial"/>
              </w:rPr>
              <w:t xml:space="preserve"> solo se cambiará el dato en la edición de </w:t>
            </w:r>
            <w:r w:rsidR="00E57D05" w:rsidRPr="00A64003">
              <w:rPr>
                <w:rFonts w:ascii="Arial" w:eastAsia="Calibri" w:hAnsi="Arial" w:cs="Arial"/>
              </w:rPr>
              <w:t>M</w:t>
            </w:r>
            <w:r w:rsidR="00C45987" w:rsidRPr="00A64003">
              <w:rPr>
                <w:rFonts w:ascii="Arial" w:eastAsia="Calibri" w:hAnsi="Arial" w:cs="Arial"/>
              </w:rPr>
              <w:t>antenimiento, ya que el estado del dato se presenta como definitivo.</w:t>
            </w:r>
          </w:p>
        </w:tc>
      </w:tr>
      <w:tr w:rsidR="001234C9" w:rsidRPr="00A64003" w14:paraId="7A19C4D2" w14:textId="77777777" w:rsidTr="003B7AE6">
        <w:tc>
          <w:tcPr>
            <w:tcW w:w="9404" w:type="dxa"/>
          </w:tcPr>
          <w:p w14:paraId="7A19C4D1" w14:textId="77777777" w:rsidR="001234C9" w:rsidRPr="00A64003" w:rsidRDefault="001234C9">
            <w:pPr>
              <w:rPr>
                <w:rFonts w:ascii="Arial" w:hAnsi="Arial"/>
                <w:b/>
                <w:color w:val="000000" w:themeColor="text2" w:themeShade="BF"/>
              </w:rPr>
            </w:pPr>
          </w:p>
        </w:tc>
      </w:tr>
      <w:tr w:rsidR="001234C9" w:rsidRPr="00A64003" w14:paraId="7A19C4D4" w14:textId="77777777" w:rsidTr="003B7AE6">
        <w:tc>
          <w:tcPr>
            <w:tcW w:w="9404" w:type="dxa"/>
            <w:hideMark/>
          </w:tcPr>
          <w:p w14:paraId="7A19C4D3" w14:textId="7455F14C" w:rsidR="001234C9" w:rsidRPr="00A64003" w:rsidRDefault="007C3E5A">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25</w:t>
            </w:r>
            <w:r w:rsidR="001234C9" w:rsidRPr="00A64003">
              <w:rPr>
                <w:rFonts w:ascii="Arial" w:eastAsia="Calibri" w:hAnsi="Arial" w:cs="Arial"/>
                <w:b/>
                <w:color w:val="A5A5A5" w:themeColor="accent1" w:themeShade="BF"/>
                <w:sz w:val="40"/>
                <w:szCs w:val="40"/>
              </w:rPr>
              <w:t>.1</w:t>
            </w:r>
          </w:p>
        </w:tc>
      </w:tr>
      <w:tr w:rsidR="001234C9" w:rsidRPr="00A64003" w14:paraId="7A19C4D6" w14:textId="77777777" w:rsidTr="003B7AE6">
        <w:tc>
          <w:tcPr>
            <w:tcW w:w="9404" w:type="dxa"/>
          </w:tcPr>
          <w:p w14:paraId="7A19C4D5" w14:textId="77777777" w:rsidR="001234C9" w:rsidRPr="00A64003" w:rsidRDefault="001234C9">
            <w:pPr>
              <w:rPr>
                <w:rFonts w:ascii="Arial" w:hAnsi="Arial"/>
                <w:b/>
                <w:color w:val="000000" w:themeColor="text2" w:themeShade="BF"/>
              </w:rPr>
            </w:pPr>
          </w:p>
        </w:tc>
      </w:tr>
      <w:tr w:rsidR="001234C9" w:rsidRPr="00A64003" w14:paraId="7A19C4DA" w14:textId="77777777" w:rsidTr="003B7AE6">
        <w:tc>
          <w:tcPr>
            <w:tcW w:w="9404" w:type="dxa"/>
          </w:tcPr>
          <w:p w14:paraId="4817FEB6" w14:textId="77777777" w:rsidR="00C54FDB" w:rsidRPr="00A64003" w:rsidRDefault="001234C9" w:rsidP="00C54FDB">
            <w:pPr>
              <w:jc w:val="both"/>
              <w:rPr>
                <w:rFonts w:ascii="Arial" w:eastAsia="Calibri" w:hAnsi="Arial" w:cs="Arial"/>
              </w:rPr>
            </w:pPr>
            <w:r w:rsidRPr="00A64003">
              <w:rPr>
                <w:rFonts w:ascii="Arial" w:eastAsia="Calibri" w:hAnsi="Arial" w:cs="Arial"/>
              </w:rPr>
              <w:t>En los casos en que los subtotales o totales no coincidan con la suma de parciales, deberá incluirse el texto que aparece al final de la Nota.</w:t>
            </w:r>
          </w:p>
          <w:p w14:paraId="4187507E" w14:textId="77777777" w:rsidR="00C54FDB" w:rsidRPr="00A64003" w:rsidRDefault="00C54FDB" w:rsidP="00C54FDB">
            <w:pPr>
              <w:jc w:val="both"/>
              <w:rPr>
                <w:rFonts w:ascii="Arial" w:eastAsia="Calibri" w:hAnsi="Arial" w:cs="Arial"/>
              </w:rPr>
            </w:pPr>
          </w:p>
          <w:p w14:paraId="7A19C4D9" w14:textId="5B936B46" w:rsidR="003C3CEB" w:rsidRPr="00A64003" w:rsidRDefault="003C3CEB" w:rsidP="00C54FDB">
            <w:pPr>
              <w:jc w:val="both"/>
              <w:rPr>
                <w:rFonts w:ascii="Arial" w:hAnsi="Arial" w:cs="Arial"/>
                <w:b/>
                <w:color w:val="000000" w:themeColor="text2" w:themeShade="BF"/>
              </w:rPr>
            </w:pPr>
            <w:r w:rsidRPr="00A64003">
              <w:rPr>
                <w:rFonts w:ascii="Arial" w:eastAsia="Times New Roman" w:hAnsi="Arial" w:cs="Arial"/>
                <w:szCs w:val="24"/>
                <w:lang w:eastAsia="es-ES"/>
              </w:rPr>
              <w:t>Como referencia, la información se obtiene de</w:t>
            </w:r>
            <w:r w:rsidR="00C54FDB" w:rsidRPr="00A64003">
              <w:rPr>
                <w:rFonts w:ascii="Arial" w:eastAsia="Times New Roman" w:hAnsi="Arial" w:cs="Arial"/>
                <w:szCs w:val="24"/>
                <w:lang w:eastAsia="es-ES"/>
              </w:rPr>
              <w:t xml:space="preserve">l </w:t>
            </w:r>
            <w:hyperlink r:id="rId203" w:history="1">
              <w:r w:rsidR="00C54FDB" w:rsidRPr="00A64003">
                <w:rPr>
                  <w:rStyle w:val="Hipervnculo"/>
                  <w:rFonts w:ascii="Arial" w:eastAsia="Times New Roman" w:hAnsi="Arial" w:cs="Arial"/>
                  <w:szCs w:val="24"/>
                  <w:lang w:eastAsia="es-ES"/>
                </w:rPr>
                <w:t>Banco de Información Económica (BIE)</w:t>
              </w:r>
            </w:hyperlink>
            <w:r w:rsidRPr="00A64003">
              <w:rPr>
                <w:rFonts w:ascii="Arial" w:eastAsia="Times New Roman" w:hAnsi="Arial" w:cs="Arial"/>
                <w:szCs w:val="24"/>
                <w:lang w:eastAsia="es-ES"/>
              </w:rPr>
              <w:t xml:space="preserve">, en la </w:t>
            </w:r>
            <w:r w:rsidR="00C54FDB" w:rsidRPr="00A64003">
              <w:rPr>
                <w:rFonts w:ascii="Arial" w:eastAsia="Times New Roman" w:hAnsi="Arial" w:cs="Arial"/>
                <w:szCs w:val="24"/>
                <w:lang w:eastAsia="es-ES"/>
              </w:rPr>
              <w:t>Cobertura temática:</w:t>
            </w:r>
            <w:r w:rsidRPr="00A64003">
              <w:rPr>
                <w:rFonts w:ascii="Arial" w:eastAsia="Times New Roman" w:hAnsi="Arial" w:cs="Arial"/>
                <w:szCs w:val="24"/>
                <w:lang w:eastAsia="es-ES"/>
              </w:rPr>
              <w:t xml:space="preserve"> </w:t>
            </w:r>
            <w:r w:rsidRPr="00A64003">
              <w:rPr>
                <w:rFonts w:ascii="Arial" w:eastAsia="Times New Roman" w:hAnsi="Arial" w:cs="Arial"/>
                <w:b/>
                <w:szCs w:val="24"/>
                <w:lang w:eastAsia="es-ES"/>
              </w:rPr>
              <w:t>Sector Externo/ Exportaciones de mercancías por entidad federativa Sector y subsector de actividad SCIAN</w:t>
            </w:r>
            <w:r w:rsidRPr="00A64003">
              <w:rPr>
                <w:rFonts w:ascii="Arial" w:eastAsia="Times New Roman" w:hAnsi="Arial" w:cs="Arial"/>
                <w:szCs w:val="24"/>
                <w:lang w:eastAsia="es-ES"/>
              </w:rPr>
              <w:t>.</w:t>
            </w:r>
          </w:p>
        </w:tc>
      </w:tr>
      <w:tr w:rsidR="001234C9" w:rsidRPr="00A64003" w14:paraId="7A19C4DC" w14:textId="77777777" w:rsidTr="003B7AE6">
        <w:tc>
          <w:tcPr>
            <w:tcW w:w="9404" w:type="dxa"/>
          </w:tcPr>
          <w:p w14:paraId="7A19C4DB" w14:textId="77777777" w:rsidR="001234C9" w:rsidRPr="00A64003" w:rsidRDefault="001234C9">
            <w:pPr>
              <w:rPr>
                <w:rFonts w:ascii="Arial" w:hAnsi="Arial"/>
                <w:b/>
                <w:color w:val="000000" w:themeColor="text2" w:themeShade="BF"/>
              </w:rPr>
            </w:pPr>
          </w:p>
        </w:tc>
      </w:tr>
      <w:tr w:rsidR="001234C9" w:rsidRPr="00A64003" w14:paraId="7A19C4DE" w14:textId="77777777" w:rsidTr="003B7AE6">
        <w:tc>
          <w:tcPr>
            <w:tcW w:w="9404" w:type="dxa"/>
            <w:hideMark/>
          </w:tcPr>
          <w:p w14:paraId="7A19C4DD" w14:textId="630256A0" w:rsidR="001234C9" w:rsidRPr="00A64003" w:rsidRDefault="007C3E5A">
            <w:pPr>
              <w:rPr>
                <w:rFonts w:ascii="Arial" w:hAnsi="Arial"/>
                <w:b/>
                <w:color w:val="5F5F5F" w:themeColor="accent4" w:themeShade="BF"/>
              </w:rPr>
            </w:pPr>
            <w:r w:rsidRPr="00A64003">
              <w:rPr>
                <w:rFonts w:ascii="Arial" w:eastAsia="Calibri" w:hAnsi="Arial" w:cs="Arial"/>
                <w:b/>
                <w:color w:val="A5A5A5" w:themeColor="accent1" w:themeShade="BF"/>
                <w:sz w:val="40"/>
                <w:szCs w:val="40"/>
              </w:rPr>
              <w:t>25</w:t>
            </w:r>
            <w:r w:rsidR="001234C9" w:rsidRPr="00A64003">
              <w:rPr>
                <w:rFonts w:ascii="Arial" w:eastAsia="Calibri" w:hAnsi="Arial" w:cs="Arial"/>
                <w:b/>
                <w:color w:val="A5A5A5" w:themeColor="accent1" w:themeShade="BF"/>
                <w:sz w:val="40"/>
                <w:szCs w:val="40"/>
              </w:rPr>
              <w:t>.</w:t>
            </w:r>
            <w:r w:rsidR="001234C9" w:rsidRPr="00A64003">
              <w:rPr>
                <w:rFonts w:ascii="Arial" w:hAnsi="Arial" w:cs="Arial"/>
                <w:b/>
                <w:color w:val="A5A5A5" w:themeColor="accent1" w:themeShade="BF"/>
                <w:sz w:val="40"/>
                <w:szCs w:val="40"/>
              </w:rPr>
              <w:t>2</w:t>
            </w:r>
            <w:r w:rsidR="00F77E2F" w:rsidRPr="00A64003">
              <w:rPr>
                <w:rFonts w:ascii="Arial" w:hAnsi="Arial" w:cs="Arial"/>
                <w:b/>
                <w:color w:val="A5A5A5" w:themeColor="accent1" w:themeShade="BF"/>
                <w:sz w:val="40"/>
                <w:szCs w:val="40"/>
              </w:rPr>
              <w:t xml:space="preserve"> y 25.3</w:t>
            </w:r>
          </w:p>
        </w:tc>
      </w:tr>
      <w:tr w:rsidR="001234C9" w:rsidRPr="00A64003" w14:paraId="7A19C4E0" w14:textId="77777777" w:rsidTr="003B7AE6">
        <w:tc>
          <w:tcPr>
            <w:tcW w:w="9404" w:type="dxa"/>
          </w:tcPr>
          <w:p w14:paraId="7A19C4DF" w14:textId="77777777" w:rsidR="001234C9" w:rsidRPr="00A64003" w:rsidRDefault="001234C9">
            <w:pPr>
              <w:rPr>
                <w:rFonts w:ascii="Arial" w:hAnsi="Arial"/>
                <w:b/>
                <w:color w:val="000000" w:themeColor="text2" w:themeShade="BF"/>
              </w:rPr>
            </w:pPr>
          </w:p>
        </w:tc>
      </w:tr>
      <w:tr w:rsidR="001234C9" w:rsidRPr="00A64003" w14:paraId="7A19C4E2" w14:textId="77777777" w:rsidTr="003B7AE6">
        <w:tc>
          <w:tcPr>
            <w:tcW w:w="9404" w:type="dxa"/>
            <w:hideMark/>
          </w:tcPr>
          <w:p w14:paraId="7A19C4E1" w14:textId="1841EFE8" w:rsidR="00AE5A82" w:rsidRPr="00A64003" w:rsidRDefault="001234C9" w:rsidP="00713A32">
            <w:pPr>
              <w:pStyle w:val="FORMATO"/>
              <w:tabs>
                <w:tab w:val="left" w:pos="1701"/>
              </w:tabs>
              <w:ind w:left="0" w:firstLine="0"/>
              <w:rPr>
                <w:rFonts w:ascii="Arial" w:hAnsi="Arial"/>
                <w:b/>
                <w:color w:val="000000" w:themeColor="text2" w:themeShade="BF"/>
              </w:rPr>
            </w:pPr>
            <w:r w:rsidRPr="00A64003">
              <w:rPr>
                <w:rFonts w:ascii="Arial" w:hAnsi="Arial" w:cs="Arial"/>
                <w:sz w:val="22"/>
              </w:rPr>
              <w:t>Este formato presenta dos versiones debido a que para algunas entidades la fuente presenta desglose por municipio</w:t>
            </w:r>
            <w:r w:rsidR="00274E49" w:rsidRPr="00A64003">
              <w:rPr>
                <w:rFonts w:ascii="Arial" w:hAnsi="Arial" w:cs="Arial"/>
                <w:sz w:val="22"/>
              </w:rPr>
              <w:t xml:space="preserve"> (25.2)</w:t>
            </w:r>
            <w:r w:rsidRPr="00A64003">
              <w:rPr>
                <w:rFonts w:ascii="Arial" w:hAnsi="Arial" w:cs="Arial"/>
                <w:sz w:val="22"/>
              </w:rPr>
              <w:t xml:space="preserve"> y en otras</w:t>
            </w:r>
            <w:r w:rsidR="00713A32" w:rsidRPr="00A64003">
              <w:rPr>
                <w:rFonts w:ascii="Arial" w:hAnsi="Arial" w:cs="Arial"/>
                <w:sz w:val="22"/>
              </w:rPr>
              <w:t xml:space="preserve"> únicamente los datos estatales</w:t>
            </w:r>
            <w:r w:rsidR="00274E49" w:rsidRPr="00A64003">
              <w:rPr>
                <w:rFonts w:ascii="Arial" w:hAnsi="Arial" w:cs="Arial"/>
                <w:sz w:val="22"/>
              </w:rPr>
              <w:t xml:space="preserve"> (25.3)</w:t>
            </w:r>
            <w:r w:rsidRPr="00A64003">
              <w:rPr>
                <w:rFonts w:ascii="Arial" w:hAnsi="Arial" w:cs="Arial"/>
                <w:sz w:val="22"/>
              </w:rPr>
              <w:t>.</w:t>
            </w:r>
            <w:r w:rsidR="00AE5A82" w:rsidRPr="00A64003">
              <w:rPr>
                <w:rFonts w:ascii="Arial" w:hAnsi="Arial" w:cs="Arial"/>
                <w:sz w:val="22"/>
              </w:rPr>
              <w:t xml:space="preserve"> </w:t>
            </w:r>
          </w:p>
        </w:tc>
      </w:tr>
      <w:tr w:rsidR="001234C9" w:rsidRPr="00A64003" w14:paraId="7A19C4E4" w14:textId="77777777" w:rsidTr="003B7AE6">
        <w:tc>
          <w:tcPr>
            <w:tcW w:w="9404" w:type="dxa"/>
          </w:tcPr>
          <w:p w14:paraId="7A19C4E3" w14:textId="77777777" w:rsidR="001234C9" w:rsidRPr="00A64003" w:rsidRDefault="001234C9">
            <w:pPr>
              <w:rPr>
                <w:rFonts w:ascii="Arial" w:hAnsi="Arial"/>
                <w:b/>
                <w:color w:val="000000" w:themeColor="text2" w:themeShade="BF"/>
              </w:rPr>
            </w:pPr>
          </w:p>
        </w:tc>
      </w:tr>
      <w:tr w:rsidR="001234C9" w:rsidRPr="00A64003" w14:paraId="7A19C4E6" w14:textId="77777777" w:rsidTr="003B7AE6">
        <w:tc>
          <w:tcPr>
            <w:tcW w:w="9404" w:type="dxa"/>
            <w:hideMark/>
          </w:tcPr>
          <w:p w14:paraId="7A19C4E5" w14:textId="0F91F09A" w:rsidR="001234C9" w:rsidRPr="00A64003" w:rsidRDefault="00F77E2F">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25.2 a 25.4</w:t>
            </w:r>
          </w:p>
        </w:tc>
      </w:tr>
      <w:tr w:rsidR="001234C9" w:rsidRPr="00A64003" w14:paraId="7A19C4E8" w14:textId="77777777" w:rsidTr="003B7AE6">
        <w:tc>
          <w:tcPr>
            <w:tcW w:w="9404" w:type="dxa"/>
          </w:tcPr>
          <w:p w14:paraId="7A19C4E7" w14:textId="77777777" w:rsidR="001234C9" w:rsidRPr="00A64003" w:rsidRDefault="001234C9">
            <w:pPr>
              <w:rPr>
                <w:rFonts w:ascii="Arial" w:hAnsi="Arial"/>
                <w:b/>
                <w:color w:val="000000" w:themeColor="text2" w:themeShade="BF"/>
              </w:rPr>
            </w:pPr>
          </w:p>
        </w:tc>
      </w:tr>
      <w:tr w:rsidR="001234C9" w:rsidRPr="00A64003" w14:paraId="7A19C4F0" w14:textId="77777777" w:rsidTr="003B7AE6">
        <w:tc>
          <w:tcPr>
            <w:tcW w:w="9404" w:type="dxa"/>
          </w:tcPr>
          <w:p w14:paraId="7A19C4E9" w14:textId="77777777" w:rsidR="001234C9" w:rsidRPr="00A64003" w:rsidRDefault="001234C9">
            <w:pPr>
              <w:jc w:val="both"/>
              <w:rPr>
                <w:rFonts w:ascii="Arial" w:eastAsia="Calibri" w:hAnsi="Arial" w:cs="Arial"/>
              </w:rPr>
            </w:pPr>
            <w:r w:rsidRPr="00A64003">
              <w:rPr>
                <w:rFonts w:ascii="Arial" w:hAnsi="Arial" w:cs="Arial"/>
              </w:rPr>
              <w:t xml:space="preserve">Para </w:t>
            </w:r>
            <w:r w:rsidRPr="00A64003">
              <w:rPr>
                <w:rFonts w:ascii="Arial" w:hAnsi="Arial" w:cs="Arial"/>
                <w:b/>
              </w:rPr>
              <w:t>Establecimientos</w:t>
            </w:r>
            <w:r w:rsidRPr="00A64003">
              <w:rPr>
                <w:rFonts w:ascii="Arial" w:hAnsi="Arial" w:cs="Arial"/>
              </w:rPr>
              <w:t xml:space="preserve"> y </w:t>
            </w:r>
            <w:r w:rsidRPr="00A64003">
              <w:rPr>
                <w:rFonts w:ascii="Arial" w:hAnsi="Arial" w:cs="Arial"/>
                <w:b/>
              </w:rPr>
              <w:t>P</w:t>
            </w:r>
            <w:r w:rsidRPr="00A64003">
              <w:rPr>
                <w:rFonts w:ascii="Arial" w:eastAsia="Calibri" w:hAnsi="Arial" w:cs="Arial"/>
                <w:b/>
              </w:rPr>
              <w:t>ersonal ocupado</w:t>
            </w:r>
            <w:r w:rsidRPr="00A64003">
              <w:rPr>
                <w:rFonts w:ascii="Arial" w:eastAsia="Calibri" w:hAnsi="Arial" w:cs="Arial"/>
              </w:rPr>
              <w:t xml:space="preserve"> deberán integrarse solo los datos al mes de diciembre de los archivos obtenidos de la fuente.</w:t>
            </w:r>
          </w:p>
          <w:p w14:paraId="7A19C4EA" w14:textId="77777777" w:rsidR="001234C9" w:rsidRPr="00A64003" w:rsidRDefault="001234C9">
            <w:pPr>
              <w:jc w:val="both"/>
              <w:rPr>
                <w:rFonts w:ascii="Arial" w:eastAsia="Calibri" w:hAnsi="Arial" w:cs="Arial"/>
              </w:rPr>
            </w:pPr>
          </w:p>
          <w:p w14:paraId="7A19C4EB" w14:textId="36CAA507" w:rsidR="001234C9" w:rsidRPr="00A64003" w:rsidRDefault="001234C9">
            <w:pPr>
              <w:jc w:val="both"/>
              <w:rPr>
                <w:rFonts w:ascii="Arial" w:eastAsia="Calibri" w:hAnsi="Arial" w:cs="Arial"/>
              </w:rPr>
            </w:pPr>
            <w:r w:rsidRPr="00A64003">
              <w:rPr>
                <w:rFonts w:ascii="Arial" w:eastAsia="Calibri" w:hAnsi="Arial" w:cs="Arial"/>
              </w:rPr>
              <w:t xml:space="preserve">Para el resto de las categorías deberán sumarse los datos mensuales para obtener el dato de cada uno de los años requeridos en los </w:t>
            </w:r>
            <w:r w:rsidRPr="00A64003">
              <w:rPr>
                <w:rFonts w:ascii="Arial" w:hAnsi="Arial" w:cs="Arial"/>
              </w:rPr>
              <w:t xml:space="preserve">dos </w:t>
            </w:r>
            <w:r w:rsidR="003F759E" w:rsidRPr="00A64003">
              <w:rPr>
                <w:rFonts w:ascii="Arial" w:hAnsi="Arial" w:cs="Arial"/>
              </w:rPr>
              <w:t>Formatos tipo</w:t>
            </w:r>
            <w:r w:rsidR="00692824" w:rsidRPr="00A64003">
              <w:rPr>
                <w:rFonts w:ascii="Arial" w:eastAsia="Calibri" w:hAnsi="Arial" w:cs="Arial"/>
              </w:rPr>
              <w:t>; para el caso del formato 25</w:t>
            </w:r>
            <w:r w:rsidRPr="00A64003">
              <w:rPr>
                <w:rFonts w:ascii="Arial" w:eastAsia="Calibri" w:hAnsi="Arial" w:cs="Arial"/>
              </w:rPr>
              <w:t>.2 este procedimiento deberá repetirse tanto en los datos estatales como municipales y en resto de municipios para aquellas entidades donde esté disponible ese desglose.</w:t>
            </w:r>
          </w:p>
          <w:p w14:paraId="7A19C4EC" w14:textId="77777777" w:rsidR="001234C9" w:rsidRPr="00A64003" w:rsidRDefault="001234C9">
            <w:pPr>
              <w:jc w:val="both"/>
              <w:rPr>
                <w:rFonts w:ascii="Arial" w:eastAsia="Calibri" w:hAnsi="Arial" w:cs="Arial"/>
              </w:rPr>
            </w:pPr>
          </w:p>
          <w:p w14:paraId="3903185F" w14:textId="77777777" w:rsidR="003C3CEB" w:rsidRPr="00A64003" w:rsidRDefault="00C54FDB" w:rsidP="00C54FDB">
            <w:pPr>
              <w:jc w:val="both"/>
              <w:rPr>
                <w:rFonts w:ascii="Arial" w:eastAsia="Times New Roman" w:hAnsi="Arial" w:cs="Arial"/>
                <w:szCs w:val="24"/>
                <w:lang w:eastAsia="es-ES"/>
              </w:rPr>
            </w:pPr>
            <w:r w:rsidRPr="00A64003">
              <w:rPr>
                <w:rFonts w:ascii="Arial" w:eastAsia="Times New Roman" w:hAnsi="Arial" w:cs="Arial"/>
                <w:szCs w:val="24"/>
                <w:lang w:eastAsia="es-ES"/>
              </w:rPr>
              <w:t xml:space="preserve">Como referencia, la información se obtiene del </w:t>
            </w:r>
            <w:hyperlink r:id="rId204" w:history="1">
              <w:r w:rsidRPr="00A64003">
                <w:rPr>
                  <w:rStyle w:val="Hipervnculo"/>
                  <w:rFonts w:ascii="Arial" w:eastAsia="Times New Roman" w:hAnsi="Arial" w:cs="Arial"/>
                  <w:szCs w:val="24"/>
                  <w:lang w:eastAsia="es-ES"/>
                </w:rPr>
                <w:t>Banco de Información Económica (BIE)</w:t>
              </w:r>
            </w:hyperlink>
            <w:r w:rsidRPr="00A64003">
              <w:rPr>
                <w:rFonts w:ascii="Arial" w:eastAsia="Times New Roman" w:hAnsi="Arial" w:cs="Arial"/>
                <w:szCs w:val="24"/>
                <w:lang w:eastAsia="es-ES"/>
              </w:rPr>
              <w:t xml:space="preserve">, en la Cobertura temática: </w:t>
            </w:r>
            <w:r w:rsidR="003C3CEB" w:rsidRPr="00A64003">
              <w:rPr>
                <w:rFonts w:ascii="Arial" w:eastAsia="Times New Roman" w:hAnsi="Arial" w:cs="Arial"/>
                <w:b/>
                <w:szCs w:val="24"/>
                <w:lang w:eastAsia="es-ES"/>
              </w:rPr>
              <w:t>Manufacturas/Industria manufacturera,</w:t>
            </w:r>
            <w:r w:rsidRPr="00A64003">
              <w:rPr>
                <w:rFonts w:ascii="Arial" w:eastAsia="Times New Roman" w:hAnsi="Arial" w:cs="Arial"/>
                <w:b/>
                <w:szCs w:val="24"/>
                <w:lang w:eastAsia="es-ES"/>
              </w:rPr>
              <w:t xml:space="preserve"> </w:t>
            </w:r>
            <w:r w:rsidR="003C3CEB" w:rsidRPr="00A64003">
              <w:rPr>
                <w:rFonts w:ascii="Arial" w:eastAsia="Times New Roman" w:hAnsi="Arial" w:cs="Arial"/>
                <w:b/>
                <w:szCs w:val="24"/>
                <w:lang w:eastAsia="es-ES"/>
              </w:rPr>
              <w:t>maquiladora y de servicios de exportación IMMEX/por entidad federativa.</w:t>
            </w:r>
            <w:r w:rsidR="00274E49" w:rsidRPr="00A64003">
              <w:t xml:space="preserve"> </w:t>
            </w:r>
            <w:r w:rsidR="00274E49" w:rsidRPr="00A64003">
              <w:rPr>
                <w:rFonts w:ascii="Arial" w:eastAsia="Times New Roman" w:hAnsi="Arial" w:cs="Arial"/>
                <w:szCs w:val="24"/>
                <w:lang w:eastAsia="es-ES"/>
              </w:rPr>
              <w:t>La fuente no presenta información para todas las entidades federativas del país.</w:t>
            </w:r>
          </w:p>
          <w:p w14:paraId="5851793F" w14:textId="77777777" w:rsidR="00274E49" w:rsidRPr="00A64003" w:rsidRDefault="00274E49" w:rsidP="00C54FDB">
            <w:pPr>
              <w:jc w:val="both"/>
              <w:rPr>
                <w:rFonts w:ascii="Arial" w:eastAsia="Times New Roman" w:hAnsi="Arial" w:cs="Arial"/>
                <w:szCs w:val="24"/>
                <w:lang w:eastAsia="es-ES"/>
              </w:rPr>
            </w:pPr>
          </w:p>
          <w:p w14:paraId="7A19C4EF" w14:textId="4B8C16BF" w:rsidR="00274E49" w:rsidRPr="00A64003" w:rsidRDefault="00274E49" w:rsidP="00C54FDB">
            <w:pPr>
              <w:jc w:val="both"/>
              <w:rPr>
                <w:rFonts w:ascii="Arial" w:hAnsi="Arial"/>
                <w:b/>
                <w:color w:val="000000" w:themeColor="text2" w:themeShade="BF"/>
              </w:rPr>
            </w:pPr>
          </w:p>
        </w:tc>
      </w:tr>
      <w:tr w:rsidR="001234C9" w:rsidRPr="00A64003" w14:paraId="7A19C4F2" w14:textId="77777777" w:rsidTr="003B7AE6">
        <w:tc>
          <w:tcPr>
            <w:tcW w:w="9404" w:type="dxa"/>
          </w:tcPr>
          <w:p w14:paraId="7A19C4F1" w14:textId="77777777" w:rsidR="001234C9" w:rsidRPr="00A64003" w:rsidRDefault="001234C9">
            <w:pPr>
              <w:rPr>
                <w:rFonts w:ascii="Arial" w:hAnsi="Arial"/>
                <w:b/>
                <w:color w:val="000000" w:themeColor="text2" w:themeShade="BF"/>
              </w:rPr>
            </w:pPr>
          </w:p>
        </w:tc>
      </w:tr>
      <w:tr w:rsidR="001234C9" w:rsidRPr="00A64003" w14:paraId="7A19C4F4" w14:textId="77777777" w:rsidTr="003B7AE6">
        <w:tc>
          <w:tcPr>
            <w:tcW w:w="9404" w:type="dxa"/>
            <w:hideMark/>
          </w:tcPr>
          <w:p w14:paraId="1DA38C50" w14:textId="77777777" w:rsidR="00020F1B" w:rsidRPr="00A64003" w:rsidRDefault="0021245D">
            <w:r w:rsidRPr="00A64003">
              <w:br w:type="page"/>
            </w:r>
          </w:p>
          <w:p w14:paraId="7A19C4F3" w14:textId="1BE7909D" w:rsidR="001234C9" w:rsidRPr="00A64003" w:rsidRDefault="007C3E5A">
            <w:pPr>
              <w:rPr>
                <w:rFonts w:ascii="Arial" w:hAnsi="Arial"/>
                <w:b/>
                <w:color w:val="5F5F5F" w:themeColor="accent4" w:themeShade="BF"/>
              </w:rPr>
            </w:pPr>
            <w:r w:rsidRPr="00A64003">
              <w:rPr>
                <w:rFonts w:ascii="Arial" w:eastAsia="Calibri" w:hAnsi="Arial" w:cs="Arial"/>
                <w:b/>
                <w:color w:val="A5A5A5" w:themeColor="accent1" w:themeShade="BF"/>
                <w:sz w:val="40"/>
              </w:rPr>
              <w:lastRenderedPageBreak/>
              <w:t>25</w:t>
            </w:r>
            <w:r w:rsidR="00F77E2F" w:rsidRPr="00A64003">
              <w:rPr>
                <w:rFonts w:ascii="Arial" w:eastAsia="Calibri" w:hAnsi="Arial" w:cs="Arial"/>
                <w:b/>
                <w:color w:val="A5A5A5" w:themeColor="accent1" w:themeShade="BF"/>
                <w:sz w:val="40"/>
              </w:rPr>
              <w:t>.5</w:t>
            </w:r>
          </w:p>
        </w:tc>
      </w:tr>
      <w:tr w:rsidR="001234C9" w:rsidRPr="00A64003" w14:paraId="7A19C4F6" w14:textId="77777777" w:rsidTr="003B7AE6">
        <w:tc>
          <w:tcPr>
            <w:tcW w:w="9404" w:type="dxa"/>
          </w:tcPr>
          <w:p w14:paraId="7A19C4F5" w14:textId="77777777" w:rsidR="001234C9" w:rsidRPr="00A64003" w:rsidRDefault="001234C9">
            <w:pPr>
              <w:rPr>
                <w:rFonts w:ascii="Arial" w:hAnsi="Arial"/>
                <w:b/>
                <w:color w:val="000000" w:themeColor="text2" w:themeShade="BF"/>
              </w:rPr>
            </w:pPr>
          </w:p>
        </w:tc>
      </w:tr>
      <w:tr w:rsidR="001234C9" w:rsidRPr="00A64003" w14:paraId="7A19C4F8" w14:textId="77777777" w:rsidTr="003B7AE6">
        <w:tc>
          <w:tcPr>
            <w:tcW w:w="9404" w:type="dxa"/>
            <w:hideMark/>
          </w:tcPr>
          <w:p w14:paraId="24A47E28" w14:textId="47A6B237" w:rsidR="001234C9" w:rsidRPr="00A64003" w:rsidRDefault="00225FD6" w:rsidP="00C83E43">
            <w:pPr>
              <w:jc w:val="both"/>
              <w:rPr>
                <w:rFonts w:ascii="Arial" w:eastAsia="Calibri" w:hAnsi="Arial" w:cs="Arial"/>
              </w:rPr>
            </w:pPr>
            <w:r w:rsidRPr="00A64003">
              <w:rPr>
                <w:rFonts w:ascii="Arial" w:eastAsia="Calibri" w:hAnsi="Arial" w:cs="Arial"/>
              </w:rPr>
              <w:t xml:space="preserve">Este cuadro presenta información por trimestre y en </w:t>
            </w:r>
            <w:r w:rsidR="00722230" w:rsidRPr="00A64003">
              <w:rPr>
                <w:rFonts w:ascii="Arial" w:eastAsia="Calibri" w:hAnsi="Arial" w:cs="Arial"/>
              </w:rPr>
              <w:t xml:space="preserve">el </w:t>
            </w:r>
            <w:proofErr w:type="spellStart"/>
            <w:r w:rsidR="003B3C48" w:rsidRPr="00A64003">
              <w:rPr>
                <w:rFonts w:ascii="Arial" w:eastAsia="Calibri" w:hAnsi="Arial" w:cs="Arial"/>
              </w:rPr>
              <w:t>SIPrE</w:t>
            </w:r>
            <w:proofErr w:type="spellEnd"/>
            <w:r w:rsidRPr="00A64003">
              <w:rPr>
                <w:rFonts w:ascii="Arial" w:eastAsia="Calibri" w:hAnsi="Arial" w:cs="Arial"/>
              </w:rPr>
              <w:t xml:space="preserve"> está considerado el total anual además de los datos de los 4 trimestres, sin embargo, ese total no deberá </w:t>
            </w:r>
            <w:r w:rsidR="009C2701" w:rsidRPr="00A64003">
              <w:rPr>
                <w:rFonts w:ascii="Arial" w:eastAsia="Calibri" w:hAnsi="Arial" w:cs="Arial"/>
              </w:rPr>
              <w:t>presentarse,</w:t>
            </w:r>
            <w:r w:rsidRPr="00A64003">
              <w:rPr>
                <w:rFonts w:ascii="Arial" w:eastAsia="Calibri" w:hAnsi="Arial" w:cs="Arial"/>
              </w:rPr>
              <w:t xml:space="preserve"> aunque en </w:t>
            </w:r>
            <w:r w:rsidR="00722230" w:rsidRPr="00A64003">
              <w:rPr>
                <w:rFonts w:ascii="Arial" w:eastAsia="Calibri" w:hAnsi="Arial" w:cs="Arial"/>
              </w:rPr>
              <w:t xml:space="preserve">el </w:t>
            </w:r>
            <w:proofErr w:type="spellStart"/>
            <w:r w:rsidR="003B3C48" w:rsidRPr="00A64003">
              <w:rPr>
                <w:rFonts w:ascii="Arial" w:eastAsia="Calibri" w:hAnsi="Arial" w:cs="Arial"/>
              </w:rPr>
              <w:t>SIPrE</w:t>
            </w:r>
            <w:proofErr w:type="spellEnd"/>
            <w:r w:rsidRPr="00A64003">
              <w:rPr>
                <w:rFonts w:ascii="Arial" w:eastAsia="Calibri" w:hAnsi="Arial" w:cs="Arial"/>
              </w:rPr>
              <w:t xml:space="preserve"> sí deberá capturarse obteniendo los datos a partir de la suma de los 4 trimestres ya que la fuente no presenta esa suma.</w:t>
            </w:r>
          </w:p>
          <w:p w14:paraId="5916A229" w14:textId="77777777" w:rsidR="0063164C" w:rsidRPr="00A64003" w:rsidRDefault="0063164C" w:rsidP="00C83E43">
            <w:pPr>
              <w:jc w:val="both"/>
              <w:rPr>
                <w:rFonts w:ascii="Arial" w:eastAsia="Calibri" w:hAnsi="Arial" w:cs="Arial"/>
              </w:rPr>
            </w:pPr>
          </w:p>
          <w:p w14:paraId="7A19C4F7" w14:textId="2B000E0A" w:rsidR="0063164C" w:rsidRPr="00A64003" w:rsidRDefault="0063164C" w:rsidP="00935EF1">
            <w:pPr>
              <w:jc w:val="both"/>
              <w:rPr>
                <w:rFonts w:ascii="Arial" w:hAnsi="Arial"/>
                <w:b/>
                <w:color w:val="000000" w:themeColor="text2" w:themeShade="BF"/>
              </w:rPr>
            </w:pPr>
            <w:r w:rsidRPr="00A64003">
              <w:rPr>
                <w:rFonts w:ascii="Arial" w:eastAsia="Times New Roman" w:hAnsi="Arial" w:cs="Arial"/>
                <w:szCs w:val="24"/>
                <w:lang w:eastAsia="es-ES"/>
              </w:rPr>
              <w:t>Como referencia, la información se obtiene del</w:t>
            </w:r>
            <w:r w:rsidRPr="00A64003">
              <w:t xml:space="preserve"> </w:t>
            </w:r>
            <w:hyperlink r:id="rId205" w:history="1">
              <w:r w:rsidRPr="00A64003">
                <w:rPr>
                  <w:rStyle w:val="Hipervnculo"/>
                  <w:rFonts w:ascii="Arial" w:hAnsi="Arial" w:cs="Arial"/>
                </w:rPr>
                <w:t>Sistema de Información Económica</w:t>
              </w:r>
            </w:hyperlink>
            <w:r w:rsidRPr="00A64003">
              <w:rPr>
                <w:rFonts w:ascii="Arial" w:hAnsi="Arial" w:cs="Arial"/>
              </w:rPr>
              <w:t xml:space="preserve"> del Banco de México</w:t>
            </w:r>
            <w:r w:rsidR="00935EF1" w:rsidRPr="00A64003">
              <w:rPr>
                <w:rFonts w:ascii="Arial" w:hAnsi="Arial" w:cs="Arial"/>
              </w:rPr>
              <w:t xml:space="preserve">, particularmente del cuadro </w:t>
            </w:r>
            <w:r w:rsidR="00935EF1" w:rsidRPr="00A64003">
              <w:rPr>
                <w:rStyle w:val="cdtitulos"/>
                <w:rFonts w:ascii="Arial" w:hAnsi="Arial" w:cs="Arial"/>
                <w:b/>
              </w:rPr>
              <w:t>(CE100) - Ingresos por remesas, distribución por entidad federativa</w:t>
            </w:r>
            <w:r w:rsidRPr="00A64003">
              <w:rPr>
                <w:rFonts w:ascii="Arial" w:eastAsia="Times New Roman" w:hAnsi="Arial" w:cs="Arial"/>
                <w:b/>
                <w:lang w:eastAsia="es-ES"/>
              </w:rPr>
              <w:t>.</w:t>
            </w:r>
          </w:p>
        </w:tc>
      </w:tr>
      <w:tr w:rsidR="001234C9" w:rsidRPr="00A64003" w14:paraId="7A19C4FA" w14:textId="77777777" w:rsidTr="003B7AE6">
        <w:tc>
          <w:tcPr>
            <w:tcW w:w="9404" w:type="dxa"/>
          </w:tcPr>
          <w:p w14:paraId="7A19C4F9" w14:textId="77777777" w:rsidR="001234C9" w:rsidRPr="00A64003" w:rsidRDefault="001234C9">
            <w:pPr>
              <w:rPr>
                <w:rFonts w:ascii="Arial" w:hAnsi="Arial"/>
                <w:b/>
                <w:color w:val="000000" w:themeColor="text2" w:themeShade="BF"/>
              </w:rPr>
            </w:pPr>
          </w:p>
        </w:tc>
      </w:tr>
      <w:tr w:rsidR="001234C9" w:rsidRPr="00A64003" w14:paraId="7A19C4FC" w14:textId="77777777" w:rsidTr="003B7AE6">
        <w:tc>
          <w:tcPr>
            <w:tcW w:w="9404" w:type="dxa"/>
            <w:hideMark/>
          </w:tcPr>
          <w:p w14:paraId="7A19C4FB" w14:textId="1E4EC904" w:rsidR="001234C9" w:rsidRPr="00A64003" w:rsidRDefault="00F77E2F">
            <w:pPr>
              <w:rPr>
                <w:rFonts w:ascii="Arial" w:hAnsi="Arial"/>
                <w:b/>
                <w:color w:val="5F5F5F" w:themeColor="accent4" w:themeShade="BF"/>
                <w:sz w:val="40"/>
                <w:szCs w:val="40"/>
              </w:rPr>
            </w:pPr>
            <w:r w:rsidRPr="00A64003">
              <w:rPr>
                <w:rFonts w:ascii="Arial" w:eastAsia="Calibri" w:hAnsi="Arial" w:cs="Arial"/>
                <w:b/>
                <w:color w:val="A5A5A5" w:themeColor="accent1" w:themeShade="BF"/>
                <w:sz w:val="40"/>
                <w:szCs w:val="40"/>
              </w:rPr>
              <w:t>25.6</w:t>
            </w:r>
            <w:r w:rsidR="007C3E5A" w:rsidRPr="00A64003">
              <w:rPr>
                <w:rFonts w:ascii="Arial" w:eastAsia="Calibri" w:hAnsi="Arial" w:cs="Arial"/>
                <w:b/>
                <w:color w:val="A5A5A5" w:themeColor="accent1" w:themeShade="BF"/>
                <w:sz w:val="40"/>
                <w:szCs w:val="40"/>
              </w:rPr>
              <w:t xml:space="preserve"> al 25</w:t>
            </w:r>
            <w:r w:rsidRPr="00A64003">
              <w:rPr>
                <w:rFonts w:ascii="Arial" w:eastAsia="Calibri" w:hAnsi="Arial" w:cs="Arial"/>
                <w:b/>
                <w:color w:val="A5A5A5" w:themeColor="accent1" w:themeShade="BF"/>
                <w:sz w:val="40"/>
                <w:szCs w:val="40"/>
              </w:rPr>
              <w:t>.9</w:t>
            </w:r>
          </w:p>
        </w:tc>
      </w:tr>
      <w:tr w:rsidR="001234C9" w:rsidRPr="00A64003" w14:paraId="7A19C4FE" w14:textId="77777777" w:rsidTr="003B7AE6">
        <w:tc>
          <w:tcPr>
            <w:tcW w:w="9404" w:type="dxa"/>
          </w:tcPr>
          <w:p w14:paraId="7A19C4FD" w14:textId="77777777" w:rsidR="001234C9" w:rsidRPr="00A64003" w:rsidRDefault="001234C9">
            <w:pPr>
              <w:rPr>
                <w:rFonts w:ascii="Arial" w:hAnsi="Arial"/>
                <w:b/>
                <w:color w:val="000000" w:themeColor="text2" w:themeShade="BF"/>
              </w:rPr>
            </w:pPr>
          </w:p>
        </w:tc>
      </w:tr>
      <w:tr w:rsidR="001234C9" w:rsidRPr="00A64003" w14:paraId="7A19C504" w14:textId="77777777" w:rsidTr="003B7AE6">
        <w:tc>
          <w:tcPr>
            <w:tcW w:w="9404" w:type="dxa"/>
          </w:tcPr>
          <w:p w14:paraId="7A19C4FF" w14:textId="77777777" w:rsidR="001234C9" w:rsidRPr="00A64003" w:rsidRDefault="001234C9">
            <w:pPr>
              <w:jc w:val="both"/>
              <w:rPr>
                <w:rFonts w:ascii="Arial" w:eastAsia="Calibri" w:hAnsi="Arial" w:cs="Arial"/>
              </w:rPr>
            </w:pPr>
            <w:r w:rsidRPr="00A64003">
              <w:rPr>
                <w:rFonts w:ascii="Arial" w:eastAsia="Calibri" w:hAnsi="Arial" w:cs="Arial"/>
              </w:rPr>
              <w:t>Para el monto de los flujos de inversión, la fuente ofrece datos trimestrales y anuales, sin embargo en los cuadros a integrar solo se considerarán los anuales.</w:t>
            </w:r>
          </w:p>
          <w:p w14:paraId="7A19C500" w14:textId="77777777" w:rsidR="001234C9" w:rsidRPr="00A64003" w:rsidRDefault="001234C9">
            <w:pPr>
              <w:jc w:val="both"/>
              <w:rPr>
                <w:rFonts w:ascii="Arial" w:eastAsia="Calibri" w:hAnsi="Arial" w:cs="Arial"/>
              </w:rPr>
            </w:pPr>
          </w:p>
          <w:p w14:paraId="7A19C501" w14:textId="47CF5E3B" w:rsidR="00DD1C5A" w:rsidRPr="00A64003" w:rsidRDefault="00DD1C5A" w:rsidP="00DD1C5A">
            <w:pPr>
              <w:jc w:val="both"/>
              <w:rPr>
                <w:rFonts w:ascii="Arial" w:eastAsia="Calibri" w:hAnsi="Arial" w:cs="Arial"/>
              </w:rPr>
            </w:pPr>
            <w:r w:rsidRPr="00A64003">
              <w:rPr>
                <w:rFonts w:ascii="Arial" w:eastAsia="Calibri" w:hAnsi="Arial" w:cs="Arial"/>
              </w:rPr>
              <w:t xml:space="preserve">La utilización del símbolo preliminar para los últimos 3 años presentados en estos formatos es susceptible de ser modificada por la fuente, por lo que su ubicación dependerá de la información que se deposite en el </w:t>
            </w:r>
            <w:r w:rsidR="001E5EBE" w:rsidRPr="00A64003">
              <w:rPr>
                <w:rFonts w:ascii="Arial" w:eastAsia="Calibri" w:hAnsi="Arial" w:cs="Arial"/>
              </w:rPr>
              <w:t>Sitio de Colaboración</w:t>
            </w:r>
            <w:r w:rsidRPr="00A64003">
              <w:rPr>
                <w:rFonts w:ascii="Arial" w:eastAsia="Calibri" w:hAnsi="Arial" w:cs="Arial"/>
              </w:rPr>
              <w:t>.</w:t>
            </w:r>
          </w:p>
          <w:p w14:paraId="7A19C502" w14:textId="77777777" w:rsidR="001234C9" w:rsidRPr="00A64003" w:rsidRDefault="001234C9">
            <w:pPr>
              <w:jc w:val="both"/>
              <w:rPr>
                <w:rFonts w:ascii="Arial" w:eastAsia="Calibri" w:hAnsi="Arial" w:cs="Arial"/>
              </w:rPr>
            </w:pPr>
          </w:p>
          <w:p w14:paraId="06510AA8" w14:textId="4849680D" w:rsidR="00E03C4A" w:rsidRPr="00A64003" w:rsidRDefault="00D61C75">
            <w:pPr>
              <w:jc w:val="both"/>
              <w:rPr>
                <w:rFonts w:ascii="Arial" w:eastAsia="Calibri" w:hAnsi="Arial" w:cs="Arial"/>
              </w:rPr>
            </w:pPr>
            <w:r w:rsidRPr="00A64003">
              <w:rPr>
                <w:rFonts w:ascii="Arial" w:eastAsia="Calibri" w:hAnsi="Arial" w:cs="Arial"/>
              </w:rPr>
              <w:t>La N</w:t>
            </w:r>
            <w:r w:rsidR="001234C9" w:rsidRPr="00A64003">
              <w:rPr>
                <w:rFonts w:ascii="Arial" w:eastAsia="Calibri" w:hAnsi="Arial" w:cs="Arial"/>
              </w:rPr>
              <w:t>ota al pie de los cuadros solo se presentará cuando haya presencia de datos negativos.</w:t>
            </w:r>
          </w:p>
          <w:p w14:paraId="694F46BD" w14:textId="77777777" w:rsidR="00FF3306" w:rsidRPr="00A64003" w:rsidRDefault="00FF3306" w:rsidP="00BD4D95">
            <w:pPr>
              <w:jc w:val="both"/>
              <w:rPr>
                <w:rFonts w:ascii="Arial" w:hAnsi="Arial"/>
              </w:rPr>
            </w:pPr>
          </w:p>
          <w:p w14:paraId="1D284578" w14:textId="77777777" w:rsidR="00FF3306" w:rsidRPr="00A64003" w:rsidRDefault="00FF3306" w:rsidP="00716234">
            <w:pPr>
              <w:jc w:val="both"/>
              <w:rPr>
                <w:rStyle w:val="cdtitulos"/>
                <w:rFonts w:ascii="Arial" w:hAnsi="Arial" w:cs="Arial"/>
              </w:rPr>
            </w:pPr>
            <w:r w:rsidRPr="00A64003">
              <w:rPr>
                <w:rFonts w:ascii="Arial" w:eastAsia="Times New Roman" w:hAnsi="Arial" w:cs="Arial"/>
                <w:szCs w:val="24"/>
                <w:lang w:eastAsia="es-ES"/>
              </w:rPr>
              <w:t xml:space="preserve">Como referencia, la información </w:t>
            </w:r>
            <w:r w:rsidR="00CC7653" w:rsidRPr="00A64003">
              <w:rPr>
                <w:rFonts w:ascii="Arial" w:eastAsia="Times New Roman" w:hAnsi="Arial" w:cs="Arial"/>
                <w:szCs w:val="24"/>
                <w:lang w:eastAsia="es-ES"/>
              </w:rPr>
              <w:t xml:space="preserve">para </w:t>
            </w:r>
            <w:r w:rsidR="00716234" w:rsidRPr="00A64003">
              <w:rPr>
                <w:rFonts w:ascii="Arial" w:eastAsia="Times New Roman" w:hAnsi="Arial" w:cs="Arial"/>
                <w:szCs w:val="24"/>
                <w:lang w:eastAsia="es-ES"/>
              </w:rPr>
              <w:t>estos cuadros</w:t>
            </w:r>
            <w:r w:rsidR="00CC7653" w:rsidRPr="00A64003">
              <w:rPr>
                <w:rFonts w:ascii="Arial" w:eastAsia="Times New Roman" w:hAnsi="Arial" w:cs="Arial"/>
                <w:szCs w:val="24"/>
                <w:lang w:eastAsia="es-ES"/>
              </w:rPr>
              <w:t xml:space="preserve"> </w:t>
            </w:r>
            <w:r w:rsidRPr="00A64003">
              <w:rPr>
                <w:rFonts w:ascii="Arial" w:eastAsia="Times New Roman" w:hAnsi="Arial" w:cs="Arial"/>
                <w:szCs w:val="24"/>
                <w:lang w:eastAsia="es-ES"/>
              </w:rPr>
              <w:t>se obtiene de</w:t>
            </w:r>
            <w:r w:rsidR="00716234" w:rsidRPr="00A64003">
              <w:rPr>
                <w:rFonts w:ascii="Arial" w:eastAsia="Times New Roman" w:hAnsi="Arial" w:cs="Arial"/>
                <w:szCs w:val="24"/>
                <w:lang w:eastAsia="es-ES"/>
              </w:rPr>
              <w:t xml:space="preserve"> la pá</w:t>
            </w:r>
            <w:r w:rsidRPr="00A64003">
              <w:rPr>
                <w:rFonts w:ascii="Arial" w:eastAsia="Times New Roman" w:hAnsi="Arial" w:cs="Arial"/>
                <w:szCs w:val="24"/>
                <w:lang w:eastAsia="es-ES"/>
              </w:rPr>
              <w:t xml:space="preserve">gina de Internet de la </w:t>
            </w:r>
            <w:hyperlink r:id="rId206" w:history="1">
              <w:r w:rsidRPr="00A64003">
                <w:rPr>
                  <w:rStyle w:val="Hipervnculo"/>
                  <w:rFonts w:ascii="Arial" w:eastAsia="Times New Roman" w:hAnsi="Arial" w:cs="Arial"/>
                  <w:szCs w:val="24"/>
                  <w:lang w:eastAsia="es-ES"/>
                </w:rPr>
                <w:t>Secretaría de Economía</w:t>
              </w:r>
            </w:hyperlink>
            <w:r w:rsidR="00CC7653" w:rsidRPr="00A64003">
              <w:rPr>
                <w:rFonts w:ascii="Arial" w:hAnsi="Arial" w:cs="Arial"/>
              </w:rPr>
              <w:t xml:space="preserve">, particularmente del cuadro </w:t>
            </w:r>
            <w:r w:rsidR="00890659" w:rsidRPr="00A64003">
              <w:rPr>
                <w:rFonts w:ascii="Arial" w:hAnsi="Arial" w:cs="Arial"/>
                <w:b/>
                <w:i/>
              </w:rPr>
              <w:t>Información estadística de flujos de IED hacia México por entidad federativa desde 1999</w:t>
            </w:r>
            <w:r w:rsidR="00716234" w:rsidRPr="00A64003">
              <w:rPr>
                <w:rFonts w:ascii="Arial" w:hAnsi="Arial" w:cs="Arial"/>
                <w:b/>
                <w:i/>
              </w:rPr>
              <w:t>.xls</w:t>
            </w:r>
            <w:r w:rsidR="00890659" w:rsidRPr="00A64003">
              <w:rPr>
                <w:rFonts w:ascii="Arial" w:hAnsi="Arial" w:cs="Arial"/>
                <w:b/>
              </w:rPr>
              <w:t xml:space="preserve"> </w:t>
            </w:r>
            <w:r w:rsidR="00890659" w:rsidRPr="00A64003">
              <w:rPr>
                <w:rFonts w:ascii="Arial" w:hAnsi="Arial" w:cs="Arial"/>
              </w:rPr>
              <w:t>ubicado en el contenido</w:t>
            </w:r>
            <w:r w:rsidR="00890659" w:rsidRPr="00A64003">
              <w:t xml:space="preserve"> </w:t>
            </w:r>
            <w:r w:rsidR="00890659" w:rsidRPr="00A64003">
              <w:rPr>
                <w:rFonts w:ascii="Arial" w:hAnsi="Arial" w:cs="Arial"/>
              </w:rPr>
              <w:t>III. Estadística oficial de los flujos de IED hacia México.</w:t>
            </w:r>
            <w:r w:rsidR="00CC7653" w:rsidRPr="00A64003">
              <w:rPr>
                <w:rStyle w:val="cdtitulos"/>
                <w:rFonts w:ascii="Arial" w:hAnsi="Arial" w:cs="Arial"/>
              </w:rPr>
              <w:t xml:space="preserve"> </w:t>
            </w:r>
          </w:p>
          <w:p w14:paraId="20536678" w14:textId="77777777" w:rsidR="00227B03" w:rsidRPr="00A64003" w:rsidRDefault="00227B03" w:rsidP="00716234">
            <w:pPr>
              <w:jc w:val="both"/>
              <w:rPr>
                <w:rStyle w:val="cdtitulos"/>
                <w:rFonts w:ascii="Arial" w:hAnsi="Arial" w:cs="Arial"/>
              </w:rPr>
            </w:pPr>
          </w:p>
          <w:p w14:paraId="7A19C503" w14:textId="723FD214" w:rsidR="00227B03" w:rsidRPr="00A64003" w:rsidRDefault="00227B03" w:rsidP="00716234">
            <w:pPr>
              <w:jc w:val="both"/>
              <w:rPr>
                <w:rFonts w:ascii="Arial" w:hAnsi="Arial"/>
                <w:bCs/>
                <w:color w:val="000000" w:themeColor="text2" w:themeShade="BF"/>
              </w:rPr>
            </w:pPr>
          </w:p>
        </w:tc>
      </w:tr>
      <w:tr w:rsidR="001234C9" w:rsidRPr="00A64003" w14:paraId="7A19C506" w14:textId="77777777" w:rsidTr="003B7AE6">
        <w:tc>
          <w:tcPr>
            <w:tcW w:w="9404" w:type="dxa"/>
          </w:tcPr>
          <w:p w14:paraId="7A19C505" w14:textId="77777777" w:rsidR="001234C9" w:rsidRPr="00A64003" w:rsidRDefault="001234C9">
            <w:pPr>
              <w:rPr>
                <w:rFonts w:ascii="Arial" w:hAnsi="Arial"/>
                <w:b/>
                <w:color w:val="000000" w:themeColor="text2" w:themeShade="BF"/>
              </w:rPr>
            </w:pPr>
          </w:p>
        </w:tc>
      </w:tr>
      <w:tr w:rsidR="001234C9" w:rsidRPr="00A64003" w14:paraId="7A19C50E" w14:textId="77777777" w:rsidTr="003B7AE6">
        <w:tc>
          <w:tcPr>
            <w:tcW w:w="9404" w:type="dxa"/>
          </w:tcPr>
          <w:p w14:paraId="7A19C50D" w14:textId="77777777" w:rsidR="001234C9" w:rsidRPr="00A64003" w:rsidRDefault="001234C9">
            <w:pPr>
              <w:rPr>
                <w:rFonts w:ascii="Arial" w:hAnsi="Arial"/>
                <w:b/>
                <w:color w:val="000000" w:themeColor="text2" w:themeShade="BF"/>
              </w:rPr>
            </w:pPr>
          </w:p>
        </w:tc>
      </w:tr>
    </w:tbl>
    <w:p w14:paraId="7A19C515" w14:textId="77777777" w:rsidR="0062011D" w:rsidRPr="00A64003" w:rsidRDefault="0062011D" w:rsidP="009C6B8F">
      <w:pPr>
        <w:jc w:val="center"/>
        <w:rPr>
          <w:rFonts w:cstheme="minorHAnsi"/>
          <w:b/>
          <w:color w:val="000000" w:themeColor="text2" w:themeShade="BF"/>
          <w:sz w:val="52"/>
          <w:szCs w:val="52"/>
        </w:rPr>
      </w:pPr>
    </w:p>
    <w:p w14:paraId="7A19C516" w14:textId="77777777" w:rsidR="0062011D" w:rsidRPr="00A64003" w:rsidRDefault="0062011D" w:rsidP="009C6B8F">
      <w:pPr>
        <w:jc w:val="center"/>
        <w:rPr>
          <w:rFonts w:cstheme="minorHAnsi"/>
          <w:b/>
          <w:color w:val="000000" w:themeColor="text2" w:themeShade="BF"/>
          <w:sz w:val="52"/>
          <w:szCs w:val="52"/>
        </w:rPr>
      </w:pPr>
    </w:p>
    <w:p w14:paraId="17710DAF" w14:textId="3F2B8BEC" w:rsidR="000974DA" w:rsidRPr="00A64003" w:rsidRDefault="000974DA" w:rsidP="009C6B8F">
      <w:pPr>
        <w:jc w:val="center"/>
        <w:rPr>
          <w:rFonts w:cstheme="minorHAnsi"/>
          <w:b/>
          <w:color w:val="000000" w:themeColor="text2" w:themeShade="BF"/>
          <w:sz w:val="52"/>
          <w:szCs w:val="52"/>
        </w:rPr>
      </w:pPr>
    </w:p>
    <w:p w14:paraId="04A3A618" w14:textId="30F46F04" w:rsidR="000974DA" w:rsidRPr="00A64003" w:rsidRDefault="000974DA" w:rsidP="009C6B8F">
      <w:pPr>
        <w:jc w:val="center"/>
        <w:rPr>
          <w:rFonts w:cstheme="minorHAnsi"/>
          <w:b/>
          <w:color w:val="000000" w:themeColor="text2" w:themeShade="BF"/>
          <w:sz w:val="52"/>
          <w:szCs w:val="52"/>
        </w:rPr>
      </w:pPr>
    </w:p>
    <w:p w14:paraId="2C53B9DB" w14:textId="77777777" w:rsidR="000974DA" w:rsidRPr="00A64003" w:rsidRDefault="000974DA" w:rsidP="009C6B8F">
      <w:pPr>
        <w:jc w:val="center"/>
        <w:rPr>
          <w:rFonts w:cstheme="minorHAnsi"/>
          <w:b/>
          <w:color w:val="000000" w:themeColor="text2" w:themeShade="BF"/>
          <w:sz w:val="52"/>
          <w:szCs w:val="52"/>
        </w:rPr>
      </w:pPr>
    </w:p>
    <w:p w14:paraId="44844E98" w14:textId="77777777" w:rsidR="00D80774" w:rsidRPr="00A64003" w:rsidRDefault="00D80774">
      <w:pPr>
        <w:spacing w:after="200" w:line="276" w:lineRule="auto"/>
        <w:rPr>
          <w:rFonts w:cstheme="minorHAnsi"/>
          <w:b/>
          <w:color w:val="A5A5A5" w:themeColor="accent1" w:themeShade="BF"/>
          <w:sz w:val="52"/>
          <w:szCs w:val="52"/>
        </w:rPr>
      </w:pPr>
      <w:bookmarkStart w:id="57" w:name="Glosario"/>
      <w:bookmarkStart w:id="58" w:name="Glosario2"/>
      <w:r w:rsidRPr="00A64003">
        <w:rPr>
          <w:rFonts w:cstheme="minorHAnsi"/>
          <w:b/>
          <w:color w:val="A5A5A5" w:themeColor="accent1" w:themeShade="BF"/>
          <w:sz w:val="52"/>
          <w:szCs w:val="52"/>
        </w:rPr>
        <w:br w:type="page"/>
      </w:r>
    </w:p>
    <w:p w14:paraId="7A19C518" w14:textId="0F1C1CAA" w:rsidR="009C6B8F" w:rsidRPr="00A64003" w:rsidRDefault="00000000" w:rsidP="009C6B8F">
      <w:pPr>
        <w:jc w:val="center"/>
        <w:rPr>
          <w:rFonts w:cstheme="minorHAnsi"/>
          <w:b/>
          <w:color w:val="A5A5A5" w:themeColor="accent1" w:themeShade="BF"/>
          <w:sz w:val="52"/>
          <w:szCs w:val="52"/>
        </w:rPr>
      </w:pPr>
      <w:hyperlink w:anchor="Indice" w:history="1">
        <w:r w:rsidR="00D7610E" w:rsidRPr="00A64003">
          <w:rPr>
            <w:rStyle w:val="Hipervnculo"/>
            <w:rFonts w:cstheme="minorHAnsi"/>
            <w:b/>
            <w:color w:val="A5A5A5" w:themeColor="accent1" w:themeShade="BF"/>
            <w:sz w:val="52"/>
            <w:szCs w:val="52"/>
          </w:rPr>
          <w:t>Glosario</w:t>
        </w:r>
        <w:bookmarkEnd w:id="57"/>
      </w:hyperlink>
    </w:p>
    <w:bookmarkEnd w:id="58"/>
    <w:p w14:paraId="7A19C519" w14:textId="77777777" w:rsidR="00C63536" w:rsidRPr="00A64003" w:rsidRDefault="009C6B8F" w:rsidP="009C6B8F">
      <w:pPr>
        <w:jc w:val="center"/>
        <w:rPr>
          <w:rFonts w:ascii="Arial" w:hAnsi="Arial" w:cs="Arial"/>
          <w:color w:val="A5A5A5" w:themeColor="accent1" w:themeShade="BF"/>
          <w:sz w:val="40"/>
        </w:rPr>
      </w:pPr>
      <w:r w:rsidRPr="00A64003">
        <w:rPr>
          <w:rFonts w:ascii="Arial" w:hAnsi="Arial" w:cs="Arial"/>
          <w:color w:val="A5A5A5" w:themeColor="accent1" w:themeShade="BF"/>
          <w:sz w:val="40"/>
        </w:rPr>
        <w:t>(Ordenamiento alfabético según tema)</w:t>
      </w:r>
    </w:p>
    <w:p w14:paraId="7A19C51A" w14:textId="77777777" w:rsidR="00D70CDD" w:rsidRPr="00A64003" w:rsidRDefault="00D70CDD" w:rsidP="009C6B8F">
      <w:pPr>
        <w:jc w:val="center"/>
        <w:rPr>
          <w:rFonts w:ascii="Arial" w:hAnsi="Arial" w:cs="Arial"/>
          <w:color w:val="A5A5A5" w:themeColor="accent1" w:themeShade="BF"/>
          <w:sz w:val="4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95"/>
      </w:tblGrid>
      <w:tr w:rsidR="00D70CDD" w:rsidRPr="00A64003" w14:paraId="7A19C51D" w14:textId="77777777" w:rsidTr="00A55148">
        <w:trPr>
          <w:jc w:val="center"/>
        </w:trPr>
        <w:tc>
          <w:tcPr>
            <w:tcW w:w="4699" w:type="dxa"/>
          </w:tcPr>
          <w:p w14:paraId="7A19C51B" w14:textId="77777777" w:rsidR="00D70CDD" w:rsidRPr="00A64003" w:rsidRDefault="006D13D1" w:rsidP="00A95054">
            <w:pPr>
              <w:rPr>
                <w:color w:val="A5A5A5" w:themeColor="accent1" w:themeShade="BF"/>
              </w:rPr>
            </w:pPr>
            <w:r w:rsidRPr="00A64003">
              <w:rPr>
                <w:color w:val="A5A5A5" w:themeColor="accent1" w:themeShade="BF"/>
              </w:rPr>
              <w:t xml:space="preserve"> </w:t>
            </w:r>
            <w:hyperlink w:anchor="Medioambiente2" w:history="1">
              <w:r w:rsidR="00D70CDD" w:rsidRPr="00A64003">
                <w:rPr>
                  <w:rStyle w:val="Hipervnculo"/>
                  <w:color w:val="A5A5A5" w:themeColor="accent1" w:themeShade="BF"/>
                  <w:u w:val="none"/>
                </w:rPr>
                <w:t>2 Medio ambiente</w:t>
              </w:r>
            </w:hyperlink>
          </w:p>
        </w:tc>
        <w:tc>
          <w:tcPr>
            <w:tcW w:w="4695" w:type="dxa"/>
          </w:tcPr>
          <w:p w14:paraId="7A19C51C" w14:textId="104CBC37" w:rsidR="00D70CDD" w:rsidRPr="00A64003" w:rsidRDefault="00000000" w:rsidP="00A95054">
            <w:pPr>
              <w:rPr>
                <w:color w:val="A5A5A5" w:themeColor="accent1" w:themeShade="BF"/>
              </w:rPr>
            </w:pPr>
            <w:hyperlink w:anchor="Aprovechamiento2" w:history="1">
              <w:r w:rsidR="00D06156" w:rsidRPr="00A64003">
                <w:rPr>
                  <w:rStyle w:val="Hipervnculo"/>
                  <w:color w:val="A5A5A5" w:themeColor="accent1" w:themeShade="BF"/>
                  <w:u w:val="none"/>
                </w:rPr>
                <w:t>14 Aprovechamiento forestal</w:t>
              </w:r>
            </w:hyperlink>
          </w:p>
        </w:tc>
      </w:tr>
      <w:tr w:rsidR="00D06156" w:rsidRPr="00A64003" w14:paraId="7A19C520" w14:textId="77777777" w:rsidTr="00A55148">
        <w:trPr>
          <w:jc w:val="center"/>
        </w:trPr>
        <w:tc>
          <w:tcPr>
            <w:tcW w:w="4699" w:type="dxa"/>
          </w:tcPr>
          <w:p w14:paraId="7A19C51E" w14:textId="77777777" w:rsidR="00D06156" w:rsidRPr="00A64003" w:rsidRDefault="00D06156" w:rsidP="00D06156">
            <w:pPr>
              <w:rPr>
                <w:color w:val="A5A5A5" w:themeColor="accent1" w:themeShade="BF"/>
              </w:rPr>
            </w:pPr>
            <w:r w:rsidRPr="00A64003">
              <w:rPr>
                <w:color w:val="A5A5A5" w:themeColor="accent1" w:themeShade="BF"/>
              </w:rPr>
              <w:t xml:space="preserve"> </w:t>
            </w:r>
            <w:hyperlink w:anchor="Población2" w:history="1">
              <w:r w:rsidRPr="00A64003">
                <w:rPr>
                  <w:rStyle w:val="Hipervnculo"/>
                  <w:color w:val="A5A5A5" w:themeColor="accent1" w:themeShade="BF"/>
                  <w:u w:val="none"/>
                </w:rPr>
                <w:t>3 Población</w:t>
              </w:r>
            </w:hyperlink>
          </w:p>
        </w:tc>
        <w:tc>
          <w:tcPr>
            <w:tcW w:w="4695" w:type="dxa"/>
          </w:tcPr>
          <w:p w14:paraId="7A19C51F" w14:textId="0A17D351" w:rsidR="00D06156" w:rsidRPr="00A64003" w:rsidRDefault="00000000" w:rsidP="00D06156">
            <w:pPr>
              <w:rPr>
                <w:color w:val="A5A5A5" w:themeColor="accent1" w:themeShade="BF"/>
              </w:rPr>
            </w:pPr>
            <w:hyperlink w:anchor="Pesca2" w:history="1">
              <w:r w:rsidR="00D06156" w:rsidRPr="00A64003">
                <w:rPr>
                  <w:rStyle w:val="Hipervnculo"/>
                  <w:color w:val="A5A5A5" w:themeColor="accent1" w:themeShade="BF"/>
                  <w:u w:val="none"/>
                </w:rPr>
                <w:t>15 Pesca</w:t>
              </w:r>
            </w:hyperlink>
          </w:p>
        </w:tc>
      </w:tr>
      <w:tr w:rsidR="00D06156" w:rsidRPr="00A64003" w14:paraId="7A19C523" w14:textId="77777777" w:rsidTr="00A55148">
        <w:trPr>
          <w:jc w:val="center"/>
        </w:trPr>
        <w:tc>
          <w:tcPr>
            <w:tcW w:w="4699" w:type="dxa"/>
          </w:tcPr>
          <w:p w14:paraId="7A19C521" w14:textId="77777777" w:rsidR="00D06156" w:rsidRPr="00A64003" w:rsidRDefault="00D06156" w:rsidP="00D06156">
            <w:pPr>
              <w:rPr>
                <w:color w:val="A5A5A5" w:themeColor="accent1" w:themeShade="BF"/>
              </w:rPr>
            </w:pPr>
            <w:r w:rsidRPr="00A64003">
              <w:rPr>
                <w:color w:val="A5A5A5" w:themeColor="accent1" w:themeShade="BF"/>
              </w:rPr>
              <w:t xml:space="preserve"> </w:t>
            </w:r>
            <w:hyperlink w:anchor="Vivienda2" w:history="1">
              <w:r w:rsidRPr="00A64003">
                <w:rPr>
                  <w:rStyle w:val="Hipervnculo"/>
                  <w:color w:val="A5A5A5" w:themeColor="accent1" w:themeShade="BF"/>
                  <w:u w:val="none"/>
                </w:rPr>
                <w:t>4 Vivienda y Urbanización</w:t>
              </w:r>
            </w:hyperlink>
          </w:p>
        </w:tc>
        <w:tc>
          <w:tcPr>
            <w:tcW w:w="4695" w:type="dxa"/>
          </w:tcPr>
          <w:p w14:paraId="7A19C522" w14:textId="4F128A7D" w:rsidR="00D06156" w:rsidRPr="00A64003" w:rsidRDefault="00000000" w:rsidP="00D06156">
            <w:pPr>
              <w:rPr>
                <w:color w:val="A5A5A5" w:themeColor="accent1" w:themeShade="BF"/>
              </w:rPr>
            </w:pPr>
            <w:hyperlink w:anchor="Minería2" w:history="1">
              <w:r w:rsidR="00D06156" w:rsidRPr="00A64003">
                <w:rPr>
                  <w:rStyle w:val="Hipervnculo"/>
                  <w:color w:val="A5A5A5" w:themeColor="accent1" w:themeShade="BF"/>
                  <w:u w:val="none"/>
                </w:rPr>
                <w:t>16 Minería</w:t>
              </w:r>
            </w:hyperlink>
          </w:p>
        </w:tc>
      </w:tr>
      <w:tr w:rsidR="00D06156" w:rsidRPr="00A64003" w14:paraId="7A19C526" w14:textId="77777777" w:rsidTr="00A55148">
        <w:trPr>
          <w:jc w:val="center"/>
        </w:trPr>
        <w:tc>
          <w:tcPr>
            <w:tcW w:w="4699" w:type="dxa"/>
          </w:tcPr>
          <w:p w14:paraId="7A19C524" w14:textId="77777777" w:rsidR="00D06156" w:rsidRPr="00A64003" w:rsidRDefault="00000000" w:rsidP="00D06156">
            <w:pPr>
              <w:rPr>
                <w:color w:val="A5A5A5" w:themeColor="accent1" w:themeShade="BF"/>
              </w:rPr>
            </w:pPr>
            <w:hyperlink w:anchor="salud2" w:history="1">
              <w:r w:rsidR="00D06156" w:rsidRPr="00A64003">
                <w:rPr>
                  <w:rStyle w:val="Hipervnculo"/>
                  <w:color w:val="A5A5A5" w:themeColor="accent1" w:themeShade="BF"/>
                  <w:u w:val="none"/>
                </w:rPr>
                <w:t xml:space="preserve"> 5 Salud</w:t>
              </w:r>
            </w:hyperlink>
          </w:p>
        </w:tc>
        <w:tc>
          <w:tcPr>
            <w:tcW w:w="4695" w:type="dxa"/>
          </w:tcPr>
          <w:p w14:paraId="7A19C525" w14:textId="1557C2DE" w:rsidR="00D06156" w:rsidRPr="00A64003" w:rsidRDefault="00000000" w:rsidP="00D06156">
            <w:pPr>
              <w:rPr>
                <w:color w:val="A5A5A5" w:themeColor="accent1" w:themeShade="BF"/>
              </w:rPr>
            </w:pPr>
            <w:hyperlink w:anchor="Manufacturas2" w:history="1">
              <w:r w:rsidR="00D06156" w:rsidRPr="00A64003">
                <w:rPr>
                  <w:rStyle w:val="Hipervnculo"/>
                  <w:color w:val="A5A5A5" w:themeColor="accent1" w:themeShade="BF"/>
                  <w:u w:val="none"/>
                </w:rPr>
                <w:t>17 Industria manufacturera</w:t>
              </w:r>
            </w:hyperlink>
          </w:p>
        </w:tc>
      </w:tr>
      <w:tr w:rsidR="00D06156" w:rsidRPr="00A64003" w14:paraId="7A19C529" w14:textId="77777777" w:rsidTr="00A55148">
        <w:trPr>
          <w:jc w:val="center"/>
        </w:trPr>
        <w:tc>
          <w:tcPr>
            <w:tcW w:w="4699" w:type="dxa"/>
          </w:tcPr>
          <w:p w14:paraId="7A19C527" w14:textId="77777777" w:rsidR="00D06156" w:rsidRPr="00A64003" w:rsidRDefault="00000000" w:rsidP="00D06156">
            <w:pPr>
              <w:rPr>
                <w:color w:val="A5A5A5" w:themeColor="accent1" w:themeShade="BF"/>
              </w:rPr>
            </w:pPr>
            <w:hyperlink w:anchor="Educa2" w:history="1">
              <w:r w:rsidR="00D06156" w:rsidRPr="00A64003">
                <w:rPr>
                  <w:rStyle w:val="Hipervnculo"/>
                  <w:color w:val="A5A5A5" w:themeColor="accent1" w:themeShade="BF"/>
                  <w:u w:val="none"/>
                </w:rPr>
                <w:t xml:space="preserve"> 6 Educación, Ciencia y Tecnología</w:t>
              </w:r>
            </w:hyperlink>
          </w:p>
        </w:tc>
        <w:tc>
          <w:tcPr>
            <w:tcW w:w="4695" w:type="dxa"/>
          </w:tcPr>
          <w:p w14:paraId="7A19C528" w14:textId="62DB6FE0" w:rsidR="00D06156" w:rsidRPr="00A64003" w:rsidRDefault="00000000" w:rsidP="00D06156">
            <w:pPr>
              <w:rPr>
                <w:color w:val="A5A5A5" w:themeColor="accent1" w:themeShade="BF"/>
              </w:rPr>
            </w:pPr>
            <w:hyperlink w:anchor="Construcción2" w:history="1">
              <w:r w:rsidR="00D06156" w:rsidRPr="00A64003">
                <w:rPr>
                  <w:rStyle w:val="Hipervnculo"/>
                  <w:color w:val="A5A5A5" w:themeColor="accent1" w:themeShade="BF"/>
                  <w:u w:val="none"/>
                </w:rPr>
                <w:t>18 Construcción</w:t>
              </w:r>
            </w:hyperlink>
          </w:p>
        </w:tc>
      </w:tr>
      <w:tr w:rsidR="00A55148" w:rsidRPr="00A64003" w14:paraId="7A19C52C" w14:textId="77777777" w:rsidTr="00A55148">
        <w:trPr>
          <w:jc w:val="center"/>
        </w:trPr>
        <w:tc>
          <w:tcPr>
            <w:tcW w:w="4699" w:type="dxa"/>
          </w:tcPr>
          <w:p w14:paraId="7A19C52A" w14:textId="77777777" w:rsidR="00A55148" w:rsidRPr="00A64003" w:rsidRDefault="00000000" w:rsidP="00D06156">
            <w:pPr>
              <w:rPr>
                <w:color w:val="A5A5A5" w:themeColor="accent1" w:themeShade="BF"/>
              </w:rPr>
            </w:pPr>
            <w:hyperlink w:anchor="Cultura2" w:history="1">
              <w:r w:rsidR="00A55148" w:rsidRPr="00A64003">
                <w:rPr>
                  <w:rStyle w:val="Hipervnculo"/>
                  <w:color w:val="A5A5A5" w:themeColor="accent1" w:themeShade="BF"/>
                  <w:u w:val="none"/>
                </w:rPr>
                <w:t xml:space="preserve"> 7 Cultura y Deporte</w:t>
              </w:r>
            </w:hyperlink>
          </w:p>
        </w:tc>
        <w:tc>
          <w:tcPr>
            <w:tcW w:w="4695" w:type="dxa"/>
          </w:tcPr>
          <w:p w14:paraId="7A19C52B" w14:textId="46D5AF92" w:rsidR="00A55148" w:rsidRPr="00A64003" w:rsidRDefault="00000000" w:rsidP="00D06156">
            <w:pPr>
              <w:rPr>
                <w:color w:val="A5A5A5" w:themeColor="accent1" w:themeShade="BF"/>
              </w:rPr>
            </w:pPr>
            <w:hyperlink w:anchor="Comercio2" w:history="1">
              <w:r w:rsidR="00A55148" w:rsidRPr="00A64003">
                <w:rPr>
                  <w:rStyle w:val="Hipervnculo"/>
                  <w:color w:val="A5A5A5" w:themeColor="accent1" w:themeShade="BF"/>
                  <w:u w:val="none"/>
                </w:rPr>
                <w:t>20 Comercio</w:t>
              </w:r>
            </w:hyperlink>
          </w:p>
        </w:tc>
      </w:tr>
      <w:tr w:rsidR="00A55148" w:rsidRPr="00A64003" w14:paraId="7A19C52F" w14:textId="77777777" w:rsidTr="00A55148">
        <w:trPr>
          <w:jc w:val="center"/>
        </w:trPr>
        <w:tc>
          <w:tcPr>
            <w:tcW w:w="4699" w:type="dxa"/>
          </w:tcPr>
          <w:p w14:paraId="7A19C52D" w14:textId="77777777" w:rsidR="00A55148" w:rsidRPr="00A64003" w:rsidRDefault="00A55148" w:rsidP="00D06156">
            <w:pPr>
              <w:rPr>
                <w:color w:val="A5A5A5" w:themeColor="accent1" w:themeShade="BF"/>
              </w:rPr>
            </w:pPr>
            <w:r w:rsidRPr="00A64003">
              <w:rPr>
                <w:color w:val="A5A5A5" w:themeColor="accent1" w:themeShade="BF"/>
              </w:rPr>
              <w:t xml:space="preserve"> </w:t>
            </w:r>
            <w:hyperlink w:anchor="Gobierno2" w:history="1">
              <w:r w:rsidRPr="00A64003">
                <w:rPr>
                  <w:rStyle w:val="Hipervnculo"/>
                  <w:color w:val="A5A5A5" w:themeColor="accent1" w:themeShade="BF"/>
                  <w:u w:val="none"/>
                </w:rPr>
                <w:t>8 Gobierno</w:t>
              </w:r>
            </w:hyperlink>
          </w:p>
        </w:tc>
        <w:tc>
          <w:tcPr>
            <w:tcW w:w="4695" w:type="dxa"/>
          </w:tcPr>
          <w:p w14:paraId="7A19C52E" w14:textId="0E47CF16" w:rsidR="00A55148" w:rsidRPr="00A64003" w:rsidRDefault="00000000" w:rsidP="00D06156">
            <w:pPr>
              <w:rPr>
                <w:color w:val="A5A5A5" w:themeColor="accent1" w:themeShade="BF"/>
              </w:rPr>
            </w:pPr>
            <w:hyperlink w:anchor="Turismo2" w:history="1">
              <w:r w:rsidR="00A55148" w:rsidRPr="00A64003">
                <w:rPr>
                  <w:rStyle w:val="Hipervnculo"/>
                  <w:color w:val="A5A5A5" w:themeColor="accent1" w:themeShade="BF"/>
                  <w:u w:val="none"/>
                </w:rPr>
                <w:t>21 Turismo</w:t>
              </w:r>
            </w:hyperlink>
          </w:p>
        </w:tc>
      </w:tr>
      <w:tr w:rsidR="00A55148" w:rsidRPr="00A64003" w14:paraId="7A19C532" w14:textId="77777777" w:rsidTr="00A55148">
        <w:trPr>
          <w:jc w:val="center"/>
        </w:trPr>
        <w:tc>
          <w:tcPr>
            <w:tcW w:w="4699" w:type="dxa"/>
          </w:tcPr>
          <w:p w14:paraId="7A19C530" w14:textId="77777777" w:rsidR="00A55148" w:rsidRPr="00A64003" w:rsidRDefault="00000000" w:rsidP="00D06156">
            <w:pPr>
              <w:rPr>
                <w:color w:val="A5A5A5" w:themeColor="accent1" w:themeShade="BF"/>
              </w:rPr>
            </w:pPr>
            <w:hyperlink w:anchor="Seguridad2" w:history="1">
              <w:r w:rsidR="00A55148" w:rsidRPr="00A64003">
                <w:rPr>
                  <w:rStyle w:val="Hipervnculo"/>
                  <w:color w:val="A5A5A5" w:themeColor="accent1" w:themeShade="BF"/>
                  <w:u w:val="none"/>
                </w:rPr>
                <w:t xml:space="preserve"> 9 Seguridad y Justicia</w:t>
              </w:r>
            </w:hyperlink>
          </w:p>
        </w:tc>
        <w:tc>
          <w:tcPr>
            <w:tcW w:w="4695" w:type="dxa"/>
          </w:tcPr>
          <w:p w14:paraId="7A19C531" w14:textId="7DF3D51F" w:rsidR="00A55148" w:rsidRPr="00A64003" w:rsidRDefault="00000000" w:rsidP="00D06156">
            <w:pPr>
              <w:rPr>
                <w:color w:val="A5A5A5" w:themeColor="accent1" w:themeShade="BF"/>
              </w:rPr>
            </w:pPr>
            <w:hyperlink w:anchor="Trasportes2" w:history="1">
              <w:r w:rsidR="00A55148" w:rsidRPr="00A64003">
                <w:rPr>
                  <w:rStyle w:val="Hipervnculo"/>
                  <w:color w:val="A5A5A5" w:themeColor="accent1" w:themeShade="BF"/>
                  <w:u w:val="none"/>
                </w:rPr>
                <w:t>22 Transportes y Comunicaciones</w:t>
              </w:r>
            </w:hyperlink>
          </w:p>
        </w:tc>
      </w:tr>
      <w:tr w:rsidR="00A55148" w:rsidRPr="00A64003" w14:paraId="7A19C535" w14:textId="77777777" w:rsidTr="00A55148">
        <w:trPr>
          <w:jc w:val="center"/>
        </w:trPr>
        <w:tc>
          <w:tcPr>
            <w:tcW w:w="4699" w:type="dxa"/>
          </w:tcPr>
          <w:p w14:paraId="7A19C533" w14:textId="77777777" w:rsidR="00A55148" w:rsidRPr="00A64003" w:rsidRDefault="00000000" w:rsidP="00D06156">
            <w:pPr>
              <w:rPr>
                <w:color w:val="A5A5A5" w:themeColor="accent1" w:themeShade="BF"/>
              </w:rPr>
            </w:pPr>
            <w:hyperlink w:anchor="Trabajo2" w:history="1">
              <w:r w:rsidR="00A55148" w:rsidRPr="00A64003">
                <w:rPr>
                  <w:rStyle w:val="Hipervnculo"/>
                  <w:color w:val="A5A5A5" w:themeColor="accent1" w:themeShade="BF"/>
                  <w:u w:val="none"/>
                </w:rPr>
                <w:t>10 Trabajo</w:t>
              </w:r>
            </w:hyperlink>
          </w:p>
        </w:tc>
        <w:tc>
          <w:tcPr>
            <w:tcW w:w="4695" w:type="dxa"/>
          </w:tcPr>
          <w:p w14:paraId="7A19C534" w14:textId="609C6D4A" w:rsidR="00A55148" w:rsidRPr="00A64003" w:rsidRDefault="00000000" w:rsidP="00D06156">
            <w:pPr>
              <w:rPr>
                <w:color w:val="A5A5A5" w:themeColor="accent1" w:themeShade="BF"/>
              </w:rPr>
            </w:pPr>
            <w:hyperlink w:anchor="Financieros2" w:history="1">
              <w:r w:rsidR="00A55148" w:rsidRPr="00A64003">
                <w:rPr>
                  <w:rStyle w:val="Hipervnculo"/>
                  <w:color w:val="A5A5A5" w:themeColor="accent1" w:themeShade="BF"/>
                  <w:u w:val="none"/>
                </w:rPr>
                <w:t>23 Indicadores financieros</w:t>
              </w:r>
            </w:hyperlink>
          </w:p>
        </w:tc>
      </w:tr>
      <w:tr w:rsidR="00A55148" w:rsidRPr="00A64003" w14:paraId="7A19C538" w14:textId="77777777" w:rsidTr="00A55148">
        <w:trPr>
          <w:jc w:val="center"/>
        </w:trPr>
        <w:tc>
          <w:tcPr>
            <w:tcW w:w="4699" w:type="dxa"/>
          </w:tcPr>
          <w:p w14:paraId="7A19C536" w14:textId="77777777" w:rsidR="00A55148" w:rsidRPr="00A64003" w:rsidRDefault="00000000" w:rsidP="00D06156">
            <w:pPr>
              <w:rPr>
                <w:color w:val="A5A5A5" w:themeColor="accent1" w:themeShade="BF"/>
              </w:rPr>
            </w:pPr>
            <w:hyperlink w:anchor="IEA2" w:history="1">
              <w:r w:rsidR="00A55148" w:rsidRPr="00A64003">
                <w:rPr>
                  <w:rStyle w:val="Hipervnculo"/>
                  <w:color w:val="A5A5A5" w:themeColor="accent1" w:themeShade="BF"/>
                  <w:u w:val="none"/>
                </w:rPr>
                <w:t>11 Información Económica Agregada</w:t>
              </w:r>
            </w:hyperlink>
          </w:p>
        </w:tc>
        <w:tc>
          <w:tcPr>
            <w:tcW w:w="4695" w:type="dxa"/>
          </w:tcPr>
          <w:p w14:paraId="7A19C537" w14:textId="2CDED7B2" w:rsidR="00A55148" w:rsidRPr="00A64003" w:rsidRDefault="00000000" w:rsidP="00D06156">
            <w:pPr>
              <w:rPr>
                <w:color w:val="A5A5A5" w:themeColor="accent1" w:themeShade="BF"/>
              </w:rPr>
            </w:pPr>
            <w:hyperlink w:anchor="Finanzas2" w:history="1">
              <w:r w:rsidR="00A55148" w:rsidRPr="00A64003">
                <w:rPr>
                  <w:rStyle w:val="Hipervnculo"/>
                  <w:color w:val="A5A5A5" w:themeColor="accent1" w:themeShade="BF"/>
                  <w:u w:val="none"/>
                </w:rPr>
                <w:t>24 Finanzas públicas</w:t>
              </w:r>
            </w:hyperlink>
          </w:p>
        </w:tc>
      </w:tr>
      <w:tr w:rsidR="00A55148" w:rsidRPr="00A64003" w14:paraId="7A19C53B" w14:textId="77777777" w:rsidTr="00A55148">
        <w:trPr>
          <w:jc w:val="center"/>
        </w:trPr>
        <w:tc>
          <w:tcPr>
            <w:tcW w:w="4699" w:type="dxa"/>
          </w:tcPr>
          <w:p w14:paraId="7A19C539" w14:textId="77777777" w:rsidR="00A55148" w:rsidRPr="00A64003" w:rsidRDefault="00000000" w:rsidP="00D06156">
            <w:pPr>
              <w:rPr>
                <w:color w:val="A5A5A5" w:themeColor="accent1" w:themeShade="BF"/>
              </w:rPr>
            </w:pPr>
            <w:hyperlink w:anchor="Agricultura2" w:history="1">
              <w:r w:rsidR="00A55148" w:rsidRPr="00A64003">
                <w:rPr>
                  <w:rStyle w:val="Hipervnculo"/>
                  <w:color w:val="A5A5A5" w:themeColor="accent1" w:themeShade="BF"/>
                  <w:u w:val="none"/>
                </w:rPr>
                <w:t>12 Agricultura</w:t>
              </w:r>
            </w:hyperlink>
          </w:p>
        </w:tc>
        <w:tc>
          <w:tcPr>
            <w:tcW w:w="4695" w:type="dxa"/>
          </w:tcPr>
          <w:p w14:paraId="7A19C53A" w14:textId="7E81E9FF" w:rsidR="00A55148" w:rsidRPr="00A64003" w:rsidRDefault="00000000" w:rsidP="00D06156">
            <w:pPr>
              <w:ind w:left="10" w:hanging="10"/>
              <w:rPr>
                <w:color w:val="A5A5A5" w:themeColor="accent1" w:themeShade="BF"/>
              </w:rPr>
            </w:pPr>
            <w:hyperlink w:anchor="Externo2" w:history="1">
              <w:r w:rsidR="00A55148" w:rsidRPr="00A64003">
                <w:rPr>
                  <w:rStyle w:val="Hipervnculo"/>
                  <w:color w:val="A5A5A5" w:themeColor="accent1" w:themeShade="BF"/>
                  <w:u w:val="none"/>
                </w:rPr>
                <w:t>25 Sector externo</w:t>
              </w:r>
            </w:hyperlink>
          </w:p>
        </w:tc>
      </w:tr>
      <w:tr w:rsidR="00A55148" w:rsidRPr="00A64003" w14:paraId="7A19C53E" w14:textId="77777777" w:rsidTr="00A55148">
        <w:trPr>
          <w:trHeight w:val="282"/>
          <w:jc w:val="center"/>
        </w:trPr>
        <w:tc>
          <w:tcPr>
            <w:tcW w:w="4699" w:type="dxa"/>
          </w:tcPr>
          <w:p w14:paraId="7A19C53C" w14:textId="77777777" w:rsidR="00A55148" w:rsidRPr="00A64003" w:rsidRDefault="00000000" w:rsidP="00D06156">
            <w:pPr>
              <w:jc w:val="both"/>
              <w:rPr>
                <w:rFonts w:ascii="Arial" w:hAnsi="Arial"/>
                <w:color w:val="A5A5A5" w:themeColor="accent1" w:themeShade="BF"/>
              </w:rPr>
            </w:pPr>
            <w:hyperlink w:anchor="Ganadería2" w:history="1">
              <w:r w:rsidR="00A55148" w:rsidRPr="00A64003">
                <w:rPr>
                  <w:rStyle w:val="Hipervnculo"/>
                  <w:color w:val="A5A5A5" w:themeColor="accent1" w:themeShade="BF"/>
                  <w:u w:val="none"/>
                </w:rPr>
                <w:t>13 Ganadería</w:t>
              </w:r>
            </w:hyperlink>
          </w:p>
        </w:tc>
        <w:tc>
          <w:tcPr>
            <w:tcW w:w="4695" w:type="dxa"/>
          </w:tcPr>
          <w:p w14:paraId="7A19C53D" w14:textId="3869035F" w:rsidR="00A55148" w:rsidRPr="00A64003" w:rsidRDefault="00A55148" w:rsidP="00D06156">
            <w:pPr>
              <w:jc w:val="both"/>
              <w:rPr>
                <w:rFonts w:ascii="Arial" w:hAnsi="Arial"/>
                <w:color w:val="A5A5A5" w:themeColor="accent1" w:themeShade="BF"/>
              </w:rPr>
            </w:pPr>
          </w:p>
        </w:tc>
      </w:tr>
    </w:tbl>
    <w:p w14:paraId="7A19C542" w14:textId="77777777" w:rsidR="0062011D" w:rsidRPr="00A64003" w:rsidRDefault="0062011D" w:rsidP="009C6B8F">
      <w:pPr>
        <w:jc w:val="center"/>
        <w:rPr>
          <w:rFonts w:ascii="Arial" w:hAnsi="Arial"/>
          <w:color w:val="000000" w:themeColor="text2" w:themeShade="BF"/>
        </w:rPr>
      </w:pPr>
    </w:p>
    <w:p w14:paraId="7A19C543" w14:textId="77777777" w:rsidR="0062011D" w:rsidRPr="00A64003" w:rsidRDefault="0062011D" w:rsidP="009C6B8F">
      <w:pPr>
        <w:jc w:val="center"/>
        <w:rPr>
          <w:rFonts w:ascii="Arial" w:hAnsi="Arial"/>
          <w:color w:val="000000" w:themeColor="text2" w:themeShade="BF"/>
        </w:rPr>
      </w:pPr>
    </w:p>
    <w:p w14:paraId="7A19C544" w14:textId="77777777" w:rsidR="0062011D" w:rsidRPr="00A64003" w:rsidRDefault="0062011D" w:rsidP="009C6B8F">
      <w:pPr>
        <w:jc w:val="center"/>
        <w:rPr>
          <w:rFonts w:ascii="Arial" w:hAnsi="Arial"/>
          <w:color w:val="000000" w:themeColor="text2" w:themeShade="BF"/>
        </w:rPr>
      </w:pPr>
    </w:p>
    <w:p w14:paraId="7A19C545" w14:textId="77777777" w:rsidR="0062011D" w:rsidRPr="00A64003" w:rsidRDefault="0062011D" w:rsidP="009C6B8F">
      <w:pPr>
        <w:jc w:val="center"/>
        <w:rPr>
          <w:rFonts w:ascii="Arial" w:hAnsi="Arial"/>
          <w:color w:val="000000" w:themeColor="text2" w:themeShade="BF"/>
        </w:rPr>
      </w:pPr>
    </w:p>
    <w:p w14:paraId="7A19C546" w14:textId="50BB073E" w:rsidR="0062011D" w:rsidRPr="00A64003" w:rsidRDefault="00B4684E" w:rsidP="009C6B8F">
      <w:pPr>
        <w:jc w:val="center"/>
        <w:rPr>
          <w:rFonts w:ascii="Arial" w:hAnsi="Arial"/>
          <w:color w:val="000000" w:themeColor="text2" w:themeShade="BF"/>
        </w:rPr>
      </w:pPr>
      <w:r w:rsidRPr="00A64003">
        <w:rPr>
          <w:noProof/>
        </w:rPr>
        <mc:AlternateContent>
          <mc:Choice Requires="wps">
            <w:drawing>
              <wp:anchor distT="0" distB="0" distL="114300" distR="114300" simplePos="0" relativeHeight="251668992" behindDoc="0" locked="0" layoutInCell="1" allowOverlap="1" wp14:anchorId="696D1017" wp14:editId="2684D3B8">
                <wp:simplePos x="0" y="0"/>
                <wp:positionH relativeFrom="column">
                  <wp:posOffset>2172335</wp:posOffset>
                </wp:positionH>
                <wp:positionV relativeFrom="paragraph">
                  <wp:posOffset>100330</wp:posOffset>
                </wp:positionV>
                <wp:extent cx="3926205" cy="2245995"/>
                <wp:effectExtent l="0" t="0" r="0" b="0"/>
                <wp:wrapNone/>
                <wp:docPr id="194955652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205" cy="2245995"/>
                        </a:xfrm>
                        <a:prstGeom prst="rect">
                          <a:avLst/>
                        </a:prstGeom>
                        <a:solidFill>
                          <a:srgbClr val="FFFFFF"/>
                        </a:solidFill>
                        <a:ln>
                          <a:noFill/>
                        </a:ln>
                      </wps:spPr>
                      <wps:txbx>
                        <w:txbxContent>
                          <w:p w14:paraId="7A19CB5D" w14:textId="77777777" w:rsidR="000B6006" w:rsidRPr="00E16B0A" w:rsidRDefault="000B6006" w:rsidP="0062011D">
                            <w:pPr>
                              <w:spacing w:after="120"/>
                              <w:jc w:val="both"/>
                              <w:rPr>
                                <w:rFonts w:ascii="Arial" w:hAnsi="Arial" w:cs="Arial"/>
                                <w:b/>
                              </w:rPr>
                            </w:pPr>
                            <w:r w:rsidRPr="00E16B0A">
                              <w:rPr>
                                <w:rFonts w:ascii="Arial" w:hAnsi="Arial" w:cs="Arial"/>
                                <w:b/>
                              </w:rPr>
                              <w:t>NOTA IMPORTANTE</w:t>
                            </w:r>
                          </w:p>
                          <w:p w14:paraId="7A19CB5E" w14:textId="77777777" w:rsidR="000B6006" w:rsidRDefault="000B6006" w:rsidP="0062011D">
                            <w:pPr>
                              <w:spacing w:after="120"/>
                              <w:jc w:val="both"/>
                              <w:rPr>
                                <w:rFonts w:ascii="Arial" w:hAnsi="Arial" w:cs="Arial"/>
                              </w:rPr>
                            </w:pPr>
                          </w:p>
                          <w:p w14:paraId="7A19CB5F" w14:textId="3BA19A89" w:rsidR="000B6006" w:rsidRPr="008526C8" w:rsidRDefault="000B6006" w:rsidP="0062011D">
                            <w:pPr>
                              <w:spacing w:after="120"/>
                              <w:jc w:val="both"/>
                              <w:rPr>
                                <w:rFonts w:ascii="Arial" w:hAnsi="Arial" w:cs="Arial"/>
                              </w:rPr>
                            </w:pPr>
                            <w:r w:rsidRPr="008526C8">
                              <w:rPr>
                                <w:rFonts w:ascii="Arial" w:hAnsi="Arial" w:cs="Arial"/>
                              </w:rPr>
                              <w:t xml:space="preserve">La configuración de los glosarios que aquí se presentan, no tiene como fin su difusión hacia los usuarios, sino únicamente apoyar la conceptualización de los términos que se integran en los </w:t>
                            </w:r>
                            <w:r>
                              <w:rPr>
                                <w:rFonts w:ascii="Arial" w:hAnsi="Arial" w:cs="Arial"/>
                              </w:rPr>
                              <w:t xml:space="preserve">productos de </w:t>
                            </w:r>
                            <w:r w:rsidRPr="00F245EF">
                              <w:rPr>
                                <w:rFonts w:ascii="Arial" w:hAnsi="Arial" w:cs="Arial"/>
                                <w:i/>
                              </w:rPr>
                              <w:t>IEGEMC</w:t>
                            </w:r>
                            <w:r w:rsidRPr="00786BF9">
                              <w:rPr>
                                <w:rFonts w:ascii="Arial" w:hAnsi="Arial" w:cs="Arial"/>
                                <w:i/>
                              </w:rPr>
                              <w:t xml:space="preserve"> </w:t>
                            </w:r>
                            <w:r w:rsidRPr="008526C8">
                              <w:rPr>
                                <w:rFonts w:ascii="Arial" w:hAnsi="Arial" w:cs="Arial"/>
                              </w:rPr>
                              <w:t>y que provienen, según el tema que abordan, de los documentos señalados en la bibliografía. Sin embargo, cabe aclarar que de aquí se desprende una selección de términos que sí serán objeto de publicación.</w:t>
                            </w:r>
                          </w:p>
                          <w:p w14:paraId="7A19CB60" w14:textId="77777777" w:rsidR="000B6006" w:rsidRPr="00E16B0A" w:rsidRDefault="000B6006" w:rsidP="0062011D">
                            <w:pPr>
                              <w:spacing w:after="120"/>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D1017" id="_x0000_t202" coordsize="21600,21600" o:spt="202" path="m,l,21600r21600,l21600,xe">
                <v:stroke joinstyle="miter"/>
                <v:path gradientshapeok="t" o:connecttype="rect"/>
              </v:shapetype>
              <v:shape id="Cuadro de texto 13" o:spid="_x0000_s1026" type="#_x0000_t202" style="position:absolute;left:0;text-align:left;margin-left:171.05pt;margin-top:7.9pt;width:309.15pt;height:176.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" stroked="f">
                <v:textbox>
                  <w:txbxContent>
                    <w:p w14:paraId="7A19CB5D" w14:textId="77777777" w:rsidR="000B6006" w:rsidRPr="00E16B0A" w:rsidRDefault="000B6006" w:rsidP="0062011D">
                      <w:pPr>
                        <w:spacing w:after="120"/>
                        <w:jc w:val="both"/>
                        <w:rPr>
                          <w:rFonts w:ascii="Arial" w:hAnsi="Arial" w:cs="Arial"/>
                          <w:b/>
                        </w:rPr>
                      </w:pPr>
                      <w:r w:rsidRPr="00E16B0A">
                        <w:rPr>
                          <w:rFonts w:ascii="Arial" w:hAnsi="Arial" w:cs="Arial"/>
                          <w:b/>
                        </w:rPr>
                        <w:t>NOTA IMPORTANTE</w:t>
                      </w:r>
                    </w:p>
                    <w:p w14:paraId="7A19CB5E" w14:textId="77777777" w:rsidR="000B6006" w:rsidRDefault="000B6006" w:rsidP="0062011D">
                      <w:pPr>
                        <w:spacing w:after="120"/>
                        <w:jc w:val="both"/>
                        <w:rPr>
                          <w:rFonts w:ascii="Arial" w:hAnsi="Arial" w:cs="Arial"/>
                        </w:rPr>
                      </w:pPr>
                    </w:p>
                    <w:p w14:paraId="7A19CB5F" w14:textId="3BA19A89" w:rsidR="000B6006" w:rsidRPr="008526C8" w:rsidRDefault="000B6006" w:rsidP="0062011D">
                      <w:pPr>
                        <w:spacing w:after="120"/>
                        <w:jc w:val="both"/>
                        <w:rPr>
                          <w:rFonts w:ascii="Arial" w:hAnsi="Arial" w:cs="Arial"/>
                        </w:rPr>
                      </w:pPr>
                      <w:r w:rsidRPr="008526C8">
                        <w:rPr>
                          <w:rFonts w:ascii="Arial" w:hAnsi="Arial" w:cs="Arial"/>
                        </w:rPr>
                        <w:t xml:space="preserve">La configuración de los glosarios que aquí se presentan, no tiene como fin su difusión hacia los usuarios, sino únicamente apoyar la conceptualización de los términos que se integran en los </w:t>
                      </w:r>
                      <w:r>
                        <w:rPr>
                          <w:rFonts w:ascii="Arial" w:hAnsi="Arial" w:cs="Arial"/>
                        </w:rPr>
                        <w:t xml:space="preserve">productos de </w:t>
                      </w:r>
                      <w:r w:rsidRPr="00F245EF">
                        <w:rPr>
                          <w:rFonts w:ascii="Arial" w:hAnsi="Arial" w:cs="Arial"/>
                          <w:i/>
                        </w:rPr>
                        <w:t>IEGEMC</w:t>
                      </w:r>
                      <w:r w:rsidRPr="00786BF9">
                        <w:rPr>
                          <w:rFonts w:ascii="Arial" w:hAnsi="Arial" w:cs="Arial"/>
                          <w:i/>
                        </w:rPr>
                        <w:t xml:space="preserve"> </w:t>
                      </w:r>
                      <w:r w:rsidRPr="008526C8">
                        <w:rPr>
                          <w:rFonts w:ascii="Arial" w:hAnsi="Arial" w:cs="Arial"/>
                        </w:rPr>
                        <w:t>y que provienen, según el tema que abordan, de los documentos señalados en la bibliografía. Sin embargo, cabe aclarar que de aquí se desprende una selección de términos que sí serán objeto de publicación.</w:t>
                      </w:r>
                    </w:p>
                    <w:p w14:paraId="7A19CB60" w14:textId="77777777" w:rsidR="000B6006" w:rsidRPr="00E16B0A" w:rsidRDefault="000B6006" w:rsidP="0062011D">
                      <w:pPr>
                        <w:spacing w:after="120"/>
                        <w:jc w:val="both"/>
                        <w:rPr>
                          <w:rFonts w:ascii="Arial" w:hAnsi="Arial" w:cs="Arial"/>
                          <w:sz w:val="20"/>
                        </w:rPr>
                      </w:pPr>
                    </w:p>
                  </w:txbxContent>
                </v:textbox>
              </v:shape>
            </w:pict>
          </mc:Fallback>
        </mc:AlternateContent>
      </w:r>
    </w:p>
    <w:p w14:paraId="7A19C547" w14:textId="77777777" w:rsidR="0062011D" w:rsidRPr="00A64003" w:rsidRDefault="0062011D" w:rsidP="009C6B8F">
      <w:pPr>
        <w:jc w:val="center"/>
        <w:rPr>
          <w:rFonts w:ascii="Arial" w:hAnsi="Arial"/>
          <w:color w:val="000000" w:themeColor="text2" w:themeShade="BF"/>
        </w:rPr>
      </w:pPr>
    </w:p>
    <w:p w14:paraId="7A19C548" w14:textId="77777777" w:rsidR="0062011D" w:rsidRPr="00A64003" w:rsidRDefault="0062011D" w:rsidP="009C6B8F">
      <w:pPr>
        <w:jc w:val="center"/>
        <w:rPr>
          <w:rFonts w:ascii="Arial" w:hAnsi="Arial"/>
          <w:color w:val="000000" w:themeColor="text2" w:themeShade="BF"/>
        </w:rPr>
      </w:pPr>
    </w:p>
    <w:p w14:paraId="7A19C549" w14:textId="77777777" w:rsidR="0062011D" w:rsidRPr="00A64003" w:rsidRDefault="0062011D" w:rsidP="009C6B8F">
      <w:pPr>
        <w:jc w:val="center"/>
        <w:rPr>
          <w:rFonts w:ascii="Arial" w:hAnsi="Arial"/>
          <w:color w:val="000000" w:themeColor="text2" w:themeShade="BF"/>
        </w:rPr>
      </w:pPr>
    </w:p>
    <w:p w14:paraId="7A19C54A" w14:textId="77777777" w:rsidR="0062011D" w:rsidRPr="00A64003" w:rsidRDefault="0062011D" w:rsidP="009C6B8F">
      <w:pPr>
        <w:jc w:val="center"/>
        <w:rPr>
          <w:rFonts w:ascii="Arial" w:hAnsi="Arial"/>
          <w:color w:val="000000" w:themeColor="text2" w:themeShade="BF"/>
        </w:rPr>
      </w:pPr>
    </w:p>
    <w:p w14:paraId="7A19C54B" w14:textId="77777777" w:rsidR="0062011D" w:rsidRPr="00A64003" w:rsidRDefault="0062011D" w:rsidP="009C6B8F">
      <w:pPr>
        <w:jc w:val="center"/>
        <w:rPr>
          <w:rFonts w:ascii="Arial" w:hAnsi="Arial"/>
          <w:color w:val="000000" w:themeColor="text2" w:themeShade="BF"/>
        </w:rPr>
      </w:pPr>
    </w:p>
    <w:p w14:paraId="7A19C54C" w14:textId="77777777" w:rsidR="0062011D" w:rsidRPr="00A64003" w:rsidRDefault="0062011D" w:rsidP="009C6B8F">
      <w:pPr>
        <w:jc w:val="center"/>
        <w:rPr>
          <w:rFonts w:ascii="Arial" w:hAnsi="Arial"/>
          <w:color w:val="000000" w:themeColor="text2" w:themeShade="BF"/>
        </w:rPr>
      </w:pPr>
    </w:p>
    <w:p w14:paraId="7A19C54D" w14:textId="77777777" w:rsidR="0062011D" w:rsidRPr="00A64003" w:rsidRDefault="0062011D" w:rsidP="009C6B8F">
      <w:pPr>
        <w:jc w:val="center"/>
        <w:rPr>
          <w:rFonts w:ascii="Arial" w:hAnsi="Arial"/>
          <w:color w:val="000000" w:themeColor="text2" w:themeShade="BF"/>
        </w:rPr>
      </w:pPr>
    </w:p>
    <w:p w14:paraId="7A19C54E" w14:textId="77777777" w:rsidR="0062011D" w:rsidRPr="00A64003" w:rsidRDefault="0062011D" w:rsidP="009C6B8F">
      <w:pPr>
        <w:jc w:val="center"/>
        <w:rPr>
          <w:rFonts w:ascii="Arial" w:hAnsi="Arial"/>
          <w:color w:val="000000" w:themeColor="text2" w:themeShade="BF"/>
        </w:rPr>
      </w:pPr>
    </w:p>
    <w:p w14:paraId="7A19C54F" w14:textId="77777777" w:rsidR="0062011D" w:rsidRPr="00A64003" w:rsidRDefault="0062011D" w:rsidP="009C6B8F">
      <w:pPr>
        <w:jc w:val="center"/>
        <w:rPr>
          <w:rFonts w:ascii="Arial" w:hAnsi="Arial"/>
          <w:color w:val="000000" w:themeColor="text2" w:themeShade="BF"/>
        </w:rPr>
      </w:pPr>
    </w:p>
    <w:p w14:paraId="7A19C550" w14:textId="77777777" w:rsidR="0062011D" w:rsidRPr="00A64003" w:rsidRDefault="0062011D" w:rsidP="009C6B8F">
      <w:pPr>
        <w:jc w:val="center"/>
        <w:rPr>
          <w:rFonts w:ascii="Arial" w:hAnsi="Arial"/>
          <w:color w:val="000000" w:themeColor="text2" w:themeShade="BF"/>
        </w:rPr>
      </w:pPr>
    </w:p>
    <w:p w14:paraId="7A19C551" w14:textId="77777777" w:rsidR="0062011D" w:rsidRPr="00A64003" w:rsidRDefault="0062011D" w:rsidP="009C6B8F">
      <w:pPr>
        <w:jc w:val="center"/>
        <w:rPr>
          <w:rFonts w:ascii="Arial" w:hAnsi="Arial"/>
          <w:color w:val="000000" w:themeColor="text2" w:themeShade="BF"/>
        </w:rPr>
      </w:pPr>
    </w:p>
    <w:p w14:paraId="7A19C552" w14:textId="77777777" w:rsidR="0062011D" w:rsidRPr="00A64003" w:rsidRDefault="0062011D" w:rsidP="009C6B8F">
      <w:pPr>
        <w:jc w:val="center"/>
        <w:rPr>
          <w:rFonts w:ascii="Arial" w:hAnsi="Arial"/>
          <w:color w:val="000000" w:themeColor="text2" w:themeShade="BF"/>
        </w:rPr>
      </w:pPr>
    </w:p>
    <w:p w14:paraId="7A19C553" w14:textId="77777777" w:rsidR="0062011D" w:rsidRPr="00A64003" w:rsidRDefault="0062011D" w:rsidP="009C6B8F">
      <w:pPr>
        <w:jc w:val="center"/>
        <w:rPr>
          <w:rFonts w:ascii="Arial" w:hAnsi="Arial"/>
          <w:color w:val="000000" w:themeColor="text2" w:themeShade="BF"/>
        </w:rPr>
      </w:pPr>
    </w:p>
    <w:p w14:paraId="7A19C554" w14:textId="77777777" w:rsidR="00CD432C" w:rsidRPr="00A64003" w:rsidRDefault="00CD432C" w:rsidP="00C23324">
      <w:pPr>
        <w:rPr>
          <w:rFonts w:ascii="Arial" w:hAnsi="Arial"/>
          <w:color w:val="000000" w:themeColor="text2" w:themeShade="BF"/>
        </w:rPr>
        <w:sectPr w:rsidR="00CD432C" w:rsidRPr="00A64003" w:rsidSect="003B5BA0">
          <w:headerReference w:type="even" r:id="rId207"/>
          <w:pgSz w:w="12240" w:h="15840"/>
          <w:pgMar w:top="1559" w:right="1418" w:bottom="1418" w:left="1418" w:header="709" w:footer="709" w:gutter="0"/>
          <w:pgNumType w:start="42"/>
          <w:cols w:space="708"/>
          <w:docGrid w:linePitch="360"/>
        </w:sectPr>
      </w:pPr>
    </w:p>
    <w:bookmarkStart w:id="59" w:name="Medioambiente2"/>
    <w:p w14:paraId="7A19C555" w14:textId="13640281" w:rsidR="001F4B98" w:rsidRPr="00A64003" w:rsidRDefault="00A06249" w:rsidP="001F4B98">
      <w:pPr>
        <w:pBdr>
          <w:bottom w:val="single" w:sz="8" w:space="0" w:color="000000" w:themeColor="text1"/>
        </w:pBdr>
        <w:spacing w:after="120"/>
        <w:jc w:val="right"/>
        <w:rPr>
          <w:rFonts w:ascii="Arial" w:eastAsia="Times New Roman" w:hAnsi="Arial" w:cs="Arial"/>
          <w:b/>
          <w:color w:val="5F5F5F" w:themeColor="accent4" w:themeShade="BF"/>
          <w:sz w:val="32"/>
        </w:rPr>
      </w:pPr>
      <w:r w:rsidRPr="00A64003">
        <w:rPr>
          <w:rStyle w:val="Textoennegrita"/>
          <w:rFonts w:ascii="Arial" w:eastAsia="Times New Roman" w:hAnsi="Arial" w:cs="Arial"/>
          <w:b w:val="0"/>
          <w:color w:val="A5A5A5" w:themeColor="accent1" w:themeShade="BF"/>
          <w:sz w:val="28"/>
        </w:rPr>
        <w:lastRenderedPageBreak/>
        <w:fldChar w:fldCharType="begin"/>
      </w:r>
      <w:r w:rsidR="008E1FB5" w:rsidRPr="00A64003">
        <w:rPr>
          <w:rStyle w:val="Textoennegrita"/>
          <w:rFonts w:ascii="Arial" w:eastAsia="Times New Roman" w:hAnsi="Arial" w:cs="Arial"/>
          <w:b w:val="0"/>
          <w:color w:val="A5A5A5" w:themeColor="accent1" w:themeShade="BF"/>
          <w:sz w:val="28"/>
        </w:rPr>
        <w:instrText>HYPERLINK  \l "Glosario2"</w:instrText>
      </w:r>
      <w:r w:rsidRPr="00A64003">
        <w:rPr>
          <w:rStyle w:val="Textoennegrita"/>
          <w:rFonts w:ascii="Arial" w:eastAsia="Times New Roman" w:hAnsi="Arial" w:cs="Arial"/>
          <w:b w:val="0"/>
          <w:color w:val="A5A5A5" w:themeColor="accent1" w:themeShade="BF"/>
          <w:sz w:val="28"/>
        </w:rPr>
      </w:r>
      <w:r w:rsidRPr="00A64003">
        <w:rPr>
          <w:rStyle w:val="Textoennegrita"/>
          <w:rFonts w:ascii="Arial" w:eastAsia="Times New Roman" w:hAnsi="Arial" w:cs="Arial"/>
          <w:b w:val="0"/>
          <w:color w:val="A5A5A5" w:themeColor="accent1" w:themeShade="BF"/>
          <w:sz w:val="28"/>
        </w:rPr>
        <w:fldChar w:fldCharType="separate"/>
      </w:r>
      <w:r w:rsidR="006136A8" w:rsidRPr="00A64003">
        <w:rPr>
          <w:rStyle w:val="Hipervnculo"/>
          <w:rFonts w:ascii="Arial" w:eastAsia="Times New Roman" w:hAnsi="Arial" w:cs="Arial"/>
          <w:b/>
          <w:color w:val="A5A5A5" w:themeColor="accent1" w:themeShade="BF"/>
          <w:sz w:val="28"/>
          <w:u w:val="none"/>
        </w:rPr>
        <w:t>1</w:t>
      </w:r>
      <w:r w:rsidR="001F4B98" w:rsidRPr="00A64003">
        <w:rPr>
          <w:rStyle w:val="Hipervnculo"/>
          <w:rFonts w:ascii="Arial" w:eastAsia="Times New Roman" w:hAnsi="Arial" w:cs="Arial"/>
          <w:b/>
          <w:color w:val="A5A5A5" w:themeColor="accent1" w:themeShade="BF"/>
          <w:sz w:val="28"/>
          <w:u w:val="none"/>
        </w:rPr>
        <w:t xml:space="preserve"> </w:t>
      </w:r>
      <w:proofErr w:type="gramStart"/>
      <w:r w:rsidR="006136A8" w:rsidRPr="00A64003">
        <w:rPr>
          <w:rStyle w:val="Hipervnculo"/>
          <w:rFonts w:ascii="Arial" w:eastAsia="Times New Roman" w:hAnsi="Arial" w:cs="Arial"/>
          <w:b/>
          <w:color w:val="A5A5A5" w:themeColor="accent1" w:themeShade="BF"/>
          <w:sz w:val="28"/>
          <w:u w:val="none"/>
        </w:rPr>
        <w:t>Aspectos</w:t>
      </w:r>
      <w:proofErr w:type="gramEnd"/>
      <w:r w:rsidRPr="00A64003">
        <w:rPr>
          <w:rStyle w:val="Textoennegrita"/>
          <w:rFonts w:ascii="Arial" w:eastAsia="Times New Roman" w:hAnsi="Arial" w:cs="Arial"/>
          <w:b w:val="0"/>
          <w:color w:val="A5A5A5" w:themeColor="accent1" w:themeShade="BF"/>
          <w:sz w:val="28"/>
        </w:rPr>
        <w:fldChar w:fldCharType="end"/>
      </w:r>
      <w:r w:rsidR="006136A8" w:rsidRPr="00A64003">
        <w:rPr>
          <w:rStyle w:val="Textoennegrita"/>
          <w:rFonts w:ascii="Arial" w:eastAsia="Times New Roman" w:hAnsi="Arial" w:cs="Arial"/>
          <w:b w:val="0"/>
          <w:color w:val="A5A5A5" w:themeColor="accent1" w:themeShade="BF"/>
          <w:sz w:val="28"/>
        </w:rPr>
        <w:t xml:space="preserve"> </w:t>
      </w:r>
      <w:r w:rsidR="006136A8" w:rsidRPr="00A64003">
        <w:rPr>
          <w:rStyle w:val="Textoennegrita"/>
          <w:rFonts w:ascii="Arial" w:eastAsia="Times New Roman" w:hAnsi="Arial" w:cs="Arial"/>
          <w:bCs w:val="0"/>
          <w:color w:val="A5A5A5" w:themeColor="accent1" w:themeShade="BF"/>
          <w:sz w:val="28"/>
        </w:rPr>
        <w:t>geográficos</w:t>
      </w:r>
      <w:r w:rsidR="001F4B98" w:rsidRPr="00A64003">
        <w:rPr>
          <w:rStyle w:val="Textoennegrita"/>
          <w:rFonts w:ascii="Arial" w:eastAsia="Times New Roman" w:hAnsi="Arial" w:cs="Arial"/>
          <w:b w:val="0"/>
          <w:color w:val="5F5F5F" w:themeColor="accent4" w:themeShade="BF"/>
          <w:sz w:val="32"/>
        </w:rPr>
        <w:t xml:space="preserve"> </w:t>
      </w:r>
    </w:p>
    <w:bookmarkEnd w:id="59"/>
    <w:p w14:paraId="0542F29D" w14:textId="77777777" w:rsidR="00067F5F" w:rsidRPr="00A64003" w:rsidRDefault="00067F5F" w:rsidP="006136A8">
      <w:pPr>
        <w:pStyle w:val="NormalWeb"/>
        <w:spacing w:before="0" w:beforeAutospacing="0" w:after="150" w:afterAutospacing="0"/>
        <w:jc w:val="both"/>
        <w:rPr>
          <w:rStyle w:val="Textoennegrita"/>
          <w:rFonts w:ascii="Segoe UI" w:eastAsiaTheme="minorEastAsia" w:hAnsi="Segoe UI" w:cs="Segoe UI"/>
          <w:color w:val="333333"/>
          <w:sz w:val="20"/>
          <w:szCs w:val="20"/>
        </w:rPr>
        <w:sectPr w:rsidR="00067F5F" w:rsidRPr="00A64003" w:rsidSect="003B5BA0">
          <w:headerReference w:type="even" r:id="rId208"/>
          <w:headerReference w:type="default" r:id="rId209"/>
          <w:pgSz w:w="12240" w:h="15840"/>
          <w:pgMar w:top="1417" w:right="1417" w:bottom="1077" w:left="1417" w:header="708" w:footer="708" w:gutter="0"/>
          <w:cols w:space="708"/>
          <w:vAlign w:val="both"/>
          <w:docGrid w:linePitch="360"/>
        </w:sectPr>
      </w:pPr>
    </w:p>
    <w:p w14:paraId="0837B1C2" w14:textId="6E15D9A3"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Agrícola</w:t>
      </w:r>
      <w:r w:rsidRPr="00A64003">
        <w:rPr>
          <w:rFonts w:ascii="Arial" w:hAnsi="Arial" w:cs="Arial"/>
          <w:color w:val="333333"/>
          <w:sz w:val="20"/>
          <w:szCs w:val="20"/>
        </w:rPr>
        <w:t>. Perteneciente o relativo a la agricultura o a quien la ejerce.</w:t>
      </w:r>
      <w:r w:rsidR="00FB2AC9" w:rsidRPr="00A64003">
        <w:rPr>
          <w:rFonts w:ascii="Arial" w:hAnsi="Arial" w:cs="Arial"/>
          <w:color w:val="333333"/>
          <w:sz w:val="20"/>
          <w:szCs w:val="20"/>
        </w:rPr>
        <w:t xml:space="preserve"> </w:t>
      </w:r>
      <w:r w:rsidR="00AE14F3" w:rsidRPr="00A64003">
        <w:rPr>
          <w:rFonts w:ascii="Arial" w:hAnsi="Arial" w:cs="Arial"/>
          <w:b/>
          <w:bCs/>
          <w:color w:val="333333"/>
          <w:sz w:val="20"/>
          <w:szCs w:val="20"/>
        </w:rPr>
        <w:t>28</w:t>
      </w:r>
    </w:p>
    <w:p w14:paraId="08D722E1" w14:textId="77777777" w:rsidR="00AE14F3" w:rsidRPr="00A64003" w:rsidRDefault="006136A8" w:rsidP="00AE14F3">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Agricultura</w:t>
      </w:r>
      <w:r w:rsidRPr="00A64003">
        <w:rPr>
          <w:rFonts w:ascii="Arial" w:hAnsi="Arial" w:cs="Arial"/>
          <w:color w:val="333333"/>
          <w:sz w:val="20"/>
          <w:szCs w:val="20"/>
        </w:rPr>
        <w:t>. Labranza o cultivo de la tierra. Arte de cultivar la tierra.</w:t>
      </w:r>
      <w:r w:rsidR="00FB2AC9" w:rsidRPr="00A64003">
        <w:rPr>
          <w:rFonts w:ascii="Arial" w:hAnsi="Arial" w:cs="Arial"/>
          <w:color w:val="333333"/>
          <w:sz w:val="20"/>
          <w:szCs w:val="20"/>
        </w:rPr>
        <w:t xml:space="preserve"> </w:t>
      </w:r>
      <w:r w:rsidR="00AE14F3" w:rsidRPr="00A64003">
        <w:rPr>
          <w:rFonts w:ascii="Arial" w:hAnsi="Arial" w:cs="Arial"/>
          <w:b/>
          <w:bCs/>
          <w:color w:val="333333"/>
          <w:sz w:val="20"/>
          <w:szCs w:val="20"/>
        </w:rPr>
        <w:t>28</w:t>
      </w:r>
    </w:p>
    <w:p w14:paraId="47111D27" w14:textId="77777777" w:rsidR="00AE14F3" w:rsidRPr="00A64003" w:rsidRDefault="006136A8" w:rsidP="00AE14F3">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Altitud</w:t>
      </w:r>
      <w:r w:rsidRPr="00A64003">
        <w:rPr>
          <w:rFonts w:ascii="Arial" w:hAnsi="Arial" w:cs="Arial"/>
          <w:color w:val="333333"/>
          <w:sz w:val="20"/>
          <w:szCs w:val="20"/>
        </w:rPr>
        <w:t>. Distancia vertical de un punto de la tierra respecto al nivel del mar.</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7F2FED1D" w14:textId="77777777" w:rsidR="00AE14F3" w:rsidRPr="00A64003" w:rsidRDefault="006136A8" w:rsidP="00AE14F3">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Aparato volcánico</w:t>
      </w:r>
      <w:r w:rsidRPr="00A64003">
        <w:rPr>
          <w:rFonts w:ascii="Arial" w:hAnsi="Arial" w:cs="Arial"/>
          <w:color w:val="333333"/>
          <w:sz w:val="20"/>
          <w:szCs w:val="20"/>
        </w:rPr>
        <w:t>. Geoforma de origen volcánico, considerada como volcán de emisión central.</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71064113" w14:textId="66B62395" w:rsidR="006136A8" w:rsidRPr="00A64003" w:rsidRDefault="006136A8" w:rsidP="00067F5F">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Área natural protegida</w:t>
      </w:r>
      <w:r w:rsidRPr="00A64003">
        <w:rPr>
          <w:rFonts w:ascii="Arial" w:hAnsi="Arial" w:cs="Arial"/>
          <w:color w:val="333333"/>
          <w:sz w:val="20"/>
          <w:szCs w:val="20"/>
        </w:rPr>
        <w:t>. Es la zona de reserva y sitio de refugio forestal, flora y fauna, conservación, repoblación, desarrollo y control de especies.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5C74C5CB" w14:textId="77777777" w:rsidR="00C67773" w:rsidRPr="00A64003" w:rsidRDefault="00C67773" w:rsidP="00C67773">
      <w:pPr>
        <w:jc w:val="both"/>
        <w:rPr>
          <w:rStyle w:val="rptnormal"/>
          <w:rFonts w:ascii="Arial" w:hAnsi="Arial" w:cs="Arial"/>
          <w:sz w:val="20"/>
        </w:rPr>
      </w:pPr>
      <w:r w:rsidRPr="00A64003">
        <w:rPr>
          <w:rStyle w:val="Textoennegrita"/>
          <w:rFonts w:ascii="Arial" w:hAnsi="Arial" w:cs="Arial"/>
          <w:sz w:val="20"/>
        </w:rPr>
        <w:t>Áreas de protección de flora y fauna.</w:t>
      </w:r>
      <w:r w:rsidRPr="00A64003">
        <w:rPr>
          <w:rStyle w:val="rptnormal"/>
          <w:rFonts w:ascii="Arial" w:hAnsi="Arial" w:cs="Arial"/>
          <w:sz w:val="20"/>
        </w:rPr>
        <w:t xml:space="preserve"> Áreas que se constituirán en los lugares que contienen los hábitats de cuyo equilibrio y preservación dependen la existencia, transformación y desarrollo de las especies de flora y fauna silvestres. En dichas áreas podrá permitirse la realización de actividades relacionadas con la preservación, repoblación, propagación, aclimatación, refugio, investigación y aprovechamiento sustentable de las especies mencionadas, así como las relativas a educación y difusión en la materia. </w:t>
      </w:r>
      <w:r w:rsidRPr="00A64003">
        <w:rPr>
          <w:rStyle w:val="Textoennegrita"/>
          <w:rFonts w:ascii="Arial" w:hAnsi="Arial" w:cs="Arial"/>
          <w:sz w:val="20"/>
        </w:rPr>
        <w:t>19</w:t>
      </w:r>
      <w:r w:rsidRPr="00A64003">
        <w:rPr>
          <w:rStyle w:val="rptnormal"/>
          <w:rFonts w:ascii="Arial" w:hAnsi="Arial" w:cs="Arial"/>
          <w:sz w:val="20"/>
        </w:rPr>
        <w:t xml:space="preserve"> </w:t>
      </w:r>
    </w:p>
    <w:p w14:paraId="5951EDCA" w14:textId="77777777" w:rsidR="008665DB" w:rsidRPr="00A64003" w:rsidRDefault="008665DB" w:rsidP="00C67773">
      <w:pPr>
        <w:jc w:val="both"/>
        <w:rPr>
          <w:rStyle w:val="rptnormal"/>
          <w:rFonts w:ascii="Arial" w:hAnsi="Arial" w:cs="Arial"/>
          <w:sz w:val="20"/>
        </w:rPr>
      </w:pPr>
    </w:p>
    <w:p w14:paraId="4F2C123A" w14:textId="77777777" w:rsidR="008665DB" w:rsidRPr="00A64003" w:rsidRDefault="008665DB" w:rsidP="008665DB">
      <w:pPr>
        <w:jc w:val="both"/>
        <w:rPr>
          <w:rFonts w:ascii="Arial" w:hAnsi="Arial" w:cs="Arial"/>
          <w:sz w:val="20"/>
        </w:rPr>
      </w:pPr>
      <w:r w:rsidRPr="00A64003">
        <w:rPr>
          <w:rStyle w:val="Textoennegrita"/>
          <w:rFonts w:ascii="Arial" w:hAnsi="Arial" w:cs="Arial"/>
          <w:sz w:val="20"/>
        </w:rPr>
        <w:t>Áreas de protección de recursos naturales.</w:t>
      </w:r>
      <w:r w:rsidRPr="00A64003">
        <w:rPr>
          <w:rStyle w:val="rptnormal"/>
          <w:rFonts w:ascii="Arial" w:hAnsi="Arial" w:cs="Arial"/>
          <w:sz w:val="20"/>
        </w:rPr>
        <w:t xml:space="preserve"> Aquellas destinadas a la preservación y protección del suelo, las cuencas hidrográficas, las aguas y en general los recursos naturales localizados en terrenos forestales de aptitud preferentemente forestal. Se consideran dentro de esta categoría las reservas y zonas forestales, las zonas de protección de ríos, lagos, lagunas, manantiales y demás cuerpos considerados aguas nacionales, particularmente cuando éstos se destinen al abastecimiento de agua para el servicio de las poblaciones. </w:t>
      </w:r>
      <w:r w:rsidRPr="00A64003">
        <w:rPr>
          <w:rStyle w:val="Textoennegrita"/>
          <w:rFonts w:ascii="Arial" w:hAnsi="Arial" w:cs="Arial"/>
          <w:sz w:val="20"/>
        </w:rPr>
        <w:t>19</w:t>
      </w:r>
      <w:r w:rsidRPr="00A64003">
        <w:rPr>
          <w:rStyle w:val="rptnormal"/>
          <w:rFonts w:ascii="Arial" w:hAnsi="Arial" w:cs="Arial"/>
          <w:sz w:val="20"/>
        </w:rPr>
        <w:t xml:space="preserve"> </w:t>
      </w:r>
    </w:p>
    <w:p w14:paraId="68C41B6D" w14:textId="77777777" w:rsidR="008665DB" w:rsidRPr="00A64003" w:rsidRDefault="008665DB" w:rsidP="008665DB">
      <w:pPr>
        <w:jc w:val="both"/>
        <w:rPr>
          <w:rFonts w:ascii="Arial" w:hAnsi="Arial" w:cs="Arial"/>
          <w:sz w:val="20"/>
        </w:rPr>
      </w:pPr>
    </w:p>
    <w:p w14:paraId="465D1511" w14:textId="77777777" w:rsidR="008665DB" w:rsidRPr="00A64003" w:rsidRDefault="008665DB" w:rsidP="008665DB">
      <w:pPr>
        <w:jc w:val="both"/>
        <w:rPr>
          <w:rFonts w:ascii="Arial" w:hAnsi="Arial" w:cs="Arial"/>
          <w:sz w:val="20"/>
        </w:rPr>
      </w:pPr>
      <w:r w:rsidRPr="00A64003">
        <w:rPr>
          <w:rStyle w:val="Textoennegrita"/>
          <w:rFonts w:ascii="Arial" w:hAnsi="Arial" w:cs="Arial"/>
          <w:sz w:val="20"/>
        </w:rPr>
        <w:t>Áreas naturales protegidas.</w:t>
      </w:r>
      <w:r w:rsidRPr="00A64003">
        <w:rPr>
          <w:rStyle w:val="rptnormal"/>
          <w:rFonts w:ascii="Arial" w:hAnsi="Arial" w:cs="Arial"/>
          <w:sz w:val="20"/>
        </w:rPr>
        <w:t xml:space="preserve"> Zonas del territorio nacional y aquellas sobre las que la nación ejerce su soberanía y jurisdicción, en donde los ambientes originales no han sido significativamente alterados por la actividad del ser humano o que requieren ser preservadas y restauradas, y están sujetas al régimen previsto en la Ley. </w:t>
      </w:r>
      <w:r w:rsidRPr="00A64003">
        <w:rPr>
          <w:rStyle w:val="Textoennegrita"/>
          <w:rFonts w:ascii="Arial" w:hAnsi="Arial" w:cs="Arial"/>
          <w:sz w:val="20"/>
        </w:rPr>
        <w:t>19</w:t>
      </w:r>
      <w:r w:rsidRPr="00A64003">
        <w:rPr>
          <w:rStyle w:val="rptnormal"/>
          <w:rFonts w:ascii="Arial" w:hAnsi="Arial" w:cs="Arial"/>
          <w:sz w:val="20"/>
        </w:rPr>
        <w:t xml:space="preserve"> </w:t>
      </w:r>
    </w:p>
    <w:p w14:paraId="69ADE4B6" w14:textId="77777777" w:rsidR="008665DB" w:rsidRPr="00A64003" w:rsidRDefault="008665DB" w:rsidP="00C67773">
      <w:pPr>
        <w:jc w:val="both"/>
        <w:rPr>
          <w:rFonts w:ascii="Arial" w:hAnsi="Arial" w:cs="Arial"/>
          <w:sz w:val="20"/>
        </w:rPr>
      </w:pPr>
    </w:p>
    <w:p w14:paraId="0A7FB691" w14:textId="77607651"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Cerro</w:t>
      </w:r>
      <w:r w:rsidRPr="00A64003">
        <w:rPr>
          <w:rFonts w:ascii="Arial" w:hAnsi="Arial" w:cs="Arial"/>
          <w:color w:val="333333"/>
          <w:sz w:val="20"/>
          <w:szCs w:val="20"/>
        </w:rPr>
        <w:t>. Brusca elevación de dimensiones reducidas.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6555BCC9" w14:textId="6A4EC674"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CLICOM. </w:t>
      </w:r>
      <w:r w:rsidRPr="00A64003">
        <w:rPr>
          <w:rFonts w:ascii="Arial" w:hAnsi="Arial" w:cs="Arial"/>
          <w:color w:val="333333"/>
          <w:sz w:val="20"/>
          <w:szCs w:val="20"/>
        </w:rPr>
        <w:t xml:space="preserve">Sistema de software de manejo de datos climatológicos desarrollado por las </w:t>
      </w:r>
      <w:r w:rsidRPr="00A64003">
        <w:rPr>
          <w:rFonts w:ascii="Arial" w:hAnsi="Arial" w:cs="Arial"/>
          <w:color w:val="333333"/>
          <w:sz w:val="20"/>
          <w:szCs w:val="20"/>
        </w:rPr>
        <w:t xml:space="preserve">Naciones Unidas, qué significa </w:t>
      </w:r>
      <w:proofErr w:type="spellStart"/>
      <w:r w:rsidRPr="00A64003">
        <w:rPr>
          <w:rFonts w:ascii="Arial" w:hAnsi="Arial" w:cs="Arial"/>
          <w:color w:val="333333"/>
          <w:sz w:val="20"/>
          <w:szCs w:val="20"/>
        </w:rPr>
        <w:t>CLImate</w:t>
      </w:r>
      <w:proofErr w:type="spellEnd"/>
      <w:r w:rsidRPr="00A64003">
        <w:rPr>
          <w:rFonts w:ascii="Arial" w:hAnsi="Arial" w:cs="Arial"/>
          <w:color w:val="333333"/>
          <w:sz w:val="20"/>
          <w:szCs w:val="20"/>
        </w:rPr>
        <w:t xml:space="preserve"> </w:t>
      </w:r>
      <w:proofErr w:type="spellStart"/>
      <w:r w:rsidRPr="00A64003">
        <w:rPr>
          <w:rFonts w:ascii="Arial" w:hAnsi="Arial" w:cs="Arial"/>
          <w:color w:val="333333"/>
          <w:sz w:val="20"/>
          <w:szCs w:val="20"/>
        </w:rPr>
        <w:t>COMputing</w:t>
      </w:r>
      <w:proofErr w:type="spellEnd"/>
      <w:r w:rsidRPr="00A64003">
        <w:rPr>
          <w:rFonts w:ascii="Arial" w:hAnsi="Arial" w:cs="Arial"/>
          <w:color w:val="333333"/>
          <w:sz w:val="20"/>
          <w:szCs w:val="20"/>
        </w:rPr>
        <w:t xml:space="preserve"> Project (Proyecto informático de clima).</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7D685E8D" w14:textId="2A54E063"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Clima</w:t>
      </w:r>
      <w:r w:rsidRPr="00A64003">
        <w:rPr>
          <w:rFonts w:ascii="Arial" w:hAnsi="Arial" w:cs="Arial"/>
          <w:color w:val="333333"/>
          <w:sz w:val="20"/>
          <w:szCs w:val="20"/>
        </w:rPr>
        <w:t>. Estado medio de los fenómenos meteorológicos durante un largo espacio determinado por los factores y elementos climáticos e influjos cósmicos.</w:t>
      </w:r>
      <w:r w:rsidR="00DA400C" w:rsidRPr="00A64003">
        <w:rPr>
          <w:rFonts w:ascii="Arial" w:hAnsi="Arial" w:cs="Arial"/>
          <w:b/>
          <w:bCs/>
          <w:color w:val="333333"/>
          <w:sz w:val="20"/>
          <w:szCs w:val="20"/>
        </w:rPr>
        <w:t>65</w:t>
      </w:r>
    </w:p>
    <w:p w14:paraId="2EF1A4A3" w14:textId="4D72C2C9"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Cráter</w:t>
      </w:r>
      <w:r w:rsidRPr="00A64003">
        <w:rPr>
          <w:rFonts w:ascii="Arial" w:hAnsi="Arial" w:cs="Arial"/>
          <w:color w:val="333333"/>
          <w:sz w:val="20"/>
          <w:szCs w:val="20"/>
        </w:rPr>
        <w:t>. Depresión en forma de embudo en la cima de un volcán.</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1CB2681E" w14:textId="1FDA4003"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Cuenca Hidrológica</w:t>
      </w:r>
      <w:r w:rsidRPr="00A64003">
        <w:rPr>
          <w:rFonts w:ascii="Arial" w:hAnsi="Arial" w:cs="Arial"/>
          <w:color w:val="333333"/>
          <w:sz w:val="20"/>
          <w:szCs w:val="20"/>
        </w:rPr>
        <w:t>. Son divisiones de una región hidrológica; existen cuando menos dos cuencas por región.</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73131D5A" w14:textId="1B6ED4E3"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Curva de Nivel</w:t>
      </w:r>
      <w:r w:rsidRPr="00A64003">
        <w:rPr>
          <w:rFonts w:ascii="Arial" w:hAnsi="Arial" w:cs="Arial"/>
          <w:color w:val="333333"/>
          <w:sz w:val="20"/>
          <w:szCs w:val="20"/>
        </w:rPr>
        <w:t>. Es la línea constituida por n puntos de una misma altura sobre el nivel medio del mar.</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5C3FA1EA" w14:textId="7403F0E6"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Discontinuidad Fisiográfica</w:t>
      </w:r>
      <w:r w:rsidRPr="00A64003">
        <w:rPr>
          <w:rFonts w:ascii="Arial" w:hAnsi="Arial" w:cs="Arial"/>
          <w:color w:val="333333"/>
          <w:sz w:val="20"/>
          <w:szCs w:val="20"/>
        </w:rPr>
        <w:t>. Es un área dentro de una provincia fisiográfica y por no tener la extensión ni la variedad paisajística suficiente, no se considera en la división de subprovincias.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1E51EAF2" w14:textId="15E97432"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Era</w:t>
      </w:r>
      <w:r w:rsidRPr="00A64003">
        <w:rPr>
          <w:rFonts w:ascii="Arial" w:hAnsi="Arial" w:cs="Arial"/>
          <w:color w:val="333333"/>
          <w:sz w:val="20"/>
          <w:szCs w:val="20"/>
        </w:rPr>
        <w:t>. Geológica. Lapso de tiempo considerable durante el cual acontecieron cambios extraordinarios en la constitución de nuestro planeta en el desarrollo de su fauna, flora, etc.</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268B60BB" w14:textId="0CB6DA7C"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Estación meteorológica</w:t>
      </w:r>
      <w:r w:rsidRPr="00A64003">
        <w:rPr>
          <w:rFonts w:ascii="Arial" w:hAnsi="Arial" w:cs="Arial"/>
          <w:color w:val="333333"/>
          <w:sz w:val="20"/>
          <w:szCs w:val="20"/>
        </w:rPr>
        <w:t>. Lugar donde se miden y registran aspectos o fenómenos climáticos por medio de instrumentos y aparatos.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16A909D1" w14:textId="77777777" w:rsidR="00EF018D" w:rsidRPr="00A64003" w:rsidRDefault="00EF018D" w:rsidP="00EF018D">
      <w:pPr>
        <w:jc w:val="both"/>
        <w:rPr>
          <w:rFonts w:ascii="Arial" w:hAnsi="Arial" w:cs="Arial"/>
          <w:sz w:val="20"/>
        </w:rPr>
      </w:pPr>
      <w:r w:rsidRPr="00A64003">
        <w:rPr>
          <w:rStyle w:val="Textoennegrita"/>
          <w:rFonts w:ascii="Arial" w:hAnsi="Arial" w:cs="Arial"/>
          <w:sz w:val="20"/>
        </w:rPr>
        <w:t>Fauna silvestre.</w:t>
      </w:r>
      <w:r w:rsidRPr="00A64003">
        <w:rPr>
          <w:rStyle w:val="rptnormal"/>
          <w:rFonts w:ascii="Arial" w:hAnsi="Arial" w:cs="Arial"/>
          <w:sz w:val="20"/>
        </w:rPr>
        <w:t xml:space="preserve"> Especies animales que subsisten sujetas a los procesos de selección natural y que se desarrollan libremente, incluyendo sus poblaciones menores que se encuentran bajo control del hombre, así como los animales domésticos que por abandono se tornen salvajes y por ello sean susceptibles de captura y apropiación. </w:t>
      </w:r>
      <w:r w:rsidRPr="00A64003">
        <w:rPr>
          <w:rStyle w:val="Textoennegrita"/>
          <w:rFonts w:ascii="Arial" w:hAnsi="Arial" w:cs="Arial"/>
          <w:sz w:val="20"/>
        </w:rPr>
        <w:t>19</w:t>
      </w:r>
      <w:r w:rsidRPr="00A64003">
        <w:rPr>
          <w:rStyle w:val="rptnormal"/>
          <w:rFonts w:ascii="Arial" w:hAnsi="Arial" w:cs="Arial"/>
          <w:sz w:val="20"/>
        </w:rPr>
        <w:t xml:space="preserve"> </w:t>
      </w:r>
    </w:p>
    <w:p w14:paraId="6DEA5EEE" w14:textId="77777777" w:rsidR="00EF018D" w:rsidRPr="00A64003" w:rsidRDefault="00EF018D" w:rsidP="00EF018D">
      <w:pPr>
        <w:jc w:val="both"/>
        <w:rPr>
          <w:rFonts w:ascii="Arial" w:hAnsi="Arial" w:cs="Arial"/>
          <w:sz w:val="20"/>
        </w:rPr>
      </w:pPr>
    </w:p>
    <w:p w14:paraId="5348BFA7" w14:textId="77777777" w:rsidR="00EF018D" w:rsidRPr="00A64003" w:rsidRDefault="00EF018D" w:rsidP="00EF018D">
      <w:pPr>
        <w:jc w:val="both"/>
        <w:rPr>
          <w:rFonts w:ascii="Arial" w:hAnsi="Arial" w:cs="Arial"/>
          <w:sz w:val="20"/>
        </w:rPr>
      </w:pPr>
      <w:r w:rsidRPr="00A64003">
        <w:rPr>
          <w:rStyle w:val="Textoennegrita"/>
          <w:rFonts w:ascii="Arial" w:hAnsi="Arial" w:cs="Arial"/>
          <w:sz w:val="20"/>
        </w:rPr>
        <w:t>Flora silvestre.</w:t>
      </w:r>
      <w:r w:rsidRPr="00A64003">
        <w:rPr>
          <w:rStyle w:val="rptnormal"/>
          <w:rFonts w:ascii="Arial" w:hAnsi="Arial" w:cs="Arial"/>
          <w:sz w:val="20"/>
        </w:rPr>
        <w:t xml:space="preserve"> Especies vegetales así como los hongos, que subsisten sujetas a los procesos de selección natural y que se desarrollan libremente, incluyendo las poblaciones o especímenes de estas especies que se encuentran bajo control del hombre. </w:t>
      </w:r>
      <w:r w:rsidRPr="00A64003">
        <w:rPr>
          <w:rStyle w:val="Textoennegrita"/>
          <w:rFonts w:ascii="Arial" w:hAnsi="Arial" w:cs="Arial"/>
          <w:sz w:val="20"/>
        </w:rPr>
        <w:t>19</w:t>
      </w:r>
      <w:r w:rsidRPr="00A64003">
        <w:rPr>
          <w:rStyle w:val="rptnormal"/>
          <w:rFonts w:ascii="Arial" w:hAnsi="Arial" w:cs="Arial"/>
          <w:sz w:val="20"/>
        </w:rPr>
        <w:t xml:space="preserve"> </w:t>
      </w:r>
    </w:p>
    <w:p w14:paraId="7F5262E6" w14:textId="77777777" w:rsidR="00EF018D" w:rsidRPr="00A64003" w:rsidRDefault="00EF018D" w:rsidP="006136A8">
      <w:pPr>
        <w:pStyle w:val="NormalWeb"/>
        <w:spacing w:before="0" w:beforeAutospacing="0" w:after="150" w:afterAutospacing="0"/>
        <w:jc w:val="both"/>
        <w:rPr>
          <w:rFonts w:ascii="Arial" w:hAnsi="Arial" w:cs="Arial"/>
          <w:color w:val="333333"/>
          <w:sz w:val="20"/>
          <w:szCs w:val="20"/>
        </w:rPr>
      </w:pPr>
    </w:p>
    <w:p w14:paraId="20D6D06D" w14:textId="3BEA8A41"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Fisiografía</w:t>
      </w:r>
      <w:r w:rsidRPr="00A64003">
        <w:rPr>
          <w:rFonts w:ascii="Arial" w:hAnsi="Arial" w:cs="Arial"/>
          <w:color w:val="333333"/>
          <w:sz w:val="20"/>
          <w:szCs w:val="20"/>
        </w:rPr>
        <w:t>. Disciplina que se encarga de la descripción de los rasgos físicos de la superficie terrestre y de los fenómenos que en ella se producen.</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6DDC392B" w14:textId="282E47DD"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Geología</w:t>
      </w:r>
      <w:r w:rsidRPr="00A64003">
        <w:rPr>
          <w:rFonts w:ascii="Arial" w:hAnsi="Arial" w:cs="Arial"/>
          <w:color w:val="333333"/>
          <w:sz w:val="20"/>
          <w:szCs w:val="20"/>
        </w:rPr>
        <w:t>. Ciencia que estudia la composición, estructura e historia del desarrollo de la corteza terrestre y sus capas más profundas.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4D3B4DC2" w14:textId="7A7E3503"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lastRenderedPageBreak/>
        <w:t>Hidrografía</w:t>
      </w:r>
      <w:r w:rsidRPr="00A64003">
        <w:rPr>
          <w:rFonts w:ascii="Arial" w:hAnsi="Arial" w:cs="Arial"/>
          <w:color w:val="333333"/>
          <w:sz w:val="20"/>
          <w:szCs w:val="20"/>
        </w:rPr>
        <w:t>. Es la ciencia que estudia el agua de la tierra, en sus aspectos físico, químico, biológico, estático y dinámico.</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2F0496AB" w14:textId="5439C7ED"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Lago</w:t>
      </w:r>
      <w:r w:rsidRPr="00A64003">
        <w:rPr>
          <w:rFonts w:ascii="Arial" w:hAnsi="Arial" w:cs="Arial"/>
          <w:color w:val="333333"/>
          <w:sz w:val="20"/>
          <w:szCs w:val="20"/>
        </w:rPr>
        <w:t>. Cuerpo de agua interior, de profundidad y dimensiones variables, que se encuentra en depresiones de la superficie terrestre, sin comunicación directa con el mar.</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632664CF" w14:textId="6B06FA4C"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Laguna</w:t>
      </w:r>
      <w:r w:rsidRPr="00A64003">
        <w:rPr>
          <w:rFonts w:ascii="Arial" w:hAnsi="Arial" w:cs="Arial"/>
          <w:color w:val="333333"/>
          <w:sz w:val="20"/>
          <w:szCs w:val="20"/>
        </w:rPr>
        <w:t>. Cuerpo de agua que se encuentra en comunicación directa con el mar o bajo la influencia de este.</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4B5B696F" w14:textId="45CC297C"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Latitud</w:t>
      </w:r>
      <w:r w:rsidRPr="00A64003">
        <w:rPr>
          <w:rFonts w:ascii="Arial" w:hAnsi="Arial" w:cs="Arial"/>
          <w:color w:val="333333"/>
          <w:sz w:val="20"/>
          <w:szCs w:val="20"/>
        </w:rPr>
        <w:t>. Es el ángulo en el centro de la tierra entre el plano del Ecuador y el radio trazado hasta un punto de la superficie.</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5162121D" w14:textId="406A8706"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Límite Geoestadístico. </w:t>
      </w:r>
      <w:r w:rsidRPr="00A64003">
        <w:rPr>
          <w:rFonts w:ascii="Arial" w:hAnsi="Arial" w:cs="Arial"/>
          <w:color w:val="333333"/>
          <w:sz w:val="20"/>
          <w:szCs w:val="20"/>
        </w:rPr>
        <w:t>Línea divisoria convencional, exclusiva del Marco Geoestadístico Nacional, que delimita al territorio en áreas Geoestadísticas, la cual se apega en la medida de lo posible a los límites político-administrativos.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78ED2161" w14:textId="5038AD69"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Longitud</w:t>
      </w:r>
      <w:r w:rsidRPr="00A64003">
        <w:rPr>
          <w:rFonts w:ascii="Arial" w:hAnsi="Arial" w:cs="Arial"/>
          <w:color w:val="333333"/>
          <w:sz w:val="20"/>
          <w:szCs w:val="20"/>
        </w:rPr>
        <w:t>. Es el ángulo formado entre el meridiano del lugar y el meridiano cero o meridiano de Greenwich. Se mide de 0° a 180° longitud este y longitud oeste.</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2D4E0B62" w14:textId="70E3ABD9"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msnm</w:t>
      </w:r>
      <w:r w:rsidRPr="00A64003">
        <w:rPr>
          <w:rFonts w:ascii="Arial" w:hAnsi="Arial" w:cs="Arial"/>
          <w:color w:val="333333"/>
          <w:sz w:val="20"/>
          <w:szCs w:val="20"/>
        </w:rPr>
        <w:t>. Metros sobre el nivel del mar.</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3CD85C88" w14:textId="1CDF8935"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Mezquital</w:t>
      </w:r>
      <w:r w:rsidRPr="00A64003">
        <w:rPr>
          <w:rFonts w:ascii="Arial" w:hAnsi="Arial" w:cs="Arial"/>
          <w:color w:val="333333"/>
          <w:sz w:val="20"/>
          <w:szCs w:val="20"/>
        </w:rPr>
        <w:t>. Comunidad vegetal caracterizada por la dominancia del mezquite.</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5A8D82FA" w14:textId="77777777" w:rsidR="00946F91" w:rsidRPr="00A64003" w:rsidRDefault="00946F91" w:rsidP="00946F91">
      <w:pPr>
        <w:jc w:val="both"/>
        <w:rPr>
          <w:rFonts w:ascii="Arial" w:hAnsi="Arial" w:cs="Arial"/>
          <w:sz w:val="20"/>
        </w:rPr>
      </w:pPr>
      <w:r w:rsidRPr="00A64003">
        <w:rPr>
          <w:rStyle w:val="Textoennegrita"/>
          <w:rFonts w:ascii="Arial" w:hAnsi="Arial" w:cs="Arial"/>
          <w:sz w:val="20"/>
        </w:rPr>
        <w:t>Monumentos naturales.</w:t>
      </w:r>
      <w:r w:rsidRPr="00A64003">
        <w:rPr>
          <w:rStyle w:val="rptnormal"/>
          <w:rFonts w:ascii="Arial" w:hAnsi="Arial" w:cs="Arial"/>
          <w:sz w:val="20"/>
        </w:rPr>
        <w:t xml:space="preserve"> Se establecerán en áreas que contengan uno o varios elementos naturales, consistentes en lugares u objetos naturales, que por su carácter único o excepcional, interés estético, valor histórico o científico, se resuelva incorporar a un régimen de protección absoluta. Tales monumentos no tienen la variedad de ecosistemas ni la superficie necesaria para ser incluidos en otras categorías de manejo; y en ellos únicamente podrá permitirse la realización de actividades relacionadas con su preservación, investigación científica, recreación y educación. </w:t>
      </w:r>
      <w:r w:rsidRPr="00A64003">
        <w:rPr>
          <w:rStyle w:val="Textoennegrita"/>
          <w:rFonts w:ascii="Arial" w:hAnsi="Arial" w:cs="Arial"/>
          <w:sz w:val="20"/>
        </w:rPr>
        <w:t>19</w:t>
      </w:r>
      <w:r w:rsidRPr="00A64003">
        <w:rPr>
          <w:rStyle w:val="rptnormal"/>
          <w:rFonts w:ascii="Arial" w:hAnsi="Arial" w:cs="Arial"/>
          <w:sz w:val="20"/>
        </w:rPr>
        <w:t xml:space="preserve"> </w:t>
      </w:r>
    </w:p>
    <w:p w14:paraId="28803C14" w14:textId="77777777" w:rsidR="00946F91" w:rsidRPr="00A64003" w:rsidRDefault="00946F91" w:rsidP="006136A8">
      <w:pPr>
        <w:pStyle w:val="NormalWeb"/>
        <w:spacing w:before="0" w:beforeAutospacing="0" w:after="150" w:afterAutospacing="0"/>
        <w:jc w:val="both"/>
        <w:rPr>
          <w:rFonts w:ascii="Arial" w:hAnsi="Arial" w:cs="Arial"/>
          <w:color w:val="333333"/>
          <w:sz w:val="20"/>
          <w:szCs w:val="20"/>
        </w:rPr>
      </w:pPr>
    </w:p>
    <w:p w14:paraId="7CBDE663" w14:textId="0254CC6D"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Orografía</w:t>
      </w:r>
      <w:r w:rsidRPr="00A64003">
        <w:rPr>
          <w:rFonts w:ascii="Arial" w:hAnsi="Arial" w:cs="Arial"/>
          <w:color w:val="333333"/>
          <w:sz w:val="20"/>
          <w:szCs w:val="20"/>
        </w:rPr>
        <w:t>. Parte de la Geomorfología física que se ocupa de la descripción y clasificación de la superficie terrestre.</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23D4D6CB" w14:textId="77777777" w:rsidR="0085734D" w:rsidRPr="00A64003" w:rsidRDefault="0085734D" w:rsidP="0085734D">
      <w:pPr>
        <w:jc w:val="both"/>
        <w:rPr>
          <w:rFonts w:ascii="Arial" w:hAnsi="Arial" w:cs="Arial"/>
          <w:sz w:val="20"/>
        </w:rPr>
      </w:pPr>
      <w:r w:rsidRPr="00A64003">
        <w:rPr>
          <w:rStyle w:val="Textoennegrita"/>
          <w:rFonts w:ascii="Arial" w:hAnsi="Arial" w:cs="Arial"/>
          <w:sz w:val="20"/>
        </w:rPr>
        <w:t>Parques nacionales.</w:t>
      </w:r>
      <w:r w:rsidRPr="00A64003">
        <w:rPr>
          <w:rStyle w:val="rptnormal"/>
          <w:rFonts w:ascii="Arial" w:hAnsi="Arial" w:cs="Arial"/>
          <w:sz w:val="20"/>
        </w:rPr>
        <w:t xml:space="preserve"> Se constituirán, tratándose de representaciones biogeográficas, a nivel nacional, de uno o más ecosistemas que se signifiquen por su belleza escénica, su valor científico, educativo, de recreo, su valor histórico, por la existencia de flora y fauna, por su aptitud para el desarrollo del turismo, o bien por otras razones análogas de interés general. En los </w:t>
      </w:r>
      <w:r w:rsidRPr="00A64003">
        <w:rPr>
          <w:rStyle w:val="rptnormal"/>
          <w:rFonts w:ascii="Arial" w:hAnsi="Arial" w:cs="Arial"/>
          <w:sz w:val="20"/>
        </w:rPr>
        <w:t xml:space="preserve">parques nacionales sólo podrá permitirse la realización de actividades relacionadas con la protección de sus recursos naturales, el incremento de su flora y fauna y en general, con la preservación de los ecosistemas y de sus elementos, así como con la investigación, recreación, turismo y educación ecológicos. </w:t>
      </w:r>
      <w:r w:rsidRPr="00A64003">
        <w:rPr>
          <w:rStyle w:val="Textoennegrita"/>
          <w:rFonts w:ascii="Arial" w:hAnsi="Arial" w:cs="Arial"/>
          <w:sz w:val="20"/>
        </w:rPr>
        <w:t>19</w:t>
      </w:r>
      <w:r w:rsidRPr="00A64003">
        <w:rPr>
          <w:rStyle w:val="rptnormal"/>
          <w:rFonts w:ascii="Arial" w:hAnsi="Arial" w:cs="Arial"/>
          <w:sz w:val="20"/>
        </w:rPr>
        <w:t xml:space="preserve"> </w:t>
      </w:r>
    </w:p>
    <w:p w14:paraId="1E4A4F67" w14:textId="77777777" w:rsidR="0085734D" w:rsidRPr="00A64003" w:rsidRDefault="0085734D" w:rsidP="006136A8">
      <w:pPr>
        <w:pStyle w:val="NormalWeb"/>
        <w:spacing w:before="0" w:beforeAutospacing="0" w:after="150" w:afterAutospacing="0"/>
        <w:jc w:val="both"/>
        <w:rPr>
          <w:rFonts w:ascii="Arial" w:hAnsi="Arial" w:cs="Arial"/>
          <w:color w:val="333333"/>
          <w:sz w:val="20"/>
          <w:szCs w:val="20"/>
        </w:rPr>
      </w:pPr>
    </w:p>
    <w:p w14:paraId="593B6937" w14:textId="69AAC9B4" w:rsidR="006136A8" w:rsidRPr="00A64003" w:rsidRDefault="0083459D" w:rsidP="006136A8">
      <w:pPr>
        <w:pStyle w:val="NormalWeb"/>
        <w:spacing w:before="0" w:beforeAutospacing="0" w:after="150" w:afterAutospacing="0"/>
        <w:jc w:val="both"/>
        <w:rPr>
          <w:rFonts w:ascii="Arial" w:hAnsi="Arial" w:cs="Arial"/>
          <w:color w:val="333333"/>
          <w:sz w:val="20"/>
          <w:szCs w:val="20"/>
        </w:rPr>
      </w:pPr>
      <w:r w:rsidRPr="00A64003">
        <w:rPr>
          <w:rFonts w:ascii="Arial" w:hAnsi="Arial" w:cs="Arial"/>
          <w:b/>
          <w:bCs/>
          <w:color w:val="333333"/>
          <w:sz w:val="20"/>
          <w:szCs w:val="20"/>
        </w:rPr>
        <w:t>P</w:t>
      </w:r>
      <w:r w:rsidR="006136A8" w:rsidRPr="00A64003">
        <w:rPr>
          <w:rStyle w:val="Textoennegrita"/>
          <w:rFonts w:ascii="Arial" w:eastAsiaTheme="minorEastAsia" w:hAnsi="Arial" w:cs="Arial"/>
          <w:color w:val="333333"/>
          <w:sz w:val="20"/>
          <w:szCs w:val="20"/>
        </w:rPr>
        <w:t>astizal</w:t>
      </w:r>
      <w:r w:rsidR="006136A8" w:rsidRPr="00A64003">
        <w:rPr>
          <w:rFonts w:ascii="Arial" w:hAnsi="Arial" w:cs="Arial"/>
          <w:color w:val="333333"/>
          <w:sz w:val="20"/>
          <w:szCs w:val="20"/>
        </w:rPr>
        <w:t>. Vegetación con predominancia de gramíneas.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596F532C" w14:textId="6BBD0328"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Pecuario</w:t>
      </w:r>
      <w:r w:rsidRPr="00A64003">
        <w:rPr>
          <w:rFonts w:ascii="Arial" w:hAnsi="Arial" w:cs="Arial"/>
          <w:color w:val="333333"/>
          <w:sz w:val="20"/>
          <w:szCs w:val="20"/>
        </w:rPr>
        <w:t>. Relativo a la ganadería</w:t>
      </w:r>
      <w:r w:rsidR="00AE14F3" w:rsidRPr="00A64003">
        <w:rPr>
          <w:rFonts w:ascii="Arial" w:hAnsi="Arial" w:cs="Arial"/>
          <w:b/>
          <w:bCs/>
          <w:color w:val="333333"/>
          <w:sz w:val="20"/>
          <w:szCs w:val="20"/>
        </w:rPr>
        <w:t>28</w:t>
      </w:r>
    </w:p>
    <w:p w14:paraId="2A38C23F" w14:textId="1FB29DE1"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Período geológico</w:t>
      </w:r>
      <w:r w:rsidRPr="00A64003">
        <w:rPr>
          <w:rFonts w:ascii="Arial" w:hAnsi="Arial" w:cs="Arial"/>
          <w:color w:val="333333"/>
          <w:sz w:val="20"/>
          <w:szCs w:val="20"/>
        </w:rPr>
        <w:t>. Cada una de las grandes divisiones de la historia terrestre.</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0CAEC941" w14:textId="46C8A7D0"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Popal</w:t>
      </w:r>
      <w:r w:rsidRPr="00A64003">
        <w:rPr>
          <w:rFonts w:ascii="Arial" w:hAnsi="Arial" w:cs="Arial"/>
          <w:color w:val="333333"/>
          <w:sz w:val="20"/>
          <w:szCs w:val="20"/>
        </w:rPr>
        <w:t>. Comunidad vegetal propia de los lugares pantanosos en zonas de clima caliente y húmedo, dominada por plantas herbáceas y de hojas anchas.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3F72ACF3" w14:textId="45EDF5DE"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Precipitación</w:t>
      </w:r>
      <w:r w:rsidRPr="00A64003">
        <w:rPr>
          <w:rFonts w:ascii="Arial" w:hAnsi="Arial" w:cs="Arial"/>
          <w:color w:val="333333"/>
          <w:sz w:val="20"/>
          <w:szCs w:val="20"/>
        </w:rPr>
        <w:t>. Es el aporte de agua procedente de la atmósfera, y que en forma sólida o líquida se deposita sobre la superficie terrestre a manera de lluvia, nieve, granizo, llovizna y otras formas similares de caída de agua.</w:t>
      </w:r>
      <w:r w:rsidR="00DA400C" w:rsidRPr="00A64003">
        <w:rPr>
          <w:rFonts w:ascii="Arial" w:hAnsi="Arial" w:cs="Arial"/>
          <w:b/>
          <w:bCs/>
          <w:color w:val="333333"/>
          <w:sz w:val="20"/>
          <w:szCs w:val="20"/>
        </w:rPr>
        <w:t xml:space="preserve"> 65</w:t>
      </w:r>
    </w:p>
    <w:p w14:paraId="59AD10C2" w14:textId="066780D9"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Presa</w:t>
      </w:r>
      <w:r w:rsidRPr="00A64003">
        <w:rPr>
          <w:rFonts w:ascii="Arial" w:hAnsi="Arial" w:cs="Arial"/>
          <w:color w:val="333333"/>
          <w:sz w:val="20"/>
          <w:szCs w:val="20"/>
        </w:rPr>
        <w:t>. Infraestructura hidráulica para el almacenamiento de agua.</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03C30099" w14:textId="6A2796B2"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Provincia fisiográfica</w:t>
      </w:r>
      <w:r w:rsidRPr="00A64003">
        <w:rPr>
          <w:rFonts w:ascii="Arial" w:hAnsi="Arial" w:cs="Arial"/>
          <w:color w:val="333333"/>
          <w:sz w:val="20"/>
          <w:szCs w:val="20"/>
        </w:rPr>
        <w:t>. Región identificable por un conjunto de rasgos fisiográficos semejantes, cuyas características contrastan marcadamente con los de las zonas circundantes</w:t>
      </w:r>
      <w:r w:rsidR="00AE14F3" w:rsidRPr="00A64003">
        <w:rPr>
          <w:rFonts w:ascii="Arial" w:hAnsi="Arial" w:cs="Arial"/>
          <w:color w:val="333333"/>
          <w:sz w:val="20"/>
          <w:szCs w:val="20"/>
        </w:rPr>
        <w:t xml:space="preserve">. </w:t>
      </w:r>
      <w:r w:rsidR="00AE14F3" w:rsidRPr="00A64003">
        <w:rPr>
          <w:rFonts w:ascii="Arial" w:hAnsi="Arial" w:cs="Arial"/>
          <w:b/>
          <w:bCs/>
          <w:color w:val="333333"/>
          <w:sz w:val="20"/>
          <w:szCs w:val="20"/>
        </w:rPr>
        <w:t xml:space="preserve">28 </w:t>
      </w:r>
    </w:p>
    <w:p w14:paraId="6AFA93DE" w14:textId="5634F7E0"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Ramsar</w:t>
      </w:r>
      <w:r w:rsidRPr="00A64003">
        <w:rPr>
          <w:rFonts w:ascii="Arial" w:hAnsi="Arial" w:cs="Arial"/>
          <w:color w:val="333333"/>
          <w:sz w:val="20"/>
          <w:szCs w:val="20"/>
        </w:rPr>
        <w:t>. Sitios que se refiere a humedales de importancia internacional, considerados como ecosistemas fundamentales en la conservación y el uso sustentable de la biodiversidad. Estos sitios se han venido determinado y registrando en México a partir de la convención celebrada en 1971 en la ciudad de Ramsar, Irán.</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69D1B4F2" w14:textId="72EA1075"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Reforestación</w:t>
      </w:r>
      <w:r w:rsidRPr="00A64003">
        <w:rPr>
          <w:rFonts w:ascii="Arial" w:hAnsi="Arial" w:cs="Arial"/>
          <w:color w:val="333333"/>
          <w:sz w:val="20"/>
          <w:szCs w:val="20"/>
        </w:rPr>
        <w:t>. Repoblación forestal, natural o artificial, de una zona que anteriormente se encontraba cubierta de bosques.</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7D26CBC3" w14:textId="7533E76E"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Región hidrológica</w:t>
      </w:r>
      <w:r w:rsidRPr="00A64003">
        <w:rPr>
          <w:rFonts w:ascii="Arial" w:hAnsi="Arial" w:cs="Arial"/>
          <w:color w:val="333333"/>
          <w:sz w:val="20"/>
          <w:szCs w:val="20"/>
        </w:rPr>
        <w:t>. Es la mayor clasificación de la división hidrológica y la que debe tener por lo menos una subdivisión.</w:t>
      </w:r>
      <w:r w:rsidR="00FB2AC9" w:rsidRPr="00A64003">
        <w:rPr>
          <w:rFonts w:ascii="Arial" w:hAnsi="Arial" w:cs="Arial"/>
          <w:b/>
          <w:bCs/>
          <w:color w:val="333333"/>
          <w:sz w:val="20"/>
          <w:szCs w:val="20"/>
        </w:rPr>
        <w:t xml:space="preserve"> </w:t>
      </w:r>
      <w:r w:rsidR="00AE14F3" w:rsidRPr="00A64003">
        <w:rPr>
          <w:rFonts w:ascii="Arial" w:hAnsi="Arial" w:cs="Arial"/>
          <w:b/>
          <w:bCs/>
          <w:color w:val="333333"/>
          <w:sz w:val="20"/>
          <w:szCs w:val="20"/>
        </w:rPr>
        <w:t>28</w:t>
      </w:r>
    </w:p>
    <w:p w14:paraId="51421E75" w14:textId="77777777" w:rsidR="00C67773" w:rsidRPr="00A64003" w:rsidRDefault="00C67773" w:rsidP="00C67773">
      <w:pPr>
        <w:jc w:val="both"/>
        <w:rPr>
          <w:rFonts w:ascii="Arial" w:hAnsi="Arial" w:cs="Arial"/>
          <w:sz w:val="20"/>
        </w:rPr>
      </w:pPr>
      <w:r w:rsidRPr="00A64003">
        <w:rPr>
          <w:rStyle w:val="Textoennegrita"/>
          <w:rFonts w:ascii="Arial" w:hAnsi="Arial" w:cs="Arial"/>
          <w:sz w:val="20"/>
        </w:rPr>
        <w:t>Reservas de la biósfera.</w:t>
      </w:r>
      <w:r w:rsidRPr="00A64003">
        <w:rPr>
          <w:rStyle w:val="rptnormal"/>
          <w:rFonts w:ascii="Arial" w:hAnsi="Arial" w:cs="Arial"/>
          <w:sz w:val="20"/>
        </w:rPr>
        <w:t xml:space="preserve"> Se constituirán en áreas biogeográficas relevantes a nivel nacional, representativas de uno o más ecosistemas no alterados significativamente por la acción del ser humano o que requieran ser preservados y restaurados, en los cuales habiten especies representativas de la biodiversidad nacional, incluyendo a las consideradas endémicas, amenazadas o en peligro de extinción. </w:t>
      </w:r>
      <w:r w:rsidRPr="00A64003">
        <w:rPr>
          <w:rStyle w:val="Textoennegrita"/>
          <w:rFonts w:ascii="Arial" w:hAnsi="Arial" w:cs="Arial"/>
          <w:sz w:val="20"/>
        </w:rPr>
        <w:t>19</w:t>
      </w:r>
      <w:r w:rsidRPr="00A64003">
        <w:rPr>
          <w:rStyle w:val="rptnormal"/>
          <w:rFonts w:ascii="Arial" w:hAnsi="Arial" w:cs="Arial"/>
          <w:sz w:val="20"/>
        </w:rPr>
        <w:t xml:space="preserve"> </w:t>
      </w:r>
    </w:p>
    <w:p w14:paraId="2D66867C" w14:textId="77777777" w:rsidR="00C67773" w:rsidRPr="00A64003" w:rsidRDefault="00C67773" w:rsidP="006136A8">
      <w:pPr>
        <w:pStyle w:val="NormalWeb"/>
        <w:spacing w:before="0" w:beforeAutospacing="0" w:after="150" w:afterAutospacing="0"/>
        <w:jc w:val="both"/>
        <w:rPr>
          <w:rFonts w:ascii="Arial" w:hAnsi="Arial" w:cs="Arial"/>
          <w:color w:val="333333"/>
          <w:sz w:val="20"/>
          <w:szCs w:val="20"/>
        </w:rPr>
      </w:pPr>
    </w:p>
    <w:p w14:paraId="1B29A492" w14:textId="4CE518F3"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Río</w:t>
      </w:r>
      <w:r w:rsidRPr="00A64003">
        <w:rPr>
          <w:rFonts w:ascii="Arial" w:hAnsi="Arial" w:cs="Arial"/>
          <w:color w:val="333333"/>
          <w:sz w:val="20"/>
          <w:szCs w:val="20"/>
        </w:rPr>
        <w:t>. Es una corriente de agua que escurre por un valle, sobre el cual labra su cauce y drena sus aguas al mar, en otro río (afluente) o en un lago o laguna.</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239161F1" w14:textId="77777777" w:rsidR="00C67773" w:rsidRPr="00A64003" w:rsidRDefault="00C67773" w:rsidP="00C67773">
      <w:pPr>
        <w:jc w:val="both"/>
        <w:rPr>
          <w:rFonts w:ascii="Arial" w:hAnsi="Arial" w:cs="Arial"/>
          <w:sz w:val="20"/>
        </w:rPr>
      </w:pPr>
      <w:r w:rsidRPr="00A64003">
        <w:rPr>
          <w:rStyle w:val="Textoennegrita"/>
          <w:rFonts w:ascii="Arial" w:hAnsi="Arial" w:cs="Arial"/>
          <w:sz w:val="20"/>
        </w:rPr>
        <w:t>Santuarios.</w:t>
      </w:r>
      <w:r w:rsidRPr="00A64003">
        <w:rPr>
          <w:rStyle w:val="rptnormal"/>
          <w:rFonts w:ascii="Arial" w:hAnsi="Arial" w:cs="Arial"/>
          <w:sz w:val="20"/>
        </w:rPr>
        <w:t xml:space="preserve"> Aquellas áreas que se establecen en zonas caracterizadas por una considerable riqueza de flora o fauna, o por la presencia de especies, subespecies o hábitat de distribución restringida. Dichas áreas abarcarán cañadas, vegas, relictos, grutas, cavernas, cenotes, caletas, u otras unidades topográficas o geográficas que requieran ser preservadas o protegidas. </w:t>
      </w:r>
      <w:r w:rsidRPr="00A64003">
        <w:rPr>
          <w:rStyle w:val="Textoennegrita"/>
          <w:rFonts w:ascii="Arial" w:hAnsi="Arial" w:cs="Arial"/>
          <w:sz w:val="20"/>
        </w:rPr>
        <w:t>19</w:t>
      </w:r>
      <w:r w:rsidRPr="00A64003">
        <w:rPr>
          <w:rStyle w:val="rptnormal"/>
          <w:rFonts w:ascii="Arial" w:hAnsi="Arial" w:cs="Arial"/>
          <w:sz w:val="20"/>
        </w:rPr>
        <w:t xml:space="preserve"> </w:t>
      </w:r>
    </w:p>
    <w:p w14:paraId="681FB5E1" w14:textId="77777777" w:rsidR="00C67773" w:rsidRPr="00A64003" w:rsidRDefault="00C67773" w:rsidP="006136A8">
      <w:pPr>
        <w:pStyle w:val="NormalWeb"/>
        <w:spacing w:before="0" w:beforeAutospacing="0" w:after="150" w:afterAutospacing="0"/>
        <w:jc w:val="both"/>
        <w:rPr>
          <w:rFonts w:ascii="Arial" w:hAnsi="Arial" w:cs="Arial"/>
          <w:color w:val="333333"/>
          <w:sz w:val="20"/>
          <w:szCs w:val="20"/>
        </w:rPr>
      </w:pPr>
    </w:p>
    <w:p w14:paraId="1EE716C9" w14:textId="71CF0711"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Sierra</w:t>
      </w:r>
      <w:r w:rsidRPr="00A64003">
        <w:rPr>
          <w:rFonts w:ascii="Arial" w:hAnsi="Arial" w:cs="Arial"/>
          <w:color w:val="333333"/>
          <w:sz w:val="20"/>
          <w:szCs w:val="20"/>
        </w:rPr>
        <w:t>. Término utilizado para una montaña alargada o para un conjunto de montañas con una divisoria de aguas principalmente (cadenas montañosas).</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2270914C" w14:textId="27F95BC0"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Subcuenca hidrológica</w:t>
      </w:r>
      <w:r w:rsidRPr="00A64003">
        <w:rPr>
          <w:rFonts w:ascii="Arial" w:hAnsi="Arial" w:cs="Arial"/>
          <w:color w:val="333333"/>
          <w:sz w:val="20"/>
          <w:szCs w:val="20"/>
        </w:rPr>
        <w:t>. Área que corresponde a la subdivisión de la cuenca hidrológica.</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12E974B2" w14:textId="042A672E"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Subprovincia fisiográfica</w:t>
      </w:r>
      <w:r w:rsidRPr="00A64003">
        <w:rPr>
          <w:rFonts w:ascii="Arial" w:hAnsi="Arial" w:cs="Arial"/>
          <w:color w:val="333333"/>
          <w:sz w:val="20"/>
          <w:szCs w:val="20"/>
        </w:rPr>
        <w:t>. Es una gran región que resulta de la primera subdivisión que puede hacerse de una provincia fisiográfica, tendiendo un origen geológico común.</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212E9826" w14:textId="346F6B8E"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Temperatura</w:t>
      </w:r>
      <w:r w:rsidRPr="00A64003">
        <w:rPr>
          <w:rFonts w:ascii="Arial" w:hAnsi="Arial" w:cs="Arial"/>
          <w:color w:val="333333"/>
          <w:sz w:val="20"/>
          <w:szCs w:val="20"/>
        </w:rPr>
        <w:t xml:space="preserve">. Es una medida de calor, en un medio determinado. La temperatura corresponde </w:t>
      </w:r>
      <w:r w:rsidRPr="00A64003">
        <w:rPr>
          <w:rFonts w:ascii="Arial" w:hAnsi="Arial" w:cs="Arial"/>
          <w:color w:val="333333"/>
          <w:sz w:val="20"/>
          <w:szCs w:val="20"/>
        </w:rPr>
        <w:t>siempre a la misma cantidad de calor o energía calorífica.</w:t>
      </w:r>
      <w:r w:rsidR="00DA400C" w:rsidRPr="00A64003">
        <w:rPr>
          <w:rFonts w:ascii="Arial" w:hAnsi="Arial" w:cs="Arial"/>
          <w:color w:val="333333"/>
          <w:sz w:val="20"/>
          <w:szCs w:val="20"/>
        </w:rPr>
        <w:t xml:space="preserve"> </w:t>
      </w:r>
      <w:r w:rsidR="00DA400C" w:rsidRPr="00A64003">
        <w:rPr>
          <w:rFonts w:ascii="Arial" w:hAnsi="Arial" w:cs="Arial"/>
          <w:b/>
          <w:bCs/>
          <w:color w:val="333333"/>
          <w:sz w:val="20"/>
          <w:szCs w:val="20"/>
        </w:rPr>
        <w:t>65</w:t>
      </w:r>
    </w:p>
    <w:p w14:paraId="3596825A" w14:textId="378CD23A"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Terracería</w:t>
      </w:r>
      <w:r w:rsidRPr="00A64003">
        <w:rPr>
          <w:rFonts w:ascii="Arial" w:hAnsi="Arial" w:cs="Arial"/>
          <w:color w:val="333333"/>
          <w:sz w:val="20"/>
          <w:szCs w:val="20"/>
        </w:rPr>
        <w:t>. Camino trazado por el hombre sin recubierta de pavimento.</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0CE17AD5" w14:textId="639EA868"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Topoforma.</w:t>
      </w:r>
      <w:r w:rsidRPr="00A64003">
        <w:rPr>
          <w:rFonts w:ascii="Arial" w:hAnsi="Arial" w:cs="Arial"/>
          <w:color w:val="333333"/>
          <w:sz w:val="20"/>
          <w:szCs w:val="20"/>
        </w:rPr>
        <w:t> Conjunto de formas de terreno asociadas según algún patrón o patrones estructurales y/o degradativos.</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6ADEE843" w14:textId="60364D4B" w:rsidR="006136A8" w:rsidRPr="00A64003" w:rsidRDefault="006136A8" w:rsidP="006136A8">
      <w:pPr>
        <w:pStyle w:val="NormalWeb"/>
        <w:spacing w:before="0" w:beforeAutospacing="0" w:after="150" w:afterAutospacing="0"/>
        <w:jc w:val="both"/>
        <w:rPr>
          <w:rFonts w:ascii="Arial" w:hAnsi="Arial" w:cs="Arial"/>
          <w:color w:val="333333"/>
          <w:sz w:val="20"/>
          <w:szCs w:val="20"/>
        </w:rPr>
      </w:pPr>
      <w:proofErr w:type="spellStart"/>
      <w:r w:rsidRPr="00A64003">
        <w:rPr>
          <w:rStyle w:val="Textoennegrita"/>
          <w:rFonts w:ascii="Arial" w:eastAsiaTheme="minorEastAsia" w:hAnsi="Arial" w:cs="Arial"/>
          <w:color w:val="333333"/>
          <w:sz w:val="20"/>
          <w:szCs w:val="20"/>
        </w:rPr>
        <w:t>Tular</w:t>
      </w:r>
      <w:proofErr w:type="spellEnd"/>
      <w:r w:rsidRPr="00A64003">
        <w:rPr>
          <w:rFonts w:ascii="Arial" w:hAnsi="Arial" w:cs="Arial"/>
          <w:color w:val="333333"/>
          <w:sz w:val="20"/>
          <w:szCs w:val="20"/>
        </w:rPr>
        <w:t>. Comunidad vegetal propia de los lugares pantanosos en donde abunda generalmente el tule (</w:t>
      </w:r>
      <w:proofErr w:type="spellStart"/>
      <w:r w:rsidRPr="00A64003">
        <w:rPr>
          <w:rFonts w:ascii="Arial" w:hAnsi="Arial" w:cs="Arial"/>
          <w:color w:val="333333"/>
          <w:sz w:val="20"/>
          <w:szCs w:val="20"/>
        </w:rPr>
        <w:t>Typha</w:t>
      </w:r>
      <w:proofErr w:type="spellEnd"/>
      <w:r w:rsidRPr="00A64003">
        <w:rPr>
          <w:rFonts w:ascii="Arial" w:hAnsi="Arial" w:cs="Arial"/>
          <w:color w:val="333333"/>
          <w:sz w:val="20"/>
          <w:szCs w:val="20"/>
        </w:rPr>
        <w:t xml:space="preserve"> </w:t>
      </w:r>
      <w:proofErr w:type="spellStart"/>
      <w:r w:rsidRPr="00A64003">
        <w:rPr>
          <w:rFonts w:ascii="Arial" w:hAnsi="Arial" w:cs="Arial"/>
          <w:color w:val="333333"/>
          <w:sz w:val="20"/>
          <w:szCs w:val="20"/>
        </w:rPr>
        <w:t>spp</w:t>
      </w:r>
      <w:proofErr w:type="spellEnd"/>
      <w:r w:rsidRPr="00A64003">
        <w:rPr>
          <w:rFonts w:ascii="Arial" w:hAnsi="Arial" w:cs="Arial"/>
          <w:color w:val="333333"/>
          <w:sz w:val="20"/>
          <w:szCs w:val="20"/>
        </w:rPr>
        <w:t xml:space="preserve">. y </w:t>
      </w:r>
      <w:proofErr w:type="spellStart"/>
      <w:r w:rsidRPr="00A64003">
        <w:rPr>
          <w:rFonts w:ascii="Arial" w:hAnsi="Arial" w:cs="Arial"/>
          <w:color w:val="333333"/>
          <w:sz w:val="20"/>
          <w:szCs w:val="20"/>
        </w:rPr>
        <w:t>Scirpus</w:t>
      </w:r>
      <w:proofErr w:type="spellEnd"/>
      <w:r w:rsidRPr="00A64003">
        <w:rPr>
          <w:rFonts w:ascii="Arial" w:hAnsi="Arial" w:cs="Arial"/>
          <w:color w:val="333333"/>
          <w:sz w:val="20"/>
          <w:szCs w:val="20"/>
        </w:rPr>
        <w:t xml:space="preserve"> </w:t>
      </w:r>
      <w:proofErr w:type="spellStart"/>
      <w:r w:rsidRPr="00A64003">
        <w:rPr>
          <w:rFonts w:ascii="Arial" w:hAnsi="Arial" w:cs="Arial"/>
          <w:color w:val="333333"/>
          <w:sz w:val="20"/>
          <w:szCs w:val="20"/>
        </w:rPr>
        <w:t>spp</w:t>
      </w:r>
      <w:proofErr w:type="spellEnd"/>
      <w:r w:rsidRPr="00A64003">
        <w:rPr>
          <w:rFonts w:ascii="Arial" w:hAnsi="Arial" w:cs="Arial"/>
          <w:color w:val="333333"/>
          <w:sz w:val="20"/>
          <w:szCs w:val="20"/>
        </w:rPr>
        <w:t>).</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65B25539" w14:textId="1B3A27B8"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Unidad litológica</w:t>
      </w:r>
      <w:r w:rsidRPr="00A64003">
        <w:rPr>
          <w:rFonts w:ascii="Arial" w:hAnsi="Arial" w:cs="Arial"/>
          <w:color w:val="333333"/>
          <w:sz w:val="20"/>
          <w:szCs w:val="20"/>
        </w:rPr>
        <w:t>. Es una agrupación de rocas ígneas (extrusivas e intrusivas) sedimentarias, metamórficas y volcánicas (</w:t>
      </w:r>
      <w:proofErr w:type="spellStart"/>
      <w:r w:rsidRPr="00A64003">
        <w:rPr>
          <w:rFonts w:ascii="Arial" w:hAnsi="Arial" w:cs="Arial"/>
          <w:color w:val="333333"/>
          <w:sz w:val="20"/>
          <w:szCs w:val="20"/>
        </w:rPr>
        <w:t>volcanosedimentarias</w:t>
      </w:r>
      <w:proofErr w:type="spellEnd"/>
      <w:r w:rsidRPr="00A64003">
        <w:rPr>
          <w:rFonts w:ascii="Arial" w:hAnsi="Arial" w:cs="Arial"/>
          <w:color w:val="333333"/>
          <w:sz w:val="20"/>
          <w:szCs w:val="20"/>
        </w:rPr>
        <w:t>).</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0BDDF987" w14:textId="5BD7255B"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Uso potencial de la tierra</w:t>
      </w:r>
      <w:r w:rsidRPr="00A64003">
        <w:rPr>
          <w:rFonts w:ascii="Arial" w:hAnsi="Arial" w:cs="Arial"/>
          <w:color w:val="333333"/>
          <w:sz w:val="20"/>
          <w:szCs w:val="20"/>
        </w:rPr>
        <w:t>. Es un indicador de la capacidad que tiene el terreno, para llevar a cabo algún tipo de utilización agrícola, pecuaria si y forestal.</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4A0541B7" w14:textId="255789F9"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Fonts w:ascii="Arial" w:hAnsi="Arial" w:cs="Arial"/>
          <w:color w:val="333333"/>
          <w:sz w:val="20"/>
          <w:szCs w:val="20"/>
        </w:rPr>
        <w:t>V</w:t>
      </w:r>
      <w:r w:rsidRPr="00A64003">
        <w:rPr>
          <w:rStyle w:val="Textoennegrita"/>
          <w:rFonts w:ascii="Arial" w:eastAsiaTheme="minorEastAsia" w:hAnsi="Arial" w:cs="Arial"/>
          <w:color w:val="333333"/>
          <w:sz w:val="20"/>
          <w:szCs w:val="20"/>
        </w:rPr>
        <w:t>egetación</w:t>
      </w:r>
      <w:r w:rsidRPr="00A64003">
        <w:rPr>
          <w:rFonts w:ascii="Arial" w:hAnsi="Arial" w:cs="Arial"/>
          <w:color w:val="333333"/>
          <w:sz w:val="20"/>
          <w:szCs w:val="20"/>
        </w:rPr>
        <w:t>. Conjunto de plantas que habitan en una región, analizado desde el punto de vista de las comunidades bióticas que forman.</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6F80E660" w14:textId="48AA5C7E" w:rsidR="006136A8" w:rsidRPr="00A64003" w:rsidRDefault="006136A8" w:rsidP="006136A8">
      <w:pPr>
        <w:pStyle w:val="NormalWeb"/>
        <w:spacing w:before="0" w:beforeAutospacing="0" w:after="150" w:afterAutospacing="0"/>
        <w:jc w:val="both"/>
        <w:rPr>
          <w:rFonts w:ascii="Arial" w:hAnsi="Arial" w:cs="Arial"/>
          <w:color w:val="333333"/>
          <w:sz w:val="20"/>
          <w:szCs w:val="20"/>
        </w:rPr>
      </w:pPr>
      <w:r w:rsidRPr="00A64003">
        <w:rPr>
          <w:rStyle w:val="Textoennegrita"/>
          <w:rFonts w:ascii="Arial" w:eastAsiaTheme="minorEastAsia" w:hAnsi="Arial" w:cs="Arial"/>
          <w:color w:val="333333"/>
          <w:sz w:val="20"/>
          <w:szCs w:val="20"/>
        </w:rPr>
        <w:t>Volcán</w:t>
      </w:r>
      <w:r w:rsidRPr="00A64003">
        <w:rPr>
          <w:rFonts w:ascii="Arial" w:hAnsi="Arial" w:cs="Arial"/>
          <w:color w:val="333333"/>
          <w:sz w:val="20"/>
          <w:szCs w:val="20"/>
        </w:rPr>
        <w:t>. Montaña de donde salen, por una abertura llamada cráter lavas fundidas (cuando está en actividad); cenizas o fragmentos sólidos, todos emiten grandes cantidades de vapores y gases diversos.</w:t>
      </w:r>
      <w:r w:rsidR="00FB2AC9" w:rsidRPr="00A64003">
        <w:rPr>
          <w:rFonts w:ascii="Arial" w:hAnsi="Arial" w:cs="Arial"/>
          <w:b/>
          <w:bCs/>
          <w:color w:val="333333"/>
          <w:sz w:val="20"/>
          <w:szCs w:val="20"/>
        </w:rPr>
        <w:t xml:space="preserve"> </w:t>
      </w:r>
      <w:r w:rsidR="00976A43" w:rsidRPr="00A64003">
        <w:rPr>
          <w:rFonts w:ascii="Arial" w:hAnsi="Arial" w:cs="Arial"/>
          <w:b/>
          <w:bCs/>
          <w:color w:val="333333"/>
          <w:sz w:val="20"/>
          <w:szCs w:val="20"/>
        </w:rPr>
        <w:t>28</w:t>
      </w:r>
    </w:p>
    <w:p w14:paraId="7462270E" w14:textId="77777777" w:rsidR="00067F5F" w:rsidRPr="00A64003" w:rsidRDefault="00067F5F" w:rsidP="001F4B98">
      <w:pPr>
        <w:jc w:val="both"/>
        <w:rPr>
          <w:rStyle w:val="Textoennegrita"/>
          <w:rFonts w:ascii="Arial" w:eastAsia="Times New Roman" w:hAnsi="Arial" w:cs="Arial"/>
          <w:color w:val="000000" w:themeColor="text2" w:themeShade="BF"/>
          <w:sz w:val="28"/>
        </w:rPr>
        <w:sectPr w:rsidR="00067F5F" w:rsidRPr="00A64003" w:rsidSect="003B5BA0">
          <w:type w:val="continuous"/>
          <w:pgSz w:w="12240" w:h="15840"/>
          <w:pgMar w:top="1417" w:right="1417" w:bottom="1077" w:left="1417" w:header="708" w:footer="708" w:gutter="0"/>
          <w:cols w:num="2" w:space="708"/>
          <w:vAlign w:val="both"/>
          <w:docGrid w:linePitch="360"/>
        </w:sectPr>
      </w:pPr>
    </w:p>
    <w:p w14:paraId="7A19C556" w14:textId="77777777" w:rsidR="006136A8" w:rsidRPr="00A64003" w:rsidRDefault="006136A8" w:rsidP="001F4B98">
      <w:pPr>
        <w:jc w:val="both"/>
        <w:rPr>
          <w:rStyle w:val="Textoennegrita"/>
          <w:rFonts w:ascii="Arial" w:eastAsia="Times New Roman" w:hAnsi="Arial" w:cs="Arial"/>
          <w:color w:val="000000" w:themeColor="text2" w:themeShade="BF"/>
          <w:sz w:val="28"/>
        </w:rPr>
        <w:sectPr w:rsidR="006136A8" w:rsidRPr="00A64003" w:rsidSect="003B5BA0">
          <w:type w:val="continuous"/>
          <w:pgSz w:w="12240" w:h="15840"/>
          <w:pgMar w:top="1417" w:right="1417" w:bottom="1077" w:left="1417" w:header="708" w:footer="708" w:gutter="0"/>
          <w:cols w:space="708"/>
          <w:vAlign w:val="both"/>
          <w:docGrid w:linePitch="360"/>
        </w:sectPr>
      </w:pPr>
    </w:p>
    <w:p w14:paraId="1DEEFF04" w14:textId="6C5173C4" w:rsidR="00067F5F" w:rsidRPr="00A64003" w:rsidRDefault="00067F5F">
      <w:pPr>
        <w:rPr>
          <w:rStyle w:val="Textoennegrita"/>
          <w:rFonts w:ascii="Arial" w:eastAsia="Times New Roman" w:hAnsi="Arial" w:cs="Arial"/>
          <w:b w:val="0"/>
          <w:color w:val="A5A5A5" w:themeColor="accent1" w:themeShade="BF"/>
          <w:sz w:val="28"/>
        </w:rPr>
      </w:pPr>
    </w:p>
    <w:p w14:paraId="445F41D7" w14:textId="748142DD" w:rsidR="006136A8" w:rsidRPr="00A64003" w:rsidRDefault="00000000" w:rsidP="006136A8">
      <w:pPr>
        <w:pBdr>
          <w:bottom w:val="single" w:sz="8" w:space="0" w:color="000000" w:themeColor="text1"/>
        </w:pBdr>
        <w:spacing w:after="120"/>
        <w:jc w:val="right"/>
        <w:rPr>
          <w:rFonts w:ascii="Arial" w:eastAsia="Times New Roman" w:hAnsi="Arial" w:cs="Arial"/>
          <w:b/>
          <w:color w:val="5F5F5F" w:themeColor="accent4" w:themeShade="BF"/>
          <w:sz w:val="32"/>
        </w:rPr>
      </w:pPr>
      <w:hyperlink w:anchor="Glosario2" w:history="1">
        <w:r w:rsidR="006136A8" w:rsidRPr="00A64003">
          <w:rPr>
            <w:rStyle w:val="Hipervnculo"/>
            <w:rFonts w:ascii="Arial" w:eastAsia="Times New Roman" w:hAnsi="Arial" w:cs="Arial"/>
            <w:b/>
            <w:color w:val="A5A5A5" w:themeColor="accent1" w:themeShade="BF"/>
            <w:sz w:val="28"/>
            <w:u w:val="none"/>
          </w:rPr>
          <w:t>2 Medio ambiente</w:t>
        </w:r>
      </w:hyperlink>
      <w:r w:rsidR="006136A8" w:rsidRPr="00A64003">
        <w:rPr>
          <w:rStyle w:val="Textoennegrita"/>
          <w:rFonts w:ascii="Arial" w:eastAsia="Times New Roman" w:hAnsi="Arial" w:cs="Arial"/>
          <w:b w:val="0"/>
          <w:color w:val="5F5F5F" w:themeColor="accent4" w:themeShade="BF"/>
          <w:sz w:val="32"/>
        </w:rPr>
        <w:t xml:space="preserve"> </w:t>
      </w:r>
    </w:p>
    <w:p w14:paraId="2CE89F8F" w14:textId="77777777" w:rsidR="006136A8" w:rsidRPr="00A64003" w:rsidRDefault="006136A8" w:rsidP="002F3BBB">
      <w:pPr>
        <w:jc w:val="both"/>
        <w:rPr>
          <w:rStyle w:val="Textoennegrita"/>
          <w:rFonts w:ascii="Arial" w:hAnsi="Arial" w:cs="Arial"/>
          <w:sz w:val="20"/>
        </w:rPr>
      </w:pPr>
    </w:p>
    <w:p w14:paraId="2E2DD92F" w14:textId="77777777" w:rsidR="006136A8" w:rsidRPr="00A64003" w:rsidRDefault="006136A8" w:rsidP="002F3BBB">
      <w:pPr>
        <w:jc w:val="both"/>
        <w:rPr>
          <w:rStyle w:val="Textoennegrita"/>
          <w:rFonts w:ascii="Arial" w:hAnsi="Arial" w:cs="Arial"/>
          <w:sz w:val="20"/>
        </w:rPr>
      </w:pPr>
    </w:p>
    <w:p w14:paraId="2C6D6D8F" w14:textId="77777777" w:rsidR="006136A8" w:rsidRPr="00A64003" w:rsidRDefault="006136A8" w:rsidP="002F3BBB">
      <w:pPr>
        <w:jc w:val="both"/>
        <w:rPr>
          <w:rStyle w:val="Textoennegrita"/>
          <w:rFonts w:ascii="Arial" w:hAnsi="Arial" w:cs="Arial"/>
          <w:sz w:val="20"/>
        </w:rPr>
        <w:sectPr w:rsidR="006136A8" w:rsidRPr="00A64003" w:rsidSect="003B5BA0">
          <w:headerReference w:type="even" r:id="rId210"/>
          <w:type w:val="continuous"/>
          <w:pgSz w:w="12240" w:h="15840"/>
          <w:pgMar w:top="1417" w:right="1417" w:bottom="1077" w:left="1417" w:header="708" w:footer="708" w:gutter="0"/>
          <w:cols w:space="850"/>
          <w:vAlign w:val="both"/>
          <w:docGrid w:linePitch="360"/>
        </w:sectPr>
      </w:pPr>
    </w:p>
    <w:p w14:paraId="6D8903FA" w14:textId="733E0AB6" w:rsidR="002F3BBB" w:rsidRPr="00A64003" w:rsidRDefault="002F3BBB" w:rsidP="002F3BBB">
      <w:pPr>
        <w:jc w:val="both"/>
        <w:rPr>
          <w:rFonts w:ascii="Arial" w:hAnsi="Arial" w:cs="Arial"/>
          <w:sz w:val="20"/>
        </w:rPr>
      </w:pPr>
      <w:r w:rsidRPr="00A64003">
        <w:rPr>
          <w:rStyle w:val="Textoennegrita"/>
          <w:rFonts w:ascii="Arial" w:hAnsi="Arial" w:cs="Arial"/>
          <w:sz w:val="20"/>
        </w:rPr>
        <w:t>Aguas residuales.</w:t>
      </w:r>
      <w:r w:rsidRPr="00A64003">
        <w:rPr>
          <w:rStyle w:val="rptnormal"/>
          <w:rFonts w:ascii="Arial" w:hAnsi="Arial" w:cs="Arial"/>
          <w:sz w:val="20"/>
        </w:rPr>
        <w:t xml:space="preserve"> Aguas de composición variada provenientes de las descargas de usos público urbano, doméstico, industrial, comercial, de servicios, agrícola, pecuario, de las plantas de tratamiento y en general de cualquier otro uso, así como la mezcla de ellas. </w:t>
      </w:r>
      <w:r w:rsidRPr="00A64003">
        <w:rPr>
          <w:rStyle w:val="Textoennegrita"/>
          <w:rFonts w:ascii="Arial" w:hAnsi="Arial" w:cs="Arial"/>
          <w:sz w:val="20"/>
        </w:rPr>
        <w:t>5</w:t>
      </w:r>
      <w:r w:rsidRPr="00A64003">
        <w:rPr>
          <w:rStyle w:val="rptnormal"/>
          <w:rFonts w:ascii="Arial" w:hAnsi="Arial" w:cs="Arial"/>
          <w:sz w:val="20"/>
        </w:rPr>
        <w:t xml:space="preserve"> </w:t>
      </w:r>
    </w:p>
    <w:p w14:paraId="0EF6432F" w14:textId="77777777" w:rsidR="002F3BBB" w:rsidRPr="00A64003" w:rsidRDefault="002F3BBB" w:rsidP="002F3BBB">
      <w:pPr>
        <w:jc w:val="both"/>
        <w:rPr>
          <w:rFonts w:ascii="Arial" w:hAnsi="Arial" w:cs="Arial"/>
          <w:sz w:val="20"/>
        </w:rPr>
      </w:pPr>
    </w:p>
    <w:p w14:paraId="1BCD1C3B"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Barrenadores de meliáceas.</w:t>
      </w:r>
      <w:r w:rsidRPr="00A64003">
        <w:rPr>
          <w:rStyle w:val="rptnormal"/>
          <w:rFonts w:ascii="Arial" w:hAnsi="Arial" w:cs="Arial"/>
          <w:sz w:val="20"/>
        </w:rPr>
        <w:t xml:space="preserve"> Insectos que se alimentan de la madera de los árboles, provocan daños en su estructura de soporte. En particular, el barrenador de las meliáceas es muy importante por el tipo de daño que causa. Provoca brotes secundarios y evita el desarrollo de un tronco recto; este es uno de los factores limitantes en el establecimiento de plantaciones forestales de cedro y caoba. </w:t>
      </w:r>
      <w:r w:rsidRPr="00A64003">
        <w:rPr>
          <w:rStyle w:val="Textoennegrita"/>
          <w:rFonts w:ascii="Arial" w:hAnsi="Arial" w:cs="Arial"/>
          <w:sz w:val="20"/>
        </w:rPr>
        <w:t>3</w:t>
      </w:r>
      <w:r w:rsidRPr="00A64003">
        <w:rPr>
          <w:rStyle w:val="rptnormal"/>
          <w:rFonts w:ascii="Arial" w:hAnsi="Arial" w:cs="Arial"/>
          <w:sz w:val="20"/>
        </w:rPr>
        <w:t xml:space="preserve"> </w:t>
      </w:r>
    </w:p>
    <w:p w14:paraId="7359398C" w14:textId="77777777" w:rsidR="00A55148" w:rsidRPr="00A64003" w:rsidRDefault="00A55148" w:rsidP="002F3BBB">
      <w:pPr>
        <w:jc w:val="both"/>
        <w:rPr>
          <w:rStyle w:val="Textoennegrita"/>
          <w:rFonts w:ascii="Arial" w:hAnsi="Arial" w:cs="Arial"/>
          <w:sz w:val="20"/>
        </w:rPr>
      </w:pPr>
    </w:p>
    <w:p w14:paraId="4BC28878" w14:textId="4FF489D9" w:rsidR="002F3BBB" w:rsidRPr="00A64003" w:rsidRDefault="002F3BBB" w:rsidP="002F3BBB">
      <w:pPr>
        <w:jc w:val="both"/>
        <w:rPr>
          <w:rFonts w:ascii="Arial" w:hAnsi="Arial" w:cs="Arial"/>
          <w:sz w:val="20"/>
        </w:rPr>
      </w:pPr>
      <w:r w:rsidRPr="00A64003">
        <w:rPr>
          <w:rStyle w:val="Textoennegrita"/>
          <w:rFonts w:ascii="Arial" w:hAnsi="Arial" w:cs="Arial"/>
          <w:sz w:val="20"/>
        </w:rPr>
        <w:t>Chupadores.</w:t>
      </w:r>
      <w:r w:rsidRPr="00A64003">
        <w:rPr>
          <w:rStyle w:val="rptnormal"/>
          <w:rFonts w:ascii="Arial" w:hAnsi="Arial" w:cs="Arial"/>
          <w:sz w:val="20"/>
        </w:rPr>
        <w:t xml:space="preserve"> Insectos que se alimentan de las hojas, brotes y ramas; al succionar los nutrientes de la planta, debilitándola. </w:t>
      </w:r>
      <w:r w:rsidRPr="00A64003">
        <w:rPr>
          <w:rStyle w:val="Textoennegrita"/>
          <w:rFonts w:ascii="Arial" w:hAnsi="Arial" w:cs="Arial"/>
          <w:sz w:val="20"/>
        </w:rPr>
        <w:t>3</w:t>
      </w:r>
      <w:r w:rsidRPr="00A64003">
        <w:rPr>
          <w:rStyle w:val="rptnormal"/>
          <w:rFonts w:ascii="Arial" w:hAnsi="Arial" w:cs="Arial"/>
          <w:sz w:val="20"/>
        </w:rPr>
        <w:t xml:space="preserve"> </w:t>
      </w:r>
    </w:p>
    <w:p w14:paraId="00FA43BB" w14:textId="77777777" w:rsidR="002F3BBB" w:rsidRPr="00A64003" w:rsidRDefault="002F3BBB" w:rsidP="002F3BBB">
      <w:pPr>
        <w:jc w:val="both"/>
        <w:rPr>
          <w:rFonts w:ascii="Arial" w:hAnsi="Arial" w:cs="Arial"/>
          <w:sz w:val="20"/>
        </w:rPr>
      </w:pPr>
    </w:p>
    <w:p w14:paraId="09957AD9" w14:textId="77777777" w:rsidR="002F3BBB" w:rsidRPr="00A64003" w:rsidRDefault="002F3BBB" w:rsidP="002F3BBB">
      <w:pPr>
        <w:jc w:val="both"/>
        <w:rPr>
          <w:rFonts w:ascii="Arial" w:hAnsi="Arial" w:cs="Arial"/>
          <w:sz w:val="20"/>
        </w:rPr>
      </w:pPr>
    </w:p>
    <w:p w14:paraId="4696834D"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Defoliadores.</w:t>
      </w:r>
      <w:r w:rsidRPr="00A64003">
        <w:rPr>
          <w:rStyle w:val="rptnormal"/>
          <w:rFonts w:ascii="Arial" w:hAnsi="Arial" w:cs="Arial"/>
          <w:sz w:val="20"/>
        </w:rPr>
        <w:t xml:space="preserve"> Insectos que se alimentan de las hojas de los árboles, por lo que provocan la pérdida parcial o total de sus hojas, debilitándolos. Si las defoliaciones ocurren en años consecutivos, pueden matar los árboles afectados. </w:t>
      </w:r>
      <w:r w:rsidRPr="00A64003">
        <w:rPr>
          <w:rStyle w:val="Textoennegrita"/>
          <w:rFonts w:ascii="Arial" w:hAnsi="Arial" w:cs="Arial"/>
          <w:sz w:val="20"/>
        </w:rPr>
        <w:t>3</w:t>
      </w:r>
      <w:r w:rsidRPr="00A64003">
        <w:rPr>
          <w:rStyle w:val="rptnormal"/>
          <w:rFonts w:ascii="Arial" w:hAnsi="Arial" w:cs="Arial"/>
          <w:sz w:val="20"/>
        </w:rPr>
        <w:t xml:space="preserve"> </w:t>
      </w:r>
    </w:p>
    <w:p w14:paraId="17380677" w14:textId="77777777" w:rsidR="002F3BBB" w:rsidRPr="00A64003" w:rsidRDefault="002F3BBB" w:rsidP="002F3BBB">
      <w:pPr>
        <w:jc w:val="both"/>
        <w:rPr>
          <w:rFonts w:ascii="Arial" w:hAnsi="Arial" w:cs="Arial"/>
          <w:sz w:val="20"/>
        </w:rPr>
      </w:pPr>
    </w:p>
    <w:p w14:paraId="5B5CCB29" w14:textId="6A39225A" w:rsidR="002F3BBB" w:rsidRPr="00A64003" w:rsidRDefault="002F3BBB" w:rsidP="002F3BBB">
      <w:pPr>
        <w:jc w:val="both"/>
        <w:rPr>
          <w:rFonts w:ascii="Arial" w:hAnsi="Arial" w:cs="Arial"/>
          <w:sz w:val="20"/>
        </w:rPr>
      </w:pPr>
      <w:r w:rsidRPr="00A64003">
        <w:rPr>
          <w:rStyle w:val="Textoennegrita"/>
          <w:rFonts w:ascii="Arial" w:hAnsi="Arial" w:cs="Arial"/>
          <w:sz w:val="20"/>
        </w:rPr>
        <w:t>Denuncias ambientales concluidas.</w:t>
      </w:r>
      <w:r w:rsidRPr="00A64003">
        <w:rPr>
          <w:rStyle w:val="rptnormal"/>
          <w:rFonts w:ascii="Arial" w:hAnsi="Arial" w:cs="Arial"/>
          <w:sz w:val="20"/>
        </w:rPr>
        <w:t xml:space="preserve"> Aquellas que de conformidad con las causales que establece el Artículo 199 de la Ley General de Equilibrio Ecológico y Protección al Ambiente, se han concluido por haberse dictado acuerdo resolutivo. </w:t>
      </w:r>
      <w:r w:rsidRPr="00A64003">
        <w:rPr>
          <w:rStyle w:val="Textoennegrita"/>
          <w:rFonts w:ascii="Arial" w:hAnsi="Arial" w:cs="Arial"/>
          <w:sz w:val="20"/>
        </w:rPr>
        <w:t>5</w:t>
      </w:r>
      <w:r w:rsidR="00D405C7" w:rsidRPr="00A64003">
        <w:rPr>
          <w:rStyle w:val="Textoennegrita"/>
          <w:rFonts w:ascii="Arial" w:hAnsi="Arial" w:cs="Arial"/>
          <w:sz w:val="20"/>
        </w:rPr>
        <w:t>7</w:t>
      </w:r>
    </w:p>
    <w:p w14:paraId="11EACC1F" w14:textId="77777777" w:rsidR="002F3BBB" w:rsidRPr="00A64003" w:rsidRDefault="002F3BBB" w:rsidP="002F3BBB">
      <w:pPr>
        <w:jc w:val="both"/>
        <w:rPr>
          <w:rFonts w:ascii="Arial" w:hAnsi="Arial" w:cs="Arial"/>
          <w:sz w:val="20"/>
        </w:rPr>
      </w:pPr>
    </w:p>
    <w:p w14:paraId="77A58E23" w14:textId="0F5D8359" w:rsidR="002F3BBB" w:rsidRPr="00A64003" w:rsidRDefault="002F3BBB" w:rsidP="002F3BBB">
      <w:pPr>
        <w:jc w:val="both"/>
        <w:rPr>
          <w:rFonts w:ascii="Arial" w:hAnsi="Arial" w:cs="Arial"/>
          <w:sz w:val="20"/>
        </w:rPr>
      </w:pPr>
      <w:r w:rsidRPr="00A64003">
        <w:rPr>
          <w:rStyle w:val="Textoennegrita"/>
          <w:rFonts w:ascii="Arial" w:hAnsi="Arial" w:cs="Arial"/>
          <w:sz w:val="20"/>
        </w:rPr>
        <w:t>Denuncias ambientales en trámite.</w:t>
      </w:r>
      <w:r w:rsidRPr="00A64003">
        <w:rPr>
          <w:rStyle w:val="rptnormal"/>
          <w:rFonts w:ascii="Arial" w:hAnsi="Arial" w:cs="Arial"/>
          <w:sz w:val="20"/>
        </w:rPr>
        <w:t xml:space="preserve"> Asuntos a los que les recayó un acuerdo de calificación solicitando se realice visita de inspección a la subdelegación de inspección y vigilancia de las </w:t>
      </w:r>
      <w:r w:rsidRPr="00A64003">
        <w:rPr>
          <w:rStyle w:val="rptnormal"/>
          <w:rFonts w:ascii="Arial" w:hAnsi="Arial" w:cs="Arial"/>
          <w:sz w:val="20"/>
        </w:rPr>
        <w:lastRenderedPageBreak/>
        <w:t xml:space="preserve">cuales aún no se ha recibido respuesta para considerarlas atendidas o concluidas. </w:t>
      </w:r>
      <w:r w:rsidR="00D405C7" w:rsidRPr="00A64003">
        <w:rPr>
          <w:rStyle w:val="Textoennegrita"/>
          <w:rFonts w:ascii="Arial" w:hAnsi="Arial" w:cs="Arial"/>
          <w:sz w:val="20"/>
        </w:rPr>
        <w:t>57</w:t>
      </w:r>
      <w:r w:rsidRPr="00A64003">
        <w:rPr>
          <w:rStyle w:val="rptnormal"/>
          <w:rFonts w:ascii="Arial" w:hAnsi="Arial" w:cs="Arial"/>
          <w:sz w:val="20"/>
        </w:rPr>
        <w:t xml:space="preserve"> </w:t>
      </w:r>
    </w:p>
    <w:p w14:paraId="254ABC7E" w14:textId="77777777" w:rsidR="002F3BBB" w:rsidRPr="00A64003" w:rsidRDefault="002F3BBB" w:rsidP="002F3BBB">
      <w:pPr>
        <w:jc w:val="both"/>
        <w:rPr>
          <w:rFonts w:ascii="Arial" w:hAnsi="Arial" w:cs="Arial"/>
          <w:sz w:val="20"/>
        </w:rPr>
      </w:pPr>
    </w:p>
    <w:p w14:paraId="3F2DF747" w14:textId="2AF6F5E5" w:rsidR="002F3BBB" w:rsidRPr="00A64003" w:rsidRDefault="002F3BBB" w:rsidP="002F3BBB">
      <w:pPr>
        <w:jc w:val="both"/>
        <w:rPr>
          <w:rFonts w:ascii="Arial" w:hAnsi="Arial" w:cs="Arial"/>
          <w:sz w:val="20"/>
        </w:rPr>
      </w:pPr>
      <w:r w:rsidRPr="00A64003">
        <w:rPr>
          <w:rStyle w:val="Textoennegrita"/>
          <w:rFonts w:ascii="Arial" w:hAnsi="Arial" w:cs="Arial"/>
          <w:sz w:val="20"/>
        </w:rPr>
        <w:t>Denuncias ambientales recibidas.</w:t>
      </w:r>
      <w:r w:rsidRPr="00A64003">
        <w:rPr>
          <w:rStyle w:val="rptnormal"/>
          <w:rFonts w:ascii="Arial" w:hAnsi="Arial" w:cs="Arial"/>
          <w:sz w:val="20"/>
        </w:rPr>
        <w:t xml:space="preserve"> Aquellas que han sido formalmente recibidas por la PROFEPA, independientemente de la calificación que se les haya dado. </w:t>
      </w:r>
      <w:r w:rsidR="00D405C7" w:rsidRPr="00A64003">
        <w:rPr>
          <w:rStyle w:val="Textoennegrita"/>
          <w:rFonts w:ascii="Arial" w:hAnsi="Arial" w:cs="Arial"/>
          <w:sz w:val="20"/>
        </w:rPr>
        <w:t>57</w:t>
      </w:r>
      <w:r w:rsidRPr="00A64003">
        <w:rPr>
          <w:rStyle w:val="rptnormal"/>
          <w:rFonts w:ascii="Arial" w:hAnsi="Arial" w:cs="Arial"/>
          <w:sz w:val="20"/>
        </w:rPr>
        <w:t xml:space="preserve"> </w:t>
      </w:r>
    </w:p>
    <w:p w14:paraId="61743FE6" w14:textId="77777777" w:rsidR="002F3BBB" w:rsidRPr="00A64003" w:rsidRDefault="002F3BBB" w:rsidP="002F3BBB">
      <w:pPr>
        <w:jc w:val="both"/>
        <w:rPr>
          <w:rFonts w:ascii="Arial" w:hAnsi="Arial" w:cs="Arial"/>
          <w:sz w:val="20"/>
        </w:rPr>
      </w:pPr>
    </w:p>
    <w:p w14:paraId="43C443FB"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Descortezadores.</w:t>
      </w:r>
      <w:r w:rsidRPr="00A64003">
        <w:rPr>
          <w:rStyle w:val="rptnormal"/>
          <w:rFonts w:ascii="Arial" w:hAnsi="Arial" w:cs="Arial"/>
          <w:sz w:val="20"/>
        </w:rPr>
        <w:t xml:space="preserve"> Organismos que se desarrollan bajo la corteza de los árboles, debilitándolos y provocándoles la muerte. Se trata de insectos muy peligrosos por los daños que ocasionan: pueden afectar desde un pequeño grupo de árboles hasta cientos o miles de hectáreas. </w:t>
      </w:r>
      <w:r w:rsidRPr="00A64003">
        <w:rPr>
          <w:rStyle w:val="Textoennegrita"/>
          <w:rFonts w:ascii="Arial" w:hAnsi="Arial" w:cs="Arial"/>
          <w:sz w:val="20"/>
        </w:rPr>
        <w:t>3</w:t>
      </w:r>
      <w:r w:rsidRPr="00A64003">
        <w:rPr>
          <w:rStyle w:val="rptnormal"/>
          <w:rFonts w:ascii="Arial" w:hAnsi="Arial" w:cs="Arial"/>
          <w:sz w:val="20"/>
        </w:rPr>
        <w:t xml:space="preserve"> </w:t>
      </w:r>
    </w:p>
    <w:p w14:paraId="5B70BD76" w14:textId="77777777" w:rsidR="002F3BBB" w:rsidRPr="00A64003" w:rsidRDefault="002F3BBB" w:rsidP="002F3BBB">
      <w:pPr>
        <w:jc w:val="both"/>
        <w:rPr>
          <w:rFonts w:ascii="Arial" w:hAnsi="Arial" w:cs="Arial"/>
          <w:sz w:val="20"/>
        </w:rPr>
      </w:pPr>
    </w:p>
    <w:p w14:paraId="69E35662"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Insectos de conos (piñas).</w:t>
      </w:r>
      <w:r w:rsidRPr="00A64003">
        <w:rPr>
          <w:rStyle w:val="rptnormal"/>
          <w:rFonts w:ascii="Arial" w:hAnsi="Arial" w:cs="Arial"/>
          <w:sz w:val="20"/>
        </w:rPr>
        <w:t xml:space="preserve"> Insectos que atacan los conos o semillas, limitan la regeneración natural del arbolado. </w:t>
      </w:r>
      <w:r w:rsidRPr="00A64003">
        <w:rPr>
          <w:rStyle w:val="Textoennegrita"/>
          <w:rFonts w:ascii="Arial" w:hAnsi="Arial" w:cs="Arial"/>
          <w:sz w:val="20"/>
        </w:rPr>
        <w:t>3</w:t>
      </w:r>
      <w:r w:rsidRPr="00A64003">
        <w:rPr>
          <w:rStyle w:val="rptnormal"/>
          <w:rFonts w:ascii="Arial" w:hAnsi="Arial" w:cs="Arial"/>
          <w:sz w:val="20"/>
        </w:rPr>
        <w:t xml:space="preserve"> </w:t>
      </w:r>
    </w:p>
    <w:p w14:paraId="5175E470" w14:textId="77777777" w:rsidR="002F3BBB" w:rsidRPr="00A64003" w:rsidRDefault="002F3BBB" w:rsidP="002F3BBB">
      <w:pPr>
        <w:jc w:val="both"/>
        <w:rPr>
          <w:rFonts w:ascii="Arial" w:hAnsi="Arial" w:cs="Arial"/>
          <w:sz w:val="20"/>
        </w:rPr>
      </w:pPr>
    </w:p>
    <w:p w14:paraId="32C979AD"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Medio ambiente.</w:t>
      </w:r>
      <w:r w:rsidRPr="00A64003">
        <w:rPr>
          <w:rStyle w:val="rptnormal"/>
          <w:rFonts w:ascii="Arial" w:hAnsi="Arial" w:cs="Arial"/>
          <w:sz w:val="20"/>
        </w:rPr>
        <w:t xml:space="preserve"> Conjunto de elementos naturales y artificiales o inducidos por el hombre que hacen posible la existencia y desarrollo de los seres humanos y demás organismos vivos que interactúan en un espacio y tiempo determinados. </w:t>
      </w:r>
      <w:r w:rsidRPr="00A64003">
        <w:rPr>
          <w:rStyle w:val="Textoennegrita"/>
          <w:rFonts w:ascii="Arial" w:hAnsi="Arial" w:cs="Arial"/>
          <w:sz w:val="20"/>
        </w:rPr>
        <w:t>19</w:t>
      </w:r>
      <w:r w:rsidRPr="00A64003">
        <w:rPr>
          <w:rStyle w:val="rptnormal"/>
          <w:rFonts w:ascii="Arial" w:hAnsi="Arial" w:cs="Arial"/>
          <w:sz w:val="20"/>
        </w:rPr>
        <w:t xml:space="preserve"> </w:t>
      </w:r>
    </w:p>
    <w:p w14:paraId="764DA548" w14:textId="77777777" w:rsidR="002F3BBB" w:rsidRPr="00A64003" w:rsidRDefault="002F3BBB" w:rsidP="002F3BBB">
      <w:pPr>
        <w:jc w:val="both"/>
        <w:rPr>
          <w:rFonts w:ascii="Arial" w:hAnsi="Arial" w:cs="Arial"/>
          <w:sz w:val="20"/>
        </w:rPr>
      </w:pPr>
    </w:p>
    <w:p w14:paraId="7AB937F1" w14:textId="77777777" w:rsidR="002F3BBB" w:rsidRPr="00A64003" w:rsidRDefault="002F3BBB" w:rsidP="002F3BBB">
      <w:pPr>
        <w:jc w:val="both"/>
        <w:rPr>
          <w:rFonts w:ascii="Arial" w:hAnsi="Arial" w:cs="Arial"/>
          <w:sz w:val="20"/>
        </w:rPr>
      </w:pPr>
    </w:p>
    <w:p w14:paraId="2EA42232"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Plagas de raíz.</w:t>
      </w:r>
      <w:r w:rsidRPr="00A64003">
        <w:rPr>
          <w:rStyle w:val="rptnormal"/>
          <w:rFonts w:ascii="Arial" w:hAnsi="Arial" w:cs="Arial"/>
          <w:sz w:val="20"/>
        </w:rPr>
        <w:t xml:space="preserve"> Insectos que atacan las estructuras de las raíces, limitan la absorción de agua y nutrientes; esto provoca, por lo general, la mortalidad de arbolado joven. </w:t>
      </w:r>
      <w:r w:rsidRPr="00A64003">
        <w:rPr>
          <w:rStyle w:val="Textoennegrita"/>
          <w:rFonts w:ascii="Arial" w:hAnsi="Arial" w:cs="Arial"/>
          <w:sz w:val="20"/>
        </w:rPr>
        <w:t>3</w:t>
      </w:r>
      <w:r w:rsidRPr="00A64003">
        <w:rPr>
          <w:rStyle w:val="rptnormal"/>
          <w:rFonts w:ascii="Arial" w:hAnsi="Arial" w:cs="Arial"/>
          <w:sz w:val="20"/>
        </w:rPr>
        <w:t xml:space="preserve"> </w:t>
      </w:r>
    </w:p>
    <w:p w14:paraId="69C0A590" w14:textId="77777777" w:rsidR="002F3BBB" w:rsidRPr="00A64003" w:rsidRDefault="002F3BBB" w:rsidP="002F3BBB">
      <w:pPr>
        <w:jc w:val="both"/>
        <w:rPr>
          <w:rFonts w:ascii="Arial" w:hAnsi="Arial" w:cs="Arial"/>
          <w:sz w:val="20"/>
        </w:rPr>
      </w:pPr>
    </w:p>
    <w:p w14:paraId="1E9C7781"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Plantas parásitas.</w:t>
      </w:r>
      <w:r w:rsidRPr="00A64003">
        <w:rPr>
          <w:rStyle w:val="rptnormal"/>
          <w:rFonts w:ascii="Arial" w:hAnsi="Arial" w:cs="Arial"/>
          <w:sz w:val="20"/>
        </w:rPr>
        <w:t xml:space="preserve"> Plantas con estructuras especializadas que obtienen de quienes las albergan, como el soporte y los nutrientes necesarios para su desarrollo; provocan en los árboles reducción de crecimiento, debilitamiento y, en infestaciones severas, la muerte. </w:t>
      </w:r>
      <w:r w:rsidRPr="00A64003">
        <w:rPr>
          <w:rStyle w:val="Textoennegrita"/>
          <w:rFonts w:ascii="Arial" w:hAnsi="Arial" w:cs="Arial"/>
          <w:sz w:val="20"/>
        </w:rPr>
        <w:t>3</w:t>
      </w:r>
      <w:r w:rsidRPr="00A64003">
        <w:rPr>
          <w:rStyle w:val="rptnormal"/>
          <w:rFonts w:ascii="Arial" w:hAnsi="Arial" w:cs="Arial"/>
          <w:sz w:val="20"/>
        </w:rPr>
        <w:t xml:space="preserve"> </w:t>
      </w:r>
    </w:p>
    <w:p w14:paraId="535B1A1A" w14:textId="77777777" w:rsidR="00F223B7" w:rsidRPr="00A64003" w:rsidRDefault="00F223B7" w:rsidP="002F3BBB">
      <w:pPr>
        <w:jc w:val="both"/>
        <w:rPr>
          <w:rStyle w:val="Textoennegrita"/>
          <w:rFonts w:ascii="Arial" w:hAnsi="Arial" w:cs="Arial"/>
          <w:sz w:val="20"/>
        </w:rPr>
      </w:pPr>
    </w:p>
    <w:p w14:paraId="11587BF7" w14:textId="3797BDDA" w:rsidR="002F3BBB" w:rsidRPr="00A64003" w:rsidRDefault="002F3BBB" w:rsidP="002F3BBB">
      <w:pPr>
        <w:jc w:val="both"/>
        <w:rPr>
          <w:rFonts w:ascii="Arial" w:hAnsi="Arial" w:cs="Arial"/>
          <w:sz w:val="20"/>
        </w:rPr>
      </w:pPr>
      <w:r w:rsidRPr="00A64003">
        <w:rPr>
          <w:rStyle w:val="Textoennegrita"/>
          <w:rFonts w:ascii="Arial" w:hAnsi="Arial" w:cs="Arial"/>
          <w:sz w:val="20"/>
        </w:rPr>
        <w:t>Reforestación.</w:t>
      </w:r>
      <w:r w:rsidRPr="00A64003">
        <w:rPr>
          <w:rStyle w:val="rptnormal"/>
          <w:rFonts w:ascii="Arial" w:hAnsi="Arial" w:cs="Arial"/>
          <w:sz w:val="20"/>
        </w:rPr>
        <w:t xml:space="preserve"> Establecimiento de especies forestales en terrenos forestales. </w:t>
      </w:r>
      <w:r w:rsidRPr="00A64003">
        <w:rPr>
          <w:rStyle w:val="Textoennegrita"/>
          <w:rFonts w:ascii="Arial" w:hAnsi="Arial" w:cs="Arial"/>
          <w:sz w:val="20"/>
        </w:rPr>
        <w:t>18</w:t>
      </w:r>
      <w:r w:rsidRPr="00A64003">
        <w:rPr>
          <w:rStyle w:val="rptnormal"/>
          <w:rFonts w:ascii="Arial" w:hAnsi="Arial" w:cs="Arial"/>
          <w:sz w:val="20"/>
        </w:rPr>
        <w:t xml:space="preserve"> </w:t>
      </w:r>
    </w:p>
    <w:p w14:paraId="0A98616A" w14:textId="77777777" w:rsidR="002F3BBB" w:rsidRPr="00A64003" w:rsidRDefault="002F3BBB" w:rsidP="002F3BBB">
      <w:pPr>
        <w:jc w:val="both"/>
        <w:rPr>
          <w:rFonts w:ascii="Arial" w:hAnsi="Arial" w:cs="Arial"/>
          <w:sz w:val="20"/>
        </w:rPr>
      </w:pPr>
    </w:p>
    <w:p w14:paraId="019B95AA"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Residuos peligrosos.</w:t>
      </w:r>
      <w:r w:rsidRPr="00A64003">
        <w:rPr>
          <w:rStyle w:val="rptnormal"/>
          <w:rFonts w:ascii="Arial" w:hAnsi="Arial" w:cs="Arial"/>
          <w:sz w:val="20"/>
        </w:rPr>
        <w:t xml:space="preserve"> Aquellos residuos que posean alguna de las características de corrosividad, reactividad, explosividad, toxicidad, inflamabilidad o que contengan agentes infecciosos que le confieran peligrosidad, así como envases, recipientes, embalajes y suelos que hayan sido contaminados cuando se transfieran a otro sitio y por tanto, representan un peligro al equilibrio ecológico o el ambiente. </w:t>
      </w:r>
      <w:r w:rsidRPr="00A64003">
        <w:rPr>
          <w:rStyle w:val="Textoennegrita"/>
          <w:rFonts w:ascii="Arial" w:hAnsi="Arial" w:cs="Arial"/>
          <w:sz w:val="20"/>
        </w:rPr>
        <w:t>19</w:t>
      </w:r>
      <w:r w:rsidRPr="00A64003">
        <w:rPr>
          <w:rStyle w:val="rptnormal"/>
          <w:rFonts w:ascii="Arial" w:hAnsi="Arial" w:cs="Arial"/>
          <w:sz w:val="20"/>
        </w:rPr>
        <w:t xml:space="preserve"> </w:t>
      </w:r>
    </w:p>
    <w:p w14:paraId="48C93B5A" w14:textId="77777777" w:rsidR="002F3BBB" w:rsidRPr="00A64003" w:rsidRDefault="002F3BBB" w:rsidP="002F3BBB">
      <w:pPr>
        <w:jc w:val="both"/>
        <w:rPr>
          <w:rFonts w:ascii="Arial" w:hAnsi="Arial" w:cs="Arial"/>
          <w:sz w:val="20"/>
        </w:rPr>
      </w:pPr>
    </w:p>
    <w:p w14:paraId="7D10D35F" w14:textId="77777777" w:rsidR="006136A8" w:rsidRPr="00A64003" w:rsidRDefault="006136A8" w:rsidP="00546D98">
      <w:pPr>
        <w:jc w:val="both"/>
        <w:rPr>
          <w:rStyle w:val="rptnormal"/>
          <w:rFonts w:ascii="Arial" w:hAnsi="Arial" w:cs="Arial"/>
          <w:sz w:val="20"/>
        </w:rPr>
        <w:sectPr w:rsidR="006136A8" w:rsidRPr="00A64003" w:rsidSect="003B5BA0">
          <w:type w:val="continuous"/>
          <w:pgSz w:w="12240" w:h="15840"/>
          <w:pgMar w:top="1417" w:right="1417" w:bottom="1077" w:left="1417" w:header="708" w:footer="708" w:gutter="0"/>
          <w:cols w:num="2" w:space="850"/>
          <w:vAlign w:val="both"/>
          <w:docGrid w:linePitch="360"/>
        </w:sectPr>
      </w:pPr>
    </w:p>
    <w:p w14:paraId="5DB73C54" w14:textId="64F386D8" w:rsidR="00546D98" w:rsidRPr="00A64003" w:rsidRDefault="00546D98" w:rsidP="00546D98">
      <w:pPr>
        <w:jc w:val="both"/>
        <w:rPr>
          <w:rStyle w:val="rptnormal"/>
          <w:rFonts w:ascii="Arial" w:hAnsi="Arial" w:cs="Arial"/>
          <w:sz w:val="20"/>
        </w:rPr>
      </w:pPr>
    </w:p>
    <w:p w14:paraId="7A19C59B"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850"/>
          <w:vAlign w:val="both"/>
          <w:docGrid w:linePitch="360"/>
        </w:sectPr>
      </w:pPr>
    </w:p>
    <w:bookmarkStart w:id="60" w:name="T2"/>
    <w:bookmarkStart w:id="61" w:name="Población2"/>
    <w:bookmarkEnd w:id="60"/>
    <w:p w14:paraId="7A19C59D" w14:textId="4F31CF56" w:rsidR="001F4B98" w:rsidRPr="00A64003" w:rsidRDefault="008E1FB5" w:rsidP="001F4B98">
      <w:pPr>
        <w:pBdr>
          <w:bottom w:val="single" w:sz="8" w:space="0" w:color="000000" w:themeColor="text1"/>
        </w:pBdr>
        <w:jc w:val="right"/>
        <w:rPr>
          <w:rFonts w:ascii="Arial" w:hAnsi="Arial" w:cs="Arial"/>
          <w:b/>
          <w:color w:val="A5A5A5" w:themeColor="accent1" w:themeShade="BF"/>
          <w:sz w:val="18"/>
        </w:rPr>
      </w:pPr>
      <w:r w:rsidRPr="00A64003">
        <w:rPr>
          <w:rStyle w:val="Textoennegrita"/>
          <w:rFonts w:ascii="Arial" w:eastAsia="Times New Roman" w:hAnsi="Arial" w:cs="Arial"/>
          <w:b w:val="0"/>
          <w:color w:val="A5A5A5" w:themeColor="accent1" w:themeShade="BF"/>
          <w:sz w:val="28"/>
        </w:rPr>
        <w:fldChar w:fldCharType="begin"/>
      </w:r>
      <w:r w:rsidRPr="00A64003">
        <w:rPr>
          <w:rStyle w:val="Textoennegrita"/>
          <w:rFonts w:ascii="Arial" w:eastAsia="Times New Roman" w:hAnsi="Arial" w:cs="Arial"/>
          <w:b w:val="0"/>
          <w:color w:val="A5A5A5" w:themeColor="accent1" w:themeShade="BF"/>
          <w:sz w:val="28"/>
        </w:rPr>
        <w:instrText xml:space="preserve"> HYPERLINK  \l "Glosario2" </w:instrText>
      </w:r>
      <w:r w:rsidRPr="00A64003">
        <w:rPr>
          <w:rStyle w:val="Textoennegrita"/>
          <w:rFonts w:ascii="Arial" w:eastAsia="Times New Roman" w:hAnsi="Arial" w:cs="Arial"/>
          <w:b w:val="0"/>
          <w:color w:val="A5A5A5" w:themeColor="accent1" w:themeShade="BF"/>
          <w:sz w:val="28"/>
        </w:rPr>
      </w:r>
      <w:r w:rsidRPr="00A64003">
        <w:rPr>
          <w:rStyle w:val="Textoennegrita"/>
          <w:rFonts w:ascii="Arial" w:eastAsia="Times New Roman" w:hAnsi="Arial" w:cs="Arial"/>
          <w:b w:val="0"/>
          <w:color w:val="A5A5A5" w:themeColor="accent1" w:themeShade="BF"/>
          <w:sz w:val="28"/>
        </w:rPr>
        <w:fldChar w:fldCharType="separate"/>
      </w:r>
      <w:r w:rsidR="001F4B98" w:rsidRPr="00A64003">
        <w:rPr>
          <w:rStyle w:val="Hipervnculo"/>
          <w:rFonts w:ascii="Arial" w:eastAsia="Times New Roman" w:hAnsi="Arial" w:cs="Arial"/>
          <w:b/>
          <w:color w:val="A5A5A5" w:themeColor="accent1" w:themeShade="BF"/>
          <w:sz w:val="28"/>
          <w:u w:val="none"/>
        </w:rPr>
        <w:t xml:space="preserve">3 </w:t>
      </w:r>
      <w:proofErr w:type="gramStart"/>
      <w:r w:rsidR="004B1308" w:rsidRPr="00A64003">
        <w:rPr>
          <w:rStyle w:val="Hipervnculo"/>
          <w:rFonts w:ascii="Arial" w:eastAsia="Times New Roman" w:hAnsi="Arial" w:cs="Arial"/>
          <w:b/>
          <w:color w:val="A5A5A5" w:themeColor="accent1" w:themeShade="BF"/>
          <w:sz w:val="28"/>
          <w:u w:val="none"/>
        </w:rPr>
        <w:t>Población</w:t>
      </w:r>
      <w:proofErr w:type="gramEnd"/>
      <w:r w:rsidRPr="00A64003">
        <w:rPr>
          <w:rStyle w:val="Textoennegrita"/>
          <w:rFonts w:ascii="Arial" w:eastAsia="Times New Roman" w:hAnsi="Arial" w:cs="Arial"/>
          <w:b w:val="0"/>
          <w:color w:val="A5A5A5" w:themeColor="accent1" w:themeShade="BF"/>
          <w:sz w:val="28"/>
        </w:rPr>
        <w:fldChar w:fldCharType="end"/>
      </w:r>
      <w:r w:rsidR="001F4B98" w:rsidRPr="00A64003">
        <w:rPr>
          <w:rStyle w:val="Textoennegrita"/>
          <w:rFonts w:ascii="Arial" w:eastAsia="Times New Roman" w:hAnsi="Arial" w:cs="Arial"/>
          <w:b w:val="0"/>
          <w:color w:val="A5A5A5" w:themeColor="accent1" w:themeShade="BF"/>
          <w:sz w:val="18"/>
        </w:rPr>
        <w:t xml:space="preserve"> </w:t>
      </w:r>
    </w:p>
    <w:bookmarkEnd w:id="61"/>
    <w:p w14:paraId="7A19C59E" w14:textId="77777777" w:rsidR="001F4B98" w:rsidRPr="00A64003" w:rsidRDefault="001F4B98" w:rsidP="001F4B98">
      <w:pPr>
        <w:jc w:val="both"/>
        <w:rPr>
          <w:rStyle w:val="Textoennegrita"/>
          <w:rFonts w:ascii="Arial" w:eastAsia="Times New Roman" w:hAnsi="Arial" w:cs="Arial"/>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66782C38" w14:textId="4D380DC8" w:rsidR="002F3BBB" w:rsidRPr="00A64003" w:rsidRDefault="002F3BBB" w:rsidP="002F3BBB">
      <w:pPr>
        <w:jc w:val="both"/>
        <w:rPr>
          <w:rFonts w:ascii="Arial" w:hAnsi="Arial" w:cs="Arial"/>
          <w:sz w:val="20"/>
        </w:rPr>
      </w:pPr>
      <w:r w:rsidRPr="00A64003">
        <w:rPr>
          <w:rStyle w:val="Textoennegrita"/>
          <w:rFonts w:ascii="Arial" w:hAnsi="Arial" w:cs="Arial"/>
          <w:sz w:val="20"/>
        </w:rPr>
        <w:t>Defunción.</w:t>
      </w:r>
      <w:r w:rsidRPr="00A64003">
        <w:rPr>
          <w:rStyle w:val="rptnormal"/>
          <w:rFonts w:ascii="Arial" w:hAnsi="Arial" w:cs="Arial"/>
          <w:sz w:val="20"/>
        </w:rPr>
        <w:t xml:space="preserve"> Desaparición permanente de todo signo de vida, cualquiera que fuere el tiempo transcurrido desde el nacimiento con vida (cesación postnatal de las funciones vitales sin posibilidad de reanimación). Esta definición excluye por lo tanto a las defunciones fetales. </w:t>
      </w:r>
      <w:r w:rsidRPr="00A64003">
        <w:rPr>
          <w:rStyle w:val="Textoennegrita"/>
          <w:rFonts w:ascii="Arial" w:hAnsi="Arial" w:cs="Arial"/>
          <w:sz w:val="20"/>
        </w:rPr>
        <w:t>4</w:t>
      </w:r>
      <w:r w:rsidR="009E6CCF" w:rsidRPr="00A64003">
        <w:rPr>
          <w:rStyle w:val="Textoennegrita"/>
          <w:rFonts w:ascii="Arial" w:hAnsi="Arial" w:cs="Arial"/>
          <w:sz w:val="20"/>
        </w:rPr>
        <w:t>2</w:t>
      </w:r>
      <w:r w:rsidRPr="00A64003">
        <w:rPr>
          <w:rStyle w:val="rptnormal"/>
          <w:rFonts w:ascii="Arial" w:hAnsi="Arial" w:cs="Arial"/>
          <w:sz w:val="20"/>
        </w:rPr>
        <w:t xml:space="preserve"> </w:t>
      </w:r>
    </w:p>
    <w:p w14:paraId="2B455A7A" w14:textId="77777777" w:rsidR="002F3BBB" w:rsidRPr="00A64003" w:rsidRDefault="002F3BBB" w:rsidP="002F3BBB">
      <w:pPr>
        <w:jc w:val="both"/>
        <w:rPr>
          <w:rFonts w:ascii="Arial" w:hAnsi="Arial" w:cs="Arial"/>
          <w:sz w:val="20"/>
        </w:rPr>
      </w:pPr>
    </w:p>
    <w:p w14:paraId="1EACD702" w14:textId="12A35D3B" w:rsidR="002F3BBB" w:rsidRPr="00A64003" w:rsidRDefault="002F3BBB" w:rsidP="002F3BBB">
      <w:pPr>
        <w:jc w:val="both"/>
        <w:rPr>
          <w:rFonts w:ascii="Arial" w:hAnsi="Arial" w:cs="Arial"/>
          <w:sz w:val="20"/>
        </w:rPr>
      </w:pPr>
      <w:r w:rsidRPr="00A64003">
        <w:rPr>
          <w:rStyle w:val="Textoennegrita"/>
          <w:rFonts w:ascii="Arial" w:hAnsi="Arial" w:cs="Arial"/>
          <w:sz w:val="20"/>
        </w:rPr>
        <w:t>Divorcio.</w:t>
      </w:r>
      <w:r w:rsidRPr="00A64003">
        <w:rPr>
          <w:rStyle w:val="rptnormal"/>
          <w:rFonts w:ascii="Arial" w:hAnsi="Arial" w:cs="Arial"/>
          <w:sz w:val="20"/>
        </w:rPr>
        <w:t xml:space="preserve"> Disolución jurídica definitiva de un matrimonio, que confiere a las partes el derecho a contraer nuevas nupcias, de acuerdo con las disposiciones civiles, religiosas o de otra índole, y de conformidad con la legislación de cada país. </w:t>
      </w:r>
      <w:r w:rsidR="009E6CCF" w:rsidRPr="00A64003">
        <w:rPr>
          <w:rStyle w:val="Textoennegrita"/>
          <w:rFonts w:ascii="Arial" w:hAnsi="Arial" w:cs="Arial"/>
          <w:sz w:val="20"/>
        </w:rPr>
        <w:t>42</w:t>
      </w:r>
      <w:r w:rsidRPr="00A64003">
        <w:rPr>
          <w:rStyle w:val="rptnormal"/>
          <w:rFonts w:ascii="Arial" w:hAnsi="Arial" w:cs="Arial"/>
          <w:sz w:val="20"/>
        </w:rPr>
        <w:t xml:space="preserve"> </w:t>
      </w:r>
    </w:p>
    <w:p w14:paraId="67C135A6" w14:textId="77777777" w:rsidR="002F3BBB" w:rsidRPr="00A64003" w:rsidRDefault="002F3BBB" w:rsidP="002F3BBB">
      <w:pPr>
        <w:jc w:val="both"/>
        <w:rPr>
          <w:rFonts w:ascii="Arial" w:hAnsi="Arial" w:cs="Arial"/>
          <w:sz w:val="20"/>
        </w:rPr>
      </w:pPr>
    </w:p>
    <w:p w14:paraId="7A341DE8" w14:textId="7CF0335A" w:rsidR="002F3BBB" w:rsidRPr="00A64003" w:rsidRDefault="002F3BBB" w:rsidP="002F3BBB">
      <w:pPr>
        <w:jc w:val="both"/>
        <w:rPr>
          <w:rFonts w:ascii="Arial" w:hAnsi="Arial" w:cs="Arial"/>
          <w:sz w:val="20"/>
        </w:rPr>
      </w:pPr>
      <w:r w:rsidRPr="00A64003">
        <w:rPr>
          <w:rStyle w:val="Textoennegrita"/>
          <w:rFonts w:ascii="Arial" w:hAnsi="Arial" w:cs="Arial"/>
          <w:sz w:val="20"/>
        </w:rPr>
        <w:t>Edad.</w:t>
      </w:r>
      <w:r w:rsidRPr="00A64003">
        <w:rPr>
          <w:rStyle w:val="rptnormal"/>
          <w:rFonts w:ascii="Arial" w:hAnsi="Arial" w:cs="Arial"/>
          <w:sz w:val="20"/>
        </w:rPr>
        <w:t xml:space="preserve"> Tiempo transcurrido entre la fecha de nacimiento de la persona y la del momento en que ocurre o se registra el hecho vital.</w:t>
      </w:r>
      <w:r w:rsidR="009E6CCF" w:rsidRPr="00A64003">
        <w:rPr>
          <w:rStyle w:val="Textoennegrita"/>
          <w:rFonts w:ascii="Arial" w:hAnsi="Arial" w:cs="Arial"/>
          <w:sz w:val="20"/>
        </w:rPr>
        <w:t xml:space="preserve"> 42</w:t>
      </w:r>
      <w:r w:rsidRPr="00A64003">
        <w:rPr>
          <w:rStyle w:val="rptnormal"/>
          <w:rFonts w:ascii="Arial" w:hAnsi="Arial" w:cs="Arial"/>
          <w:sz w:val="20"/>
        </w:rPr>
        <w:t xml:space="preserve"> </w:t>
      </w:r>
    </w:p>
    <w:p w14:paraId="3C6C501B" w14:textId="77777777" w:rsidR="002F3BBB" w:rsidRPr="00A64003" w:rsidRDefault="002F3BBB" w:rsidP="002F3BBB">
      <w:pPr>
        <w:jc w:val="both"/>
        <w:rPr>
          <w:rFonts w:ascii="Arial" w:hAnsi="Arial" w:cs="Arial"/>
          <w:sz w:val="20"/>
        </w:rPr>
      </w:pPr>
    </w:p>
    <w:p w14:paraId="2249FB58" w14:textId="2003CE0B" w:rsidR="002F3BBB" w:rsidRPr="00A64003" w:rsidRDefault="002F3BBB" w:rsidP="002F3BBB">
      <w:pPr>
        <w:jc w:val="both"/>
        <w:rPr>
          <w:rFonts w:ascii="Arial" w:hAnsi="Arial" w:cs="Arial"/>
          <w:sz w:val="20"/>
        </w:rPr>
      </w:pPr>
      <w:r w:rsidRPr="00A64003">
        <w:rPr>
          <w:rStyle w:val="Textoennegrita"/>
          <w:rFonts w:ascii="Arial" w:hAnsi="Arial" w:cs="Arial"/>
          <w:sz w:val="20"/>
        </w:rPr>
        <w:t>Grupo quinquenal de edad de la madre.</w:t>
      </w:r>
      <w:r w:rsidRPr="00A64003">
        <w:rPr>
          <w:rStyle w:val="rptnormal"/>
          <w:rFonts w:ascii="Arial" w:hAnsi="Arial" w:cs="Arial"/>
          <w:sz w:val="20"/>
        </w:rPr>
        <w:t xml:space="preserve"> Se considera la edad a la fecha en que ocurrió el nacimiento y no en la que este fue registrado. </w:t>
      </w:r>
      <w:r w:rsidR="00AE14F3" w:rsidRPr="00A64003">
        <w:rPr>
          <w:rStyle w:val="Textoennegrita"/>
          <w:rFonts w:ascii="Arial" w:hAnsi="Arial" w:cs="Arial"/>
          <w:sz w:val="20"/>
        </w:rPr>
        <w:t>29</w:t>
      </w:r>
    </w:p>
    <w:p w14:paraId="0B3C2927" w14:textId="77777777" w:rsidR="002F3BBB" w:rsidRPr="00A64003" w:rsidRDefault="002F3BBB" w:rsidP="002F3BBB">
      <w:pPr>
        <w:jc w:val="both"/>
        <w:rPr>
          <w:rFonts w:ascii="Arial" w:hAnsi="Arial" w:cs="Arial"/>
          <w:sz w:val="20"/>
        </w:rPr>
      </w:pPr>
    </w:p>
    <w:p w14:paraId="1E0369E7" w14:textId="3BE7A1A6" w:rsidR="002F3BBB" w:rsidRPr="00A64003" w:rsidRDefault="002F3BBB" w:rsidP="002F3BBB">
      <w:pPr>
        <w:jc w:val="both"/>
        <w:rPr>
          <w:rFonts w:ascii="Arial" w:hAnsi="Arial" w:cs="Arial"/>
          <w:sz w:val="20"/>
        </w:rPr>
      </w:pPr>
      <w:r w:rsidRPr="00A64003">
        <w:rPr>
          <w:rStyle w:val="Textoennegrita"/>
          <w:rFonts w:ascii="Arial" w:hAnsi="Arial" w:cs="Arial"/>
          <w:sz w:val="20"/>
        </w:rPr>
        <w:t>Hecho vital.</w:t>
      </w:r>
      <w:r w:rsidRPr="00A64003">
        <w:rPr>
          <w:rStyle w:val="rptnormal"/>
          <w:rFonts w:ascii="Arial" w:hAnsi="Arial" w:cs="Arial"/>
          <w:sz w:val="20"/>
        </w:rPr>
        <w:t xml:space="preserve"> Suceso trascendental de la vida del individuo que tiene que ver con su existencia; como es el nacimiento, matrimonio, divorcio, defunción o muerte fetal. </w:t>
      </w:r>
      <w:r w:rsidR="009E6CCF" w:rsidRPr="00A64003">
        <w:rPr>
          <w:rStyle w:val="Textoennegrita"/>
          <w:rFonts w:ascii="Arial" w:hAnsi="Arial" w:cs="Arial"/>
          <w:sz w:val="20"/>
        </w:rPr>
        <w:t>42</w:t>
      </w:r>
    </w:p>
    <w:p w14:paraId="04028742" w14:textId="77777777" w:rsidR="002F3BBB" w:rsidRPr="00A64003" w:rsidRDefault="002F3BBB" w:rsidP="002F3BBB">
      <w:pPr>
        <w:jc w:val="both"/>
        <w:rPr>
          <w:rFonts w:ascii="Arial" w:hAnsi="Arial" w:cs="Arial"/>
          <w:sz w:val="20"/>
        </w:rPr>
      </w:pPr>
    </w:p>
    <w:p w14:paraId="0E09F159" w14:textId="1AF32E59" w:rsidR="002F3BBB" w:rsidRPr="00A64003" w:rsidRDefault="002F3BBB" w:rsidP="002F3BBB">
      <w:pPr>
        <w:jc w:val="both"/>
        <w:rPr>
          <w:rFonts w:ascii="Arial" w:hAnsi="Arial" w:cs="Arial"/>
          <w:sz w:val="20"/>
        </w:rPr>
      </w:pPr>
      <w:r w:rsidRPr="00A64003">
        <w:rPr>
          <w:rStyle w:val="Textoennegrita"/>
          <w:rFonts w:ascii="Arial" w:hAnsi="Arial" w:cs="Arial"/>
          <w:sz w:val="20"/>
        </w:rPr>
        <w:t>Lugar de ocurrencia.</w:t>
      </w:r>
      <w:r w:rsidRPr="00A64003">
        <w:rPr>
          <w:rStyle w:val="rptnormal"/>
          <w:rFonts w:ascii="Arial" w:hAnsi="Arial" w:cs="Arial"/>
          <w:sz w:val="20"/>
        </w:rPr>
        <w:t xml:space="preserve"> Entidad federativa y municipio o demarcación territorial donde ocurrió el hecho vital. </w:t>
      </w:r>
      <w:r w:rsidR="009E6CCF" w:rsidRPr="00A64003">
        <w:rPr>
          <w:rStyle w:val="Textoennegrita"/>
          <w:rFonts w:ascii="Arial" w:hAnsi="Arial" w:cs="Arial"/>
          <w:sz w:val="20"/>
        </w:rPr>
        <w:t>42</w:t>
      </w:r>
    </w:p>
    <w:p w14:paraId="2E7CA3EC" w14:textId="77777777" w:rsidR="002F3BBB" w:rsidRPr="00A64003" w:rsidRDefault="002F3BBB" w:rsidP="002F3BBB">
      <w:pPr>
        <w:jc w:val="both"/>
        <w:rPr>
          <w:rFonts w:ascii="Arial" w:hAnsi="Arial" w:cs="Arial"/>
          <w:sz w:val="20"/>
        </w:rPr>
      </w:pPr>
    </w:p>
    <w:p w14:paraId="7EA95E3C" w14:textId="694C2EEB" w:rsidR="002F3BBB" w:rsidRPr="00A64003" w:rsidRDefault="002F3BBB" w:rsidP="002F3BBB">
      <w:pPr>
        <w:jc w:val="both"/>
        <w:rPr>
          <w:rFonts w:ascii="Arial" w:hAnsi="Arial" w:cs="Arial"/>
          <w:sz w:val="20"/>
        </w:rPr>
      </w:pPr>
      <w:r w:rsidRPr="00A64003">
        <w:rPr>
          <w:rStyle w:val="Textoennegrita"/>
          <w:rFonts w:ascii="Arial" w:hAnsi="Arial" w:cs="Arial"/>
          <w:sz w:val="20"/>
        </w:rPr>
        <w:t>Lugar de registro.</w:t>
      </w:r>
      <w:r w:rsidRPr="00A64003">
        <w:rPr>
          <w:rStyle w:val="rptnormal"/>
          <w:rFonts w:ascii="Arial" w:hAnsi="Arial" w:cs="Arial"/>
          <w:sz w:val="20"/>
        </w:rPr>
        <w:t xml:space="preserve"> Entidad federativa y municipio o demarcación territorial donde se inscribe el hecho vital. </w:t>
      </w:r>
      <w:r w:rsidR="009E6CCF" w:rsidRPr="00A64003">
        <w:rPr>
          <w:rStyle w:val="Textoennegrita"/>
          <w:rFonts w:ascii="Arial" w:hAnsi="Arial" w:cs="Arial"/>
          <w:sz w:val="20"/>
        </w:rPr>
        <w:t>42</w:t>
      </w:r>
    </w:p>
    <w:p w14:paraId="5D44185A" w14:textId="77777777" w:rsidR="009E6CCF" w:rsidRPr="00A64003" w:rsidRDefault="009E6CCF" w:rsidP="002F3BBB">
      <w:pPr>
        <w:jc w:val="both"/>
        <w:rPr>
          <w:rStyle w:val="Textoennegrita"/>
          <w:rFonts w:ascii="Arial" w:hAnsi="Arial" w:cs="Arial"/>
          <w:sz w:val="20"/>
        </w:rPr>
      </w:pPr>
    </w:p>
    <w:p w14:paraId="5635B920" w14:textId="684C7DC9" w:rsidR="002F3BBB" w:rsidRPr="00A64003" w:rsidRDefault="002F3BBB" w:rsidP="002F3BBB">
      <w:pPr>
        <w:jc w:val="both"/>
        <w:rPr>
          <w:rFonts w:ascii="Arial" w:hAnsi="Arial" w:cs="Arial"/>
          <w:sz w:val="20"/>
        </w:rPr>
      </w:pPr>
      <w:r w:rsidRPr="00A64003">
        <w:rPr>
          <w:rStyle w:val="Textoennegrita"/>
          <w:rFonts w:ascii="Arial" w:hAnsi="Arial" w:cs="Arial"/>
          <w:sz w:val="20"/>
        </w:rPr>
        <w:t>Lugar de residencia habitual.</w:t>
      </w:r>
      <w:r w:rsidRPr="00A64003">
        <w:rPr>
          <w:rStyle w:val="rptnormal"/>
          <w:rFonts w:ascii="Arial" w:hAnsi="Arial" w:cs="Arial"/>
          <w:sz w:val="20"/>
        </w:rPr>
        <w:t xml:space="preserve"> Entidad federativa y municipio o demarcación territorial donde la persona tiene su domicilio particular, principal o permanente. </w:t>
      </w:r>
      <w:r w:rsidR="009E6CCF" w:rsidRPr="00A64003">
        <w:rPr>
          <w:rStyle w:val="Textoennegrita"/>
          <w:rFonts w:ascii="Arial" w:hAnsi="Arial" w:cs="Arial"/>
          <w:sz w:val="20"/>
        </w:rPr>
        <w:t>42</w:t>
      </w:r>
    </w:p>
    <w:p w14:paraId="660BF044" w14:textId="77777777" w:rsidR="002F3BBB" w:rsidRPr="00A64003" w:rsidRDefault="002F3BBB" w:rsidP="002F3BBB">
      <w:pPr>
        <w:jc w:val="both"/>
        <w:rPr>
          <w:rFonts w:ascii="Arial" w:hAnsi="Arial" w:cs="Arial"/>
          <w:sz w:val="20"/>
        </w:rPr>
      </w:pPr>
    </w:p>
    <w:p w14:paraId="730D5344" w14:textId="3BFE30CF" w:rsidR="002F3BBB" w:rsidRPr="00A64003" w:rsidRDefault="002F3BBB" w:rsidP="002F3BBB">
      <w:pPr>
        <w:jc w:val="both"/>
        <w:rPr>
          <w:rFonts w:ascii="Arial" w:hAnsi="Arial" w:cs="Arial"/>
          <w:sz w:val="20"/>
        </w:rPr>
      </w:pPr>
      <w:r w:rsidRPr="00A64003">
        <w:rPr>
          <w:rStyle w:val="Textoennegrita"/>
          <w:rFonts w:ascii="Arial" w:hAnsi="Arial" w:cs="Arial"/>
          <w:sz w:val="20"/>
        </w:rPr>
        <w:t>Matrimonio.</w:t>
      </w:r>
      <w:r w:rsidRPr="00A64003">
        <w:rPr>
          <w:rStyle w:val="rptnormal"/>
          <w:rFonts w:ascii="Arial" w:hAnsi="Arial" w:cs="Arial"/>
          <w:sz w:val="20"/>
        </w:rPr>
        <w:t xml:space="preserve"> Acto, ceremonia o procedimiento por el que se constituye la relación legal de dos personas. La legalidad de la unión se establece por el medio civil. </w:t>
      </w:r>
      <w:r w:rsidR="009E6CCF" w:rsidRPr="00A64003">
        <w:rPr>
          <w:rStyle w:val="Textoennegrita"/>
          <w:rFonts w:ascii="Arial" w:hAnsi="Arial" w:cs="Arial"/>
          <w:sz w:val="20"/>
        </w:rPr>
        <w:t>42</w:t>
      </w:r>
    </w:p>
    <w:p w14:paraId="61404D7D" w14:textId="77777777" w:rsidR="002F3BBB" w:rsidRPr="00A64003" w:rsidRDefault="002F3BBB" w:rsidP="002F3BBB">
      <w:pPr>
        <w:jc w:val="both"/>
        <w:rPr>
          <w:rFonts w:ascii="Arial" w:hAnsi="Arial" w:cs="Arial"/>
          <w:sz w:val="20"/>
        </w:rPr>
      </w:pPr>
    </w:p>
    <w:p w14:paraId="7AE9A2ED" w14:textId="4535EB14" w:rsidR="002F3BBB" w:rsidRPr="00A64003" w:rsidRDefault="002F3BBB" w:rsidP="002F3BBB">
      <w:pPr>
        <w:jc w:val="both"/>
        <w:rPr>
          <w:rFonts w:ascii="Arial" w:hAnsi="Arial" w:cs="Arial"/>
          <w:sz w:val="20"/>
        </w:rPr>
      </w:pPr>
      <w:r w:rsidRPr="00A64003">
        <w:rPr>
          <w:rStyle w:val="Textoennegrita"/>
          <w:rFonts w:ascii="Arial" w:hAnsi="Arial" w:cs="Arial"/>
          <w:sz w:val="20"/>
        </w:rPr>
        <w:t>Municipio.</w:t>
      </w:r>
      <w:r w:rsidR="00006CA0" w:rsidRPr="00A64003">
        <w:t xml:space="preserve"> </w:t>
      </w:r>
      <w:r w:rsidRPr="00A64003">
        <w:rPr>
          <w:rStyle w:val="rptnormal"/>
          <w:rFonts w:ascii="Arial" w:hAnsi="Arial" w:cs="Arial"/>
          <w:sz w:val="20"/>
        </w:rPr>
        <w:t xml:space="preserve">División territorial político-administrativa de una entidad federativa. </w:t>
      </w:r>
      <w:r w:rsidR="009E6CCF" w:rsidRPr="00A64003">
        <w:rPr>
          <w:rStyle w:val="Textoennegrita"/>
          <w:rFonts w:ascii="Arial" w:hAnsi="Arial" w:cs="Arial"/>
          <w:sz w:val="20"/>
        </w:rPr>
        <w:t>42</w:t>
      </w:r>
    </w:p>
    <w:p w14:paraId="701C5B3A" w14:textId="77777777" w:rsidR="002F3BBB" w:rsidRPr="00A64003" w:rsidRDefault="002F3BBB" w:rsidP="002F3BBB">
      <w:pPr>
        <w:jc w:val="both"/>
        <w:rPr>
          <w:rFonts w:ascii="Arial" w:hAnsi="Arial" w:cs="Arial"/>
          <w:sz w:val="20"/>
        </w:rPr>
      </w:pPr>
    </w:p>
    <w:p w14:paraId="0AE4A71A" w14:textId="58C0094A" w:rsidR="002F3BBB" w:rsidRPr="00A64003" w:rsidRDefault="002F3BBB" w:rsidP="002F3BBB">
      <w:pPr>
        <w:jc w:val="both"/>
        <w:rPr>
          <w:rFonts w:ascii="Arial" w:hAnsi="Arial" w:cs="Arial"/>
          <w:sz w:val="20"/>
        </w:rPr>
      </w:pPr>
      <w:r w:rsidRPr="00A64003">
        <w:rPr>
          <w:rStyle w:val="Textoennegrita"/>
          <w:rFonts w:ascii="Arial" w:hAnsi="Arial" w:cs="Arial"/>
          <w:sz w:val="20"/>
        </w:rPr>
        <w:t>Nacido vivo.</w:t>
      </w:r>
      <w:r w:rsidRPr="00A64003">
        <w:rPr>
          <w:rStyle w:val="rptnormal"/>
          <w:rFonts w:ascii="Arial" w:hAnsi="Arial" w:cs="Arial"/>
          <w:sz w:val="20"/>
        </w:rPr>
        <w:t xml:space="preserve"> Expulsión o extracción completa del cuerpo de la madre, prescindiendo de la duración del embarazo, de un producto de la concepción que, después de tal separación, respire o manifieste cualquier otro signo de vida, tal como el latido del corazón, pulsaciones del cordón umbilical o movimiento efectivo de </w:t>
      </w:r>
      <w:r w:rsidRPr="00A64003">
        <w:rPr>
          <w:rStyle w:val="rptnormal"/>
          <w:rFonts w:ascii="Arial" w:hAnsi="Arial" w:cs="Arial"/>
          <w:sz w:val="20"/>
        </w:rPr>
        <w:lastRenderedPageBreak/>
        <w:t xml:space="preserve">músculos voluntarios, haya sido o no cortado el cordón umbilical y esté o no unida la placenta; cada producto de tal alumbramiento se considera como nacido vivo. </w:t>
      </w:r>
      <w:r w:rsidR="009E6CCF" w:rsidRPr="00A64003">
        <w:rPr>
          <w:rStyle w:val="Textoennegrita"/>
          <w:rFonts w:ascii="Arial" w:hAnsi="Arial" w:cs="Arial"/>
          <w:sz w:val="20"/>
        </w:rPr>
        <w:t>42</w:t>
      </w:r>
    </w:p>
    <w:p w14:paraId="00EB3AA2" w14:textId="77777777" w:rsidR="002F3BBB" w:rsidRPr="00A64003" w:rsidRDefault="002F3BBB" w:rsidP="002F3BBB">
      <w:pPr>
        <w:jc w:val="both"/>
        <w:rPr>
          <w:rFonts w:ascii="Arial" w:hAnsi="Arial" w:cs="Arial"/>
          <w:sz w:val="20"/>
        </w:rPr>
      </w:pPr>
    </w:p>
    <w:p w14:paraId="5B351671" w14:textId="2EA175F7" w:rsidR="002F3BBB" w:rsidRPr="00A64003" w:rsidRDefault="002F3BBB" w:rsidP="002F3BBB">
      <w:pPr>
        <w:jc w:val="both"/>
        <w:rPr>
          <w:rFonts w:ascii="Arial" w:hAnsi="Arial" w:cs="Arial"/>
          <w:sz w:val="20"/>
        </w:rPr>
      </w:pPr>
      <w:r w:rsidRPr="00A64003">
        <w:rPr>
          <w:rStyle w:val="Textoennegrita"/>
          <w:rFonts w:ascii="Arial" w:hAnsi="Arial" w:cs="Arial"/>
          <w:sz w:val="20"/>
        </w:rPr>
        <w:t>Población total.</w:t>
      </w:r>
      <w:r w:rsidRPr="00A64003">
        <w:rPr>
          <w:rStyle w:val="rptnormal"/>
          <w:rFonts w:ascii="Arial" w:hAnsi="Arial" w:cs="Arial"/>
          <w:sz w:val="20"/>
        </w:rPr>
        <w:t xml:space="preserve"> Conjunto de personas que residen en el país en el momento de la entrevista, ya sean nacionales o extranjeros. Incluye a los mexicanos que cruzan diariamente la frontera para trabajar en otro país.</w:t>
      </w:r>
      <w:r w:rsidR="00AE14F3" w:rsidRPr="00A64003">
        <w:rPr>
          <w:rStyle w:val="Textoennegrita"/>
          <w:rFonts w:ascii="Arial" w:hAnsi="Arial" w:cs="Arial"/>
          <w:sz w:val="20"/>
        </w:rPr>
        <w:t xml:space="preserve"> 30</w:t>
      </w:r>
    </w:p>
    <w:p w14:paraId="1EAAD2BB" w14:textId="77777777" w:rsidR="002F3BBB" w:rsidRPr="00A64003" w:rsidRDefault="002F3BBB" w:rsidP="002F3BBB">
      <w:pPr>
        <w:jc w:val="both"/>
        <w:rPr>
          <w:rFonts w:ascii="Arial" w:hAnsi="Arial" w:cs="Arial"/>
          <w:sz w:val="20"/>
        </w:rPr>
      </w:pPr>
    </w:p>
    <w:p w14:paraId="1A632188" w14:textId="7B889A76" w:rsidR="002F3BBB" w:rsidRPr="00A64003" w:rsidRDefault="002F3BBB" w:rsidP="002F3BBB">
      <w:pPr>
        <w:jc w:val="both"/>
        <w:rPr>
          <w:rFonts w:ascii="Arial" w:hAnsi="Arial" w:cs="Arial"/>
          <w:sz w:val="20"/>
        </w:rPr>
      </w:pPr>
      <w:r w:rsidRPr="00A64003">
        <w:rPr>
          <w:rStyle w:val="Textoennegrita"/>
          <w:rFonts w:ascii="Arial" w:hAnsi="Arial" w:cs="Arial"/>
          <w:sz w:val="20"/>
        </w:rPr>
        <w:t>Sexo.</w:t>
      </w:r>
      <w:r w:rsidRPr="00A64003">
        <w:rPr>
          <w:rStyle w:val="rptnormal"/>
          <w:rFonts w:ascii="Arial" w:hAnsi="Arial" w:cs="Arial"/>
          <w:sz w:val="20"/>
        </w:rPr>
        <w:t xml:space="preserve"> Condición biológica que distingue a las personas en mujeres y hombres. </w:t>
      </w:r>
      <w:r w:rsidR="00AE14F3" w:rsidRPr="00A64003">
        <w:rPr>
          <w:rStyle w:val="Textoennegrita"/>
          <w:rFonts w:ascii="Arial" w:hAnsi="Arial" w:cs="Arial"/>
          <w:sz w:val="20"/>
        </w:rPr>
        <w:t>30</w:t>
      </w:r>
    </w:p>
    <w:p w14:paraId="680A30D3" w14:textId="77777777" w:rsidR="002F3BBB" w:rsidRPr="00A64003" w:rsidRDefault="002F3BBB" w:rsidP="002F3BBB">
      <w:pPr>
        <w:jc w:val="both"/>
        <w:rPr>
          <w:rFonts w:ascii="Arial" w:hAnsi="Arial" w:cs="Arial"/>
          <w:sz w:val="20"/>
        </w:rPr>
      </w:pPr>
    </w:p>
    <w:p w14:paraId="7A19C5BA" w14:textId="2C59606F" w:rsidR="009966B0" w:rsidRPr="00A64003" w:rsidRDefault="002F3BBB" w:rsidP="001F4B98">
      <w:pPr>
        <w:jc w:val="both"/>
        <w:rPr>
          <w:rStyle w:val="Textoennegrita"/>
          <w:rFonts w:ascii="Arial" w:eastAsia="Times New Roman" w:hAnsi="Arial" w:cs="Arial"/>
          <w:sz w:val="20"/>
        </w:rPr>
      </w:pPr>
      <w:r w:rsidRPr="00A64003">
        <w:rPr>
          <w:rStyle w:val="Textoennegrita"/>
          <w:rFonts w:ascii="Arial" w:hAnsi="Arial" w:cs="Arial"/>
          <w:sz w:val="20"/>
        </w:rPr>
        <w:t>Suicidio.</w:t>
      </w:r>
      <w:r w:rsidRPr="00A64003">
        <w:rPr>
          <w:rStyle w:val="rptnormal"/>
          <w:rFonts w:ascii="Arial" w:hAnsi="Arial" w:cs="Arial"/>
          <w:sz w:val="20"/>
        </w:rPr>
        <w:t xml:space="preserve"> Acto de matarse a sí mismo. </w:t>
      </w:r>
      <w:r w:rsidRPr="00A64003">
        <w:rPr>
          <w:rStyle w:val="Textoennegrita"/>
          <w:rFonts w:ascii="Arial" w:hAnsi="Arial" w:cs="Arial"/>
          <w:sz w:val="20"/>
        </w:rPr>
        <w:t>3</w:t>
      </w:r>
      <w:r w:rsidR="002C45B8" w:rsidRPr="00A64003">
        <w:rPr>
          <w:rStyle w:val="Textoennegrita"/>
          <w:rFonts w:ascii="Arial" w:hAnsi="Arial" w:cs="Arial"/>
          <w:sz w:val="20"/>
        </w:rPr>
        <w:t>8</w:t>
      </w:r>
    </w:p>
    <w:p w14:paraId="6945633F" w14:textId="77777777" w:rsidR="002366F0" w:rsidRPr="00A64003" w:rsidRDefault="002366F0" w:rsidP="001F4B98">
      <w:pPr>
        <w:jc w:val="both"/>
        <w:rPr>
          <w:rStyle w:val="Textoennegrita"/>
          <w:rFonts w:ascii="Arial" w:eastAsia="Times New Roman" w:hAnsi="Arial" w:cs="Arial"/>
          <w:sz w:val="20"/>
        </w:rPr>
      </w:pPr>
    </w:p>
    <w:p w14:paraId="25FD53C9" w14:textId="77777777" w:rsidR="002366F0" w:rsidRPr="00A64003" w:rsidRDefault="002366F0" w:rsidP="001F4B98">
      <w:pPr>
        <w:jc w:val="both"/>
        <w:rPr>
          <w:rStyle w:val="Textoennegrita"/>
          <w:rFonts w:ascii="Arial" w:eastAsia="Times New Roman" w:hAnsi="Arial" w:cs="Arial"/>
          <w:sz w:val="20"/>
        </w:rPr>
      </w:pPr>
    </w:p>
    <w:p w14:paraId="02840F14" w14:textId="77777777" w:rsidR="002366F0" w:rsidRPr="00A64003" w:rsidRDefault="002366F0" w:rsidP="001F4B98">
      <w:pPr>
        <w:jc w:val="both"/>
        <w:rPr>
          <w:rStyle w:val="Textoennegrita"/>
          <w:rFonts w:ascii="Arial" w:eastAsia="Times New Roman" w:hAnsi="Arial" w:cs="Arial"/>
          <w:sz w:val="20"/>
        </w:rPr>
      </w:pPr>
    </w:p>
    <w:p w14:paraId="7A19C5BB" w14:textId="77777777" w:rsidR="001F4B98" w:rsidRPr="00A64003" w:rsidRDefault="001F4B98" w:rsidP="001F4B98">
      <w:pPr>
        <w:jc w:val="both"/>
        <w:rPr>
          <w:rStyle w:val="rptnormal"/>
          <w:rFonts w:ascii="Arial" w:hAnsi="Arial" w:cs="Arial"/>
          <w:sz w:val="20"/>
        </w:rPr>
      </w:pPr>
    </w:p>
    <w:p w14:paraId="7A19C5BC"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5BD" w14:textId="77777777" w:rsidR="001F4B98" w:rsidRPr="00A64003" w:rsidRDefault="001F4B98" w:rsidP="001F4B98">
      <w:pPr>
        <w:jc w:val="both"/>
        <w:rPr>
          <w:rStyle w:val="Textoennegrita"/>
          <w:rFonts w:ascii="Arial" w:eastAsia="Times New Roman" w:hAnsi="Arial" w:cs="Arial"/>
          <w:color w:val="5F5F5F" w:themeColor="accent4"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62" w:name="T3"/>
    <w:bookmarkStart w:id="63" w:name="Vivienda2"/>
    <w:bookmarkEnd w:id="62"/>
    <w:p w14:paraId="7A19C5BE" w14:textId="183FBD85" w:rsidR="001F4B98" w:rsidRPr="00A64003" w:rsidRDefault="008E1FB5" w:rsidP="001F4B98">
      <w:pPr>
        <w:pBdr>
          <w:bottom w:val="single" w:sz="8" w:space="0" w:color="000000" w:themeColor="text1"/>
        </w:pBdr>
        <w:jc w:val="right"/>
        <w:rPr>
          <w:rFonts w:ascii="Arial" w:hAnsi="Arial" w:cs="Arial"/>
          <w:b/>
          <w:color w:val="A5A5A5" w:themeColor="accent1" w:themeShade="BF"/>
          <w:sz w:val="20"/>
        </w:rPr>
      </w:pPr>
      <w:r w:rsidRPr="00A64003">
        <w:rPr>
          <w:rStyle w:val="Textoennegrita"/>
          <w:rFonts w:ascii="Arial" w:eastAsia="Times New Roman" w:hAnsi="Arial" w:cs="Arial"/>
          <w:b w:val="0"/>
          <w:color w:val="A5A5A5" w:themeColor="accent1" w:themeShade="BF"/>
          <w:sz w:val="28"/>
        </w:rPr>
        <w:fldChar w:fldCharType="begin"/>
      </w:r>
      <w:r w:rsidRPr="00A64003">
        <w:rPr>
          <w:rStyle w:val="Textoennegrita"/>
          <w:rFonts w:ascii="Arial" w:eastAsia="Times New Roman" w:hAnsi="Arial" w:cs="Arial"/>
          <w:b w:val="0"/>
          <w:color w:val="A5A5A5" w:themeColor="accent1" w:themeShade="BF"/>
          <w:sz w:val="28"/>
        </w:rPr>
        <w:instrText xml:space="preserve"> HYPERLINK  \l "Glosario2" </w:instrText>
      </w:r>
      <w:r w:rsidRPr="00A64003">
        <w:rPr>
          <w:rStyle w:val="Textoennegrita"/>
          <w:rFonts w:ascii="Arial" w:eastAsia="Times New Roman" w:hAnsi="Arial" w:cs="Arial"/>
          <w:b w:val="0"/>
          <w:color w:val="A5A5A5" w:themeColor="accent1" w:themeShade="BF"/>
          <w:sz w:val="28"/>
        </w:rPr>
      </w:r>
      <w:r w:rsidRPr="00A64003">
        <w:rPr>
          <w:rStyle w:val="Textoennegrita"/>
          <w:rFonts w:ascii="Arial" w:eastAsia="Times New Roman" w:hAnsi="Arial" w:cs="Arial"/>
          <w:b w:val="0"/>
          <w:color w:val="A5A5A5" w:themeColor="accent1" w:themeShade="BF"/>
          <w:sz w:val="28"/>
        </w:rPr>
        <w:fldChar w:fldCharType="separate"/>
      </w:r>
      <w:r w:rsidR="004B1308" w:rsidRPr="00A64003">
        <w:rPr>
          <w:rStyle w:val="Hipervnculo"/>
          <w:rFonts w:ascii="Arial" w:eastAsia="Times New Roman" w:hAnsi="Arial" w:cs="Arial"/>
          <w:b/>
          <w:color w:val="A5A5A5" w:themeColor="accent1" w:themeShade="BF"/>
          <w:sz w:val="28"/>
          <w:u w:val="none"/>
        </w:rPr>
        <w:t xml:space="preserve">4 </w:t>
      </w:r>
      <w:proofErr w:type="gramStart"/>
      <w:r w:rsidR="004B1308" w:rsidRPr="00A64003">
        <w:rPr>
          <w:rStyle w:val="Hipervnculo"/>
          <w:rFonts w:ascii="Arial" w:eastAsia="Times New Roman" w:hAnsi="Arial" w:cs="Arial"/>
          <w:b/>
          <w:color w:val="A5A5A5" w:themeColor="accent1" w:themeShade="BF"/>
          <w:sz w:val="28"/>
          <w:u w:val="none"/>
        </w:rPr>
        <w:t>Vivienda</w:t>
      </w:r>
      <w:proofErr w:type="gramEnd"/>
      <w:r w:rsidR="004B1308" w:rsidRPr="00A64003">
        <w:rPr>
          <w:rStyle w:val="Hipervnculo"/>
          <w:rFonts w:ascii="Arial" w:eastAsia="Times New Roman" w:hAnsi="Arial" w:cs="Arial"/>
          <w:b/>
          <w:color w:val="A5A5A5" w:themeColor="accent1" w:themeShade="BF"/>
          <w:sz w:val="28"/>
          <w:u w:val="none"/>
        </w:rPr>
        <w:t xml:space="preserve"> y Urbanización</w:t>
      </w:r>
      <w:r w:rsidRPr="00A64003">
        <w:rPr>
          <w:rStyle w:val="Textoennegrita"/>
          <w:rFonts w:ascii="Arial" w:eastAsia="Times New Roman" w:hAnsi="Arial" w:cs="Arial"/>
          <w:b w:val="0"/>
          <w:color w:val="A5A5A5" w:themeColor="accent1" w:themeShade="BF"/>
          <w:sz w:val="28"/>
        </w:rPr>
        <w:fldChar w:fldCharType="end"/>
      </w:r>
      <w:r w:rsidR="001F4B98" w:rsidRPr="00A64003">
        <w:rPr>
          <w:rStyle w:val="Textoennegrita"/>
          <w:rFonts w:ascii="Arial" w:eastAsia="Times New Roman" w:hAnsi="Arial" w:cs="Arial"/>
          <w:b w:val="0"/>
          <w:color w:val="A5A5A5" w:themeColor="accent1" w:themeShade="BF"/>
          <w:sz w:val="20"/>
        </w:rPr>
        <w:t xml:space="preserve"> </w:t>
      </w:r>
    </w:p>
    <w:bookmarkEnd w:id="63"/>
    <w:p w14:paraId="7A19C5BF"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37E3A424"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Estero.</w:t>
      </w:r>
      <w:r w:rsidRPr="00A64003">
        <w:rPr>
          <w:rStyle w:val="rptnormal"/>
          <w:rFonts w:ascii="Arial" w:hAnsi="Arial" w:cs="Arial"/>
          <w:sz w:val="20"/>
        </w:rPr>
        <w:t xml:space="preserve"> Terreno bajo, pantanoso, que suele llenarse de agua por la lluvia o por desbordes de una corriente, o una laguna cercana o por el mar. </w:t>
      </w:r>
      <w:r w:rsidRPr="00A64003">
        <w:rPr>
          <w:rStyle w:val="Textoennegrita"/>
          <w:rFonts w:ascii="Arial" w:hAnsi="Arial" w:cs="Arial"/>
          <w:sz w:val="20"/>
        </w:rPr>
        <w:t>5</w:t>
      </w:r>
      <w:r w:rsidRPr="00A64003">
        <w:rPr>
          <w:rStyle w:val="rptnormal"/>
          <w:rFonts w:ascii="Arial" w:hAnsi="Arial" w:cs="Arial"/>
          <w:sz w:val="20"/>
        </w:rPr>
        <w:t xml:space="preserve"> </w:t>
      </w:r>
    </w:p>
    <w:p w14:paraId="331CDA56" w14:textId="77777777" w:rsidR="002F3BBB" w:rsidRPr="00A64003" w:rsidRDefault="002F3BBB" w:rsidP="002F3BBB">
      <w:pPr>
        <w:jc w:val="both"/>
        <w:rPr>
          <w:rFonts w:ascii="Arial" w:hAnsi="Arial" w:cs="Arial"/>
          <w:sz w:val="20"/>
        </w:rPr>
      </w:pPr>
    </w:p>
    <w:p w14:paraId="74F0E63D" w14:textId="66C5470F" w:rsidR="002F3BBB" w:rsidRPr="00A64003" w:rsidRDefault="002F3BBB" w:rsidP="002F3BBB">
      <w:pPr>
        <w:jc w:val="both"/>
        <w:rPr>
          <w:rFonts w:ascii="Arial" w:hAnsi="Arial" w:cs="Arial"/>
          <w:sz w:val="20"/>
        </w:rPr>
      </w:pPr>
      <w:bookmarkStart w:id="64" w:name="Falma"/>
      <w:r w:rsidRPr="00A64003">
        <w:rPr>
          <w:rStyle w:val="Textoennegrita"/>
          <w:rFonts w:ascii="Arial" w:hAnsi="Arial" w:cs="Arial"/>
          <w:sz w:val="20"/>
        </w:rPr>
        <w:t>Fuente de abastecimiento</w:t>
      </w:r>
      <w:bookmarkEnd w:id="64"/>
      <w:r w:rsidRPr="00A64003">
        <w:rPr>
          <w:rStyle w:val="Textoennegrita"/>
          <w:rFonts w:ascii="Arial" w:hAnsi="Arial" w:cs="Arial"/>
          <w:sz w:val="20"/>
        </w:rPr>
        <w:t>.</w:t>
      </w:r>
      <w:r w:rsidRPr="00A64003">
        <w:rPr>
          <w:rStyle w:val="rptnormal"/>
          <w:rFonts w:ascii="Arial" w:hAnsi="Arial" w:cs="Arial"/>
          <w:sz w:val="20"/>
        </w:rPr>
        <w:t xml:space="preserve"> </w:t>
      </w:r>
      <w:r w:rsidR="005C55C5" w:rsidRPr="00A64003">
        <w:rPr>
          <w:rStyle w:val="rptnormal"/>
          <w:rFonts w:ascii="Arial" w:hAnsi="Arial" w:cs="Arial"/>
          <w:sz w:val="20"/>
        </w:rPr>
        <w:t>Sitio del cual se toma el agua para su suministro.</w:t>
      </w:r>
      <w:r w:rsidR="005C55C5" w:rsidRPr="00A64003">
        <w:rPr>
          <w:rStyle w:val="rptnormal"/>
          <w:rFonts w:ascii="Arial" w:hAnsi="Arial" w:cs="Arial"/>
          <w:b/>
          <w:bCs/>
          <w:sz w:val="20"/>
        </w:rPr>
        <w:t>5</w:t>
      </w:r>
    </w:p>
    <w:p w14:paraId="5ECC5715" w14:textId="77777777" w:rsidR="002F3BBB" w:rsidRPr="00A64003" w:rsidRDefault="002F3BBB" w:rsidP="002F3BBB">
      <w:pPr>
        <w:jc w:val="both"/>
        <w:rPr>
          <w:rFonts w:ascii="Arial" w:hAnsi="Arial" w:cs="Arial"/>
          <w:sz w:val="20"/>
        </w:rPr>
      </w:pPr>
    </w:p>
    <w:p w14:paraId="6035AC73" w14:textId="62531BD7" w:rsidR="002F3BBB" w:rsidRPr="00A64003" w:rsidRDefault="002F3BBB" w:rsidP="002F3BBB">
      <w:pPr>
        <w:jc w:val="both"/>
        <w:rPr>
          <w:rFonts w:ascii="Arial" w:hAnsi="Arial" w:cs="Arial"/>
          <w:sz w:val="20"/>
        </w:rPr>
      </w:pPr>
      <w:r w:rsidRPr="00A64003">
        <w:rPr>
          <w:rStyle w:val="Textoennegrita"/>
          <w:rFonts w:ascii="Arial" w:hAnsi="Arial" w:cs="Arial"/>
          <w:sz w:val="20"/>
        </w:rPr>
        <w:t>Localidad.</w:t>
      </w:r>
      <w:r w:rsidRPr="00A64003">
        <w:rPr>
          <w:rStyle w:val="rptnormal"/>
          <w:rFonts w:ascii="Arial" w:hAnsi="Arial" w:cs="Arial"/>
          <w:sz w:val="20"/>
        </w:rPr>
        <w:t xml:space="preserve"> Lugar ocupado con una o más edificaciones utilizadas como viviendas, las cuales pueden estar habitadas o no. Su nombre es dado por alguna disposición legal o la costumbre. </w:t>
      </w:r>
      <w:r w:rsidR="00AE14F3" w:rsidRPr="00A64003">
        <w:rPr>
          <w:rStyle w:val="Textoennegrita"/>
          <w:rFonts w:ascii="Arial" w:hAnsi="Arial" w:cs="Arial"/>
          <w:sz w:val="20"/>
        </w:rPr>
        <w:t>30</w:t>
      </w:r>
    </w:p>
    <w:p w14:paraId="625CC308" w14:textId="7D1556FE" w:rsidR="002F3BBB" w:rsidRPr="00A64003" w:rsidRDefault="004C4D66" w:rsidP="002F3BBB">
      <w:pPr>
        <w:jc w:val="both"/>
        <w:rPr>
          <w:rFonts w:ascii="Arial" w:hAnsi="Arial" w:cs="Arial"/>
          <w:sz w:val="20"/>
        </w:rPr>
      </w:pPr>
      <w:r w:rsidRPr="00A64003">
        <w:rPr>
          <w:rStyle w:val="Textoennegrita"/>
          <w:rFonts w:ascii="Arial" w:hAnsi="Arial" w:cs="Arial"/>
          <w:sz w:val="20"/>
        </w:rPr>
        <w:t>P</w:t>
      </w:r>
      <w:r w:rsidR="002F3BBB" w:rsidRPr="00A64003">
        <w:rPr>
          <w:rStyle w:val="Textoennegrita"/>
          <w:rFonts w:ascii="Arial" w:hAnsi="Arial" w:cs="Arial"/>
          <w:sz w:val="20"/>
        </w:rPr>
        <w:t>resa.</w:t>
      </w:r>
      <w:r w:rsidR="002F3BBB" w:rsidRPr="00A64003">
        <w:rPr>
          <w:rStyle w:val="rptnormal"/>
          <w:rFonts w:ascii="Arial" w:hAnsi="Arial" w:cs="Arial"/>
          <w:sz w:val="20"/>
        </w:rPr>
        <w:t xml:space="preserve"> Obra que sirve para captar, almacenar y controlar el agua de una cuenca natural y que consta de una cortina y un vertedor de demasías. </w:t>
      </w:r>
      <w:r w:rsidR="002F3BBB" w:rsidRPr="00A64003">
        <w:rPr>
          <w:rStyle w:val="Textoennegrita"/>
          <w:rFonts w:ascii="Arial" w:hAnsi="Arial" w:cs="Arial"/>
          <w:sz w:val="20"/>
        </w:rPr>
        <w:t>5</w:t>
      </w:r>
      <w:r w:rsidR="002F3BBB" w:rsidRPr="00A64003">
        <w:rPr>
          <w:rStyle w:val="rptnormal"/>
          <w:rFonts w:ascii="Arial" w:hAnsi="Arial" w:cs="Arial"/>
          <w:sz w:val="20"/>
        </w:rPr>
        <w:t xml:space="preserve"> </w:t>
      </w:r>
    </w:p>
    <w:p w14:paraId="1BB2FECC" w14:textId="77777777" w:rsidR="002F3BBB" w:rsidRPr="00A64003" w:rsidRDefault="002F3BBB" w:rsidP="002F3BBB">
      <w:pPr>
        <w:jc w:val="both"/>
        <w:rPr>
          <w:rFonts w:ascii="Arial" w:hAnsi="Arial" w:cs="Arial"/>
          <w:sz w:val="20"/>
        </w:rPr>
      </w:pPr>
    </w:p>
    <w:p w14:paraId="3CE5995F" w14:textId="77777777" w:rsidR="002F3BBB" w:rsidRPr="00A64003" w:rsidRDefault="002F3BBB" w:rsidP="002F3BBB">
      <w:pPr>
        <w:jc w:val="both"/>
        <w:rPr>
          <w:rFonts w:ascii="Arial" w:hAnsi="Arial" w:cs="Arial"/>
          <w:sz w:val="20"/>
        </w:rPr>
      </w:pPr>
      <w:bookmarkStart w:id="65" w:name="sistealca"/>
      <w:r w:rsidRPr="00A64003">
        <w:rPr>
          <w:rStyle w:val="Textoennegrita"/>
          <w:rFonts w:ascii="Arial" w:hAnsi="Arial" w:cs="Arial"/>
          <w:sz w:val="20"/>
        </w:rPr>
        <w:t>Sistema de alcantarillado</w:t>
      </w:r>
      <w:bookmarkEnd w:id="65"/>
      <w:r w:rsidRPr="00A64003">
        <w:rPr>
          <w:rStyle w:val="Textoennegrita"/>
          <w:rFonts w:ascii="Arial" w:hAnsi="Arial" w:cs="Arial"/>
          <w:sz w:val="20"/>
        </w:rPr>
        <w:t>.</w:t>
      </w:r>
      <w:r w:rsidRPr="00A64003">
        <w:rPr>
          <w:rStyle w:val="rptnormal"/>
          <w:rFonts w:ascii="Arial" w:hAnsi="Arial" w:cs="Arial"/>
          <w:sz w:val="20"/>
        </w:rPr>
        <w:t xml:space="preserve"> Red de conductos, generalmente tubería, a través de las cuales se deben evacuar en forma eficiente y segura las aguas residuales domésticas, y de establecimientos comerciales o pluviales, conduciéndose a una planta de tratamiento y finalmente, a un sitio de vertido. </w:t>
      </w:r>
      <w:r w:rsidRPr="00A64003">
        <w:rPr>
          <w:rStyle w:val="Textoennegrita"/>
          <w:rFonts w:ascii="Arial" w:hAnsi="Arial" w:cs="Arial"/>
          <w:sz w:val="20"/>
        </w:rPr>
        <w:t>6</w:t>
      </w:r>
      <w:r w:rsidRPr="00A64003">
        <w:rPr>
          <w:rStyle w:val="rptnormal"/>
          <w:rFonts w:ascii="Arial" w:hAnsi="Arial" w:cs="Arial"/>
          <w:sz w:val="20"/>
        </w:rPr>
        <w:t xml:space="preserve"> </w:t>
      </w:r>
    </w:p>
    <w:p w14:paraId="4F39B35E" w14:textId="77777777" w:rsidR="002F3BBB" w:rsidRPr="00A64003" w:rsidRDefault="002F3BBB" w:rsidP="002F3BBB">
      <w:pPr>
        <w:jc w:val="both"/>
        <w:rPr>
          <w:rFonts w:ascii="Arial" w:hAnsi="Arial" w:cs="Arial"/>
          <w:sz w:val="20"/>
        </w:rPr>
      </w:pPr>
    </w:p>
    <w:p w14:paraId="7A19C5D3"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5D4"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66" w:name="T4"/>
    <w:bookmarkStart w:id="67" w:name="salud2"/>
    <w:bookmarkEnd w:id="66"/>
    <w:p w14:paraId="7A19C5D5" w14:textId="70A24F90" w:rsidR="001F4B98" w:rsidRPr="00A64003" w:rsidRDefault="008E1FB5" w:rsidP="001F4B98">
      <w:pPr>
        <w:pBdr>
          <w:bottom w:val="single" w:sz="8" w:space="0" w:color="000000" w:themeColor="text1"/>
        </w:pBdr>
        <w:jc w:val="right"/>
        <w:rPr>
          <w:rFonts w:ascii="Arial" w:hAnsi="Arial" w:cs="Arial"/>
          <w:b/>
          <w:color w:val="A5A5A5" w:themeColor="accent1" w:themeShade="BF"/>
          <w:sz w:val="28"/>
        </w:rPr>
      </w:pPr>
      <w:r w:rsidRPr="00A64003">
        <w:rPr>
          <w:rStyle w:val="Textoennegrita"/>
          <w:rFonts w:ascii="Arial" w:eastAsia="Times New Roman" w:hAnsi="Arial" w:cs="Arial"/>
          <w:b w:val="0"/>
          <w:color w:val="A5A5A5" w:themeColor="accent1" w:themeShade="BF"/>
          <w:sz w:val="28"/>
        </w:rPr>
        <w:fldChar w:fldCharType="begin"/>
      </w:r>
      <w:r w:rsidRPr="00A64003">
        <w:rPr>
          <w:rStyle w:val="Textoennegrita"/>
          <w:rFonts w:ascii="Arial" w:eastAsia="Times New Roman" w:hAnsi="Arial" w:cs="Arial"/>
          <w:b w:val="0"/>
          <w:color w:val="A5A5A5" w:themeColor="accent1" w:themeShade="BF"/>
          <w:sz w:val="28"/>
        </w:rPr>
        <w:instrText xml:space="preserve"> HYPERLINK  \l "Glosario2" </w:instrText>
      </w:r>
      <w:r w:rsidRPr="00A64003">
        <w:rPr>
          <w:rStyle w:val="Textoennegrita"/>
          <w:rFonts w:ascii="Arial" w:eastAsia="Times New Roman" w:hAnsi="Arial" w:cs="Arial"/>
          <w:b w:val="0"/>
          <w:color w:val="A5A5A5" w:themeColor="accent1" w:themeShade="BF"/>
          <w:sz w:val="28"/>
        </w:rPr>
      </w:r>
      <w:r w:rsidRPr="00A64003">
        <w:rPr>
          <w:rStyle w:val="Textoennegrita"/>
          <w:rFonts w:ascii="Arial" w:eastAsia="Times New Roman" w:hAnsi="Arial" w:cs="Arial"/>
          <w:b w:val="0"/>
          <w:color w:val="A5A5A5" w:themeColor="accent1" w:themeShade="BF"/>
          <w:sz w:val="28"/>
        </w:rPr>
        <w:fldChar w:fldCharType="separate"/>
      </w:r>
      <w:r w:rsidR="004B1308" w:rsidRPr="00A64003">
        <w:rPr>
          <w:rStyle w:val="Hipervnculo"/>
          <w:rFonts w:ascii="Arial" w:eastAsia="Times New Roman" w:hAnsi="Arial" w:cs="Arial"/>
          <w:b/>
          <w:color w:val="A5A5A5" w:themeColor="accent1" w:themeShade="BF"/>
          <w:sz w:val="28"/>
          <w:u w:val="none"/>
        </w:rPr>
        <w:t xml:space="preserve">5 </w:t>
      </w:r>
      <w:proofErr w:type="gramStart"/>
      <w:r w:rsidR="004B1308" w:rsidRPr="00A64003">
        <w:rPr>
          <w:rStyle w:val="Hipervnculo"/>
          <w:rFonts w:ascii="Arial" w:eastAsia="Times New Roman" w:hAnsi="Arial" w:cs="Arial"/>
          <w:b/>
          <w:color w:val="A5A5A5" w:themeColor="accent1" w:themeShade="BF"/>
          <w:sz w:val="28"/>
          <w:u w:val="none"/>
        </w:rPr>
        <w:t>Salud</w:t>
      </w:r>
      <w:bookmarkEnd w:id="67"/>
      <w:proofErr w:type="gramEnd"/>
      <w:r w:rsidRPr="00A64003">
        <w:rPr>
          <w:rStyle w:val="Textoennegrita"/>
          <w:rFonts w:ascii="Arial" w:eastAsia="Times New Roman" w:hAnsi="Arial" w:cs="Arial"/>
          <w:b w:val="0"/>
          <w:color w:val="A5A5A5" w:themeColor="accent1" w:themeShade="BF"/>
          <w:sz w:val="28"/>
        </w:rPr>
        <w:fldChar w:fldCharType="end"/>
      </w:r>
      <w:r w:rsidR="001F4B98" w:rsidRPr="00A64003">
        <w:rPr>
          <w:rStyle w:val="Textoennegrita"/>
          <w:rFonts w:ascii="Arial" w:eastAsia="Times New Roman" w:hAnsi="Arial" w:cs="Arial"/>
          <w:b w:val="0"/>
          <w:color w:val="A5A5A5" w:themeColor="accent1" w:themeShade="BF"/>
          <w:sz w:val="28"/>
        </w:rPr>
        <w:t xml:space="preserve"> </w:t>
      </w:r>
    </w:p>
    <w:p w14:paraId="7A19C5D6"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68404939" w14:textId="0C046A3D" w:rsidR="002F3BBB" w:rsidRPr="00A64003" w:rsidRDefault="002F3BBB" w:rsidP="002F3BBB">
      <w:pPr>
        <w:jc w:val="both"/>
        <w:rPr>
          <w:rFonts w:ascii="Arial" w:hAnsi="Arial" w:cs="Arial"/>
          <w:sz w:val="20"/>
        </w:rPr>
      </w:pPr>
      <w:r w:rsidRPr="00A64003">
        <w:rPr>
          <w:rStyle w:val="Textoennegrita"/>
          <w:rFonts w:ascii="Arial" w:hAnsi="Arial" w:cs="Arial"/>
          <w:sz w:val="20"/>
        </w:rPr>
        <w:t>Aborto.</w:t>
      </w:r>
      <w:r w:rsidRPr="00A64003">
        <w:rPr>
          <w:rStyle w:val="rptnormal"/>
          <w:rFonts w:ascii="Arial" w:hAnsi="Arial" w:cs="Arial"/>
          <w:sz w:val="20"/>
        </w:rPr>
        <w:t xml:space="preserve"> Expulsión del producto de la concepción de 22 semanas o menos de gestación o el peso menor de 500 gramos o con ambos.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0545F5EA" w14:textId="77777777" w:rsidR="002F3BBB" w:rsidRPr="00A64003" w:rsidRDefault="002F3BBB" w:rsidP="002F3BBB">
      <w:pPr>
        <w:jc w:val="both"/>
        <w:rPr>
          <w:rFonts w:ascii="Arial" w:hAnsi="Arial" w:cs="Arial"/>
          <w:sz w:val="20"/>
        </w:rPr>
      </w:pPr>
    </w:p>
    <w:p w14:paraId="67F7BC31" w14:textId="7A4CB623" w:rsidR="002F3BBB" w:rsidRPr="00A64003" w:rsidRDefault="002F3BBB" w:rsidP="002F3BBB">
      <w:pPr>
        <w:jc w:val="both"/>
        <w:rPr>
          <w:rFonts w:ascii="Arial" w:hAnsi="Arial" w:cs="Arial"/>
          <w:sz w:val="20"/>
        </w:rPr>
      </w:pPr>
      <w:r w:rsidRPr="00A64003">
        <w:rPr>
          <w:rStyle w:val="Textoennegrita"/>
          <w:rFonts w:ascii="Arial" w:hAnsi="Arial" w:cs="Arial"/>
          <w:sz w:val="20"/>
        </w:rPr>
        <w:t>Aplicación de biológicos.</w:t>
      </w:r>
      <w:r w:rsidRPr="00A64003">
        <w:rPr>
          <w:rStyle w:val="rptnormal"/>
          <w:rFonts w:ascii="Arial" w:hAnsi="Arial" w:cs="Arial"/>
          <w:sz w:val="20"/>
        </w:rPr>
        <w:t xml:space="preserve"> Ministración o administración de biológicos para producir anticuerpos y/o identificar reactividad inmunológica.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25FB87C2" w14:textId="77777777" w:rsidR="002F3BBB" w:rsidRPr="00A64003" w:rsidRDefault="002F3BBB" w:rsidP="002F3BBB">
      <w:pPr>
        <w:jc w:val="both"/>
        <w:rPr>
          <w:rFonts w:ascii="Arial" w:hAnsi="Arial" w:cs="Arial"/>
          <w:sz w:val="20"/>
        </w:rPr>
      </w:pPr>
    </w:p>
    <w:p w14:paraId="3D93DCCB" w14:textId="35AE82B9" w:rsidR="002F3BBB" w:rsidRPr="00A64003" w:rsidRDefault="002F3BBB" w:rsidP="002F3BBB">
      <w:pPr>
        <w:jc w:val="both"/>
        <w:rPr>
          <w:rFonts w:ascii="Arial" w:hAnsi="Arial" w:cs="Arial"/>
          <w:sz w:val="20"/>
        </w:rPr>
      </w:pPr>
      <w:r w:rsidRPr="00A64003">
        <w:rPr>
          <w:rStyle w:val="Textoennegrita"/>
          <w:rFonts w:ascii="Arial" w:hAnsi="Arial" w:cs="Arial"/>
          <w:sz w:val="20"/>
        </w:rPr>
        <w:t>Banco de sangre.</w:t>
      </w:r>
      <w:r w:rsidRPr="00A64003">
        <w:rPr>
          <w:rStyle w:val="rptnormal"/>
          <w:rFonts w:ascii="Arial" w:hAnsi="Arial" w:cs="Arial"/>
          <w:sz w:val="20"/>
        </w:rPr>
        <w:t xml:space="preserve"> Área o local con personal, instalaciones, mobiliario y equipo, destinado a la obtención, procesamiento, conservación y distribución de sangre y sus derivados. </w:t>
      </w:r>
      <w:r w:rsidR="00FB79C9" w:rsidRPr="00A64003">
        <w:rPr>
          <w:rStyle w:val="Textoennegrita"/>
          <w:rFonts w:ascii="Arial" w:hAnsi="Arial" w:cs="Arial"/>
          <w:sz w:val="20"/>
        </w:rPr>
        <w:t>68</w:t>
      </w:r>
    </w:p>
    <w:p w14:paraId="6C8A1DE0" w14:textId="77777777" w:rsidR="002F3BBB" w:rsidRPr="00A64003" w:rsidRDefault="002F3BBB" w:rsidP="002F3BBB">
      <w:pPr>
        <w:jc w:val="both"/>
        <w:rPr>
          <w:rFonts w:ascii="Arial" w:hAnsi="Arial" w:cs="Arial"/>
          <w:sz w:val="20"/>
        </w:rPr>
      </w:pPr>
    </w:p>
    <w:p w14:paraId="09A91B2E"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Cama censable.</w:t>
      </w:r>
      <w:r w:rsidRPr="00A64003">
        <w:rPr>
          <w:rStyle w:val="rptnormal"/>
          <w:rFonts w:ascii="Arial" w:hAnsi="Arial" w:cs="Arial"/>
          <w:sz w:val="20"/>
        </w:rPr>
        <w:t xml:space="preserve"> Su característica fundamental es que genera un egreso hospitalario; ésta se encuentra en el servicio instalado en el área de hospitalización (para el uso regular de pacientes internos; debe disponer de los recursos indispensables de espacio, personal y materiales para la atención médica del paciente); incluye incubadoras para la atención a pacientes recién nacidos en estado patológico. </w:t>
      </w:r>
      <w:r w:rsidRPr="00A64003">
        <w:rPr>
          <w:rStyle w:val="Textoennegrita"/>
          <w:rFonts w:ascii="Arial" w:hAnsi="Arial" w:cs="Arial"/>
          <w:sz w:val="20"/>
        </w:rPr>
        <w:t>12</w:t>
      </w:r>
      <w:r w:rsidRPr="00A64003">
        <w:rPr>
          <w:rStyle w:val="rptnormal"/>
          <w:rFonts w:ascii="Arial" w:hAnsi="Arial" w:cs="Arial"/>
          <w:sz w:val="20"/>
        </w:rPr>
        <w:t xml:space="preserve"> </w:t>
      </w:r>
    </w:p>
    <w:p w14:paraId="3784707B" w14:textId="77777777" w:rsidR="002F3BBB" w:rsidRPr="00A64003" w:rsidRDefault="002F3BBB" w:rsidP="002F3BBB">
      <w:pPr>
        <w:jc w:val="both"/>
        <w:rPr>
          <w:rFonts w:ascii="Arial" w:hAnsi="Arial" w:cs="Arial"/>
          <w:sz w:val="20"/>
        </w:rPr>
      </w:pPr>
    </w:p>
    <w:p w14:paraId="6EDBDE12"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Cama no censable.</w:t>
      </w:r>
      <w:r w:rsidRPr="00A64003">
        <w:rPr>
          <w:rStyle w:val="rptnormal"/>
          <w:rFonts w:ascii="Arial" w:hAnsi="Arial" w:cs="Arial"/>
          <w:sz w:val="20"/>
        </w:rPr>
        <w:t xml:space="preserve"> Su característica fundamental es que no genera un egreso hospitalario; se destina a la atención transitoria o provisional para observación del paciente, iniciar un tratamiento o intensificar la aplicación de </w:t>
      </w:r>
      <w:r w:rsidRPr="00A64003">
        <w:rPr>
          <w:rStyle w:val="rptnormal"/>
          <w:rFonts w:ascii="Arial" w:hAnsi="Arial" w:cs="Arial"/>
          <w:sz w:val="20"/>
        </w:rPr>
        <w:t xml:space="preserve">procedimientos médico-quirúrgicos. También se denomina cama de tránsito. </w:t>
      </w:r>
      <w:r w:rsidRPr="00A64003">
        <w:rPr>
          <w:rStyle w:val="Textoennegrita"/>
          <w:rFonts w:ascii="Arial" w:hAnsi="Arial" w:cs="Arial"/>
          <w:sz w:val="20"/>
        </w:rPr>
        <w:t>12</w:t>
      </w:r>
      <w:r w:rsidRPr="00A64003">
        <w:rPr>
          <w:rStyle w:val="rptnormal"/>
          <w:rFonts w:ascii="Arial" w:hAnsi="Arial" w:cs="Arial"/>
          <w:sz w:val="20"/>
        </w:rPr>
        <w:t xml:space="preserve"> </w:t>
      </w:r>
    </w:p>
    <w:p w14:paraId="03E34C02" w14:textId="77777777" w:rsidR="002F3BBB" w:rsidRPr="00A64003" w:rsidRDefault="002F3BBB" w:rsidP="002F3BBB">
      <w:pPr>
        <w:jc w:val="both"/>
        <w:rPr>
          <w:rFonts w:ascii="Arial" w:hAnsi="Arial" w:cs="Arial"/>
          <w:sz w:val="20"/>
        </w:rPr>
      </w:pPr>
    </w:p>
    <w:p w14:paraId="41E798C1" w14:textId="7AAA4819" w:rsidR="002F3BBB" w:rsidRPr="00A64003" w:rsidRDefault="002F3BBB" w:rsidP="002F3BBB">
      <w:pPr>
        <w:jc w:val="both"/>
        <w:rPr>
          <w:rFonts w:ascii="Arial" w:hAnsi="Arial" w:cs="Arial"/>
          <w:sz w:val="20"/>
        </w:rPr>
      </w:pPr>
      <w:r w:rsidRPr="00A64003">
        <w:rPr>
          <w:rStyle w:val="Textoennegrita"/>
          <w:rFonts w:ascii="Arial" w:hAnsi="Arial" w:cs="Arial"/>
          <w:sz w:val="20"/>
        </w:rPr>
        <w:t>Causa básica de la defunción.</w:t>
      </w:r>
      <w:r w:rsidRPr="00A64003">
        <w:rPr>
          <w:rStyle w:val="rptnormal"/>
          <w:rFonts w:ascii="Arial" w:hAnsi="Arial" w:cs="Arial"/>
          <w:sz w:val="20"/>
        </w:rPr>
        <w:t xml:space="preserve"> Enfermedad o lesión que inició la cadena de acontecimientos patológicos que condujeron directamente a la muerte, o las circunstancias del accidente o violencia que produjo la lesión fatal. </w:t>
      </w:r>
      <w:r w:rsidR="009E6CCF" w:rsidRPr="00A64003">
        <w:rPr>
          <w:rStyle w:val="Textoennegrita"/>
          <w:rFonts w:ascii="Arial" w:hAnsi="Arial" w:cs="Arial"/>
          <w:sz w:val="20"/>
        </w:rPr>
        <w:t>42</w:t>
      </w:r>
    </w:p>
    <w:p w14:paraId="6CDC0E82" w14:textId="77777777" w:rsidR="002F3BBB" w:rsidRPr="00A64003" w:rsidRDefault="002F3BBB" w:rsidP="002F3BBB">
      <w:pPr>
        <w:jc w:val="both"/>
        <w:rPr>
          <w:rFonts w:ascii="Arial" w:hAnsi="Arial" w:cs="Arial"/>
          <w:sz w:val="20"/>
        </w:rPr>
      </w:pPr>
    </w:p>
    <w:p w14:paraId="51258EBB" w14:textId="1A3B627F" w:rsidR="002F3BBB" w:rsidRPr="00A64003" w:rsidRDefault="002F3BBB" w:rsidP="002F3BBB">
      <w:pPr>
        <w:jc w:val="both"/>
        <w:rPr>
          <w:rFonts w:ascii="Arial" w:hAnsi="Arial" w:cs="Arial"/>
          <w:sz w:val="20"/>
        </w:rPr>
      </w:pPr>
      <w:r w:rsidRPr="00A64003">
        <w:rPr>
          <w:rStyle w:val="Textoennegrita"/>
          <w:rFonts w:ascii="Arial" w:hAnsi="Arial" w:cs="Arial"/>
          <w:sz w:val="20"/>
        </w:rPr>
        <w:t>Consulta de planificación familiar.</w:t>
      </w:r>
      <w:r w:rsidRPr="00A64003">
        <w:rPr>
          <w:rStyle w:val="rptnormal"/>
          <w:rFonts w:ascii="Arial" w:hAnsi="Arial" w:cs="Arial"/>
          <w:sz w:val="20"/>
        </w:rPr>
        <w:t xml:space="preserve"> Atención que otorga el personal de salud a personas ambulatorias con el propósito de brindarles información, prescribir, aplicar, realizar o vigilar el uso de métodos anticonceptivos con el fin de prevenir los embarazos.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28E17F5D" w14:textId="77777777" w:rsidR="002F3BBB" w:rsidRPr="00A64003" w:rsidRDefault="002F3BBB" w:rsidP="002F3BBB">
      <w:pPr>
        <w:jc w:val="both"/>
        <w:rPr>
          <w:rFonts w:ascii="Arial" w:hAnsi="Arial" w:cs="Arial"/>
          <w:sz w:val="20"/>
        </w:rPr>
      </w:pPr>
    </w:p>
    <w:p w14:paraId="6DDFEE0C"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Consulta de primera vez.</w:t>
      </w:r>
      <w:r w:rsidRPr="00A64003">
        <w:rPr>
          <w:rStyle w:val="rptnormal"/>
          <w:rFonts w:ascii="Arial" w:hAnsi="Arial" w:cs="Arial"/>
          <w:sz w:val="20"/>
        </w:rPr>
        <w:t xml:space="preserve"> Atención otorgada a una persona, por personal de salud, cuando acude a la primera consulta por una enfermedad o motivo determinado en la unidad. </w:t>
      </w:r>
      <w:r w:rsidRPr="00A64003">
        <w:rPr>
          <w:rStyle w:val="Textoennegrita"/>
          <w:rFonts w:ascii="Arial" w:hAnsi="Arial" w:cs="Arial"/>
          <w:sz w:val="20"/>
        </w:rPr>
        <w:t>12</w:t>
      </w:r>
      <w:r w:rsidRPr="00A64003">
        <w:rPr>
          <w:rStyle w:val="rptnormal"/>
          <w:rFonts w:ascii="Arial" w:hAnsi="Arial" w:cs="Arial"/>
          <w:sz w:val="20"/>
        </w:rPr>
        <w:t xml:space="preserve"> </w:t>
      </w:r>
    </w:p>
    <w:p w14:paraId="42BC2557" w14:textId="77777777" w:rsidR="002F3BBB" w:rsidRPr="00A64003" w:rsidRDefault="002F3BBB" w:rsidP="002F3BBB">
      <w:pPr>
        <w:jc w:val="both"/>
        <w:rPr>
          <w:rFonts w:ascii="Arial" w:hAnsi="Arial" w:cs="Arial"/>
          <w:sz w:val="20"/>
        </w:rPr>
      </w:pPr>
    </w:p>
    <w:p w14:paraId="46F1527F" w14:textId="3D720B26" w:rsidR="002F3BBB" w:rsidRPr="00A64003" w:rsidRDefault="002F3BBB" w:rsidP="002F3BBB">
      <w:pPr>
        <w:jc w:val="both"/>
        <w:rPr>
          <w:rFonts w:ascii="Arial" w:hAnsi="Arial" w:cs="Arial"/>
          <w:sz w:val="20"/>
        </w:rPr>
      </w:pPr>
      <w:r w:rsidRPr="00A64003">
        <w:rPr>
          <w:rStyle w:val="Textoennegrita"/>
          <w:rFonts w:ascii="Arial" w:hAnsi="Arial" w:cs="Arial"/>
          <w:sz w:val="20"/>
        </w:rPr>
        <w:t>Consulta de urgencias.</w:t>
      </w:r>
      <w:r w:rsidRPr="00A64003">
        <w:rPr>
          <w:rStyle w:val="rptnormal"/>
          <w:rFonts w:ascii="Arial" w:hAnsi="Arial" w:cs="Arial"/>
          <w:sz w:val="20"/>
        </w:rPr>
        <w:t xml:space="preserve"> Atención médica inmediata que se proporciona a un paciente debido a una causa por él sentida o que sufre una alteración que pone en peligro su vida, una función o un órgano. Se efectúa en el área de urgencias de la unidad médica.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32F6AE73" w14:textId="77777777" w:rsidR="002F3BBB" w:rsidRPr="00A64003" w:rsidRDefault="002F3BBB" w:rsidP="002F3BBB">
      <w:pPr>
        <w:jc w:val="both"/>
        <w:rPr>
          <w:rFonts w:ascii="Arial" w:hAnsi="Arial" w:cs="Arial"/>
          <w:sz w:val="20"/>
        </w:rPr>
      </w:pPr>
    </w:p>
    <w:p w14:paraId="3C8F433A"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Consulta externa.</w:t>
      </w:r>
      <w:r w:rsidRPr="00A64003">
        <w:rPr>
          <w:rStyle w:val="rptnormal"/>
          <w:rFonts w:ascii="Arial" w:hAnsi="Arial" w:cs="Arial"/>
          <w:sz w:val="20"/>
        </w:rPr>
        <w:t xml:space="preserve"> Atención médica que se otorga al paciente ambulatorio, en un consultorio </w:t>
      </w:r>
      <w:r w:rsidRPr="00A64003">
        <w:rPr>
          <w:rStyle w:val="rptnormal"/>
          <w:rFonts w:ascii="Arial" w:hAnsi="Arial" w:cs="Arial"/>
          <w:sz w:val="20"/>
        </w:rPr>
        <w:lastRenderedPageBreak/>
        <w:t xml:space="preserve">o en el domicilio del paciente, que consiste en realizar un interrogatorio y una exploración física para determinar un diagnóstico y/o dar seguimiento a una enfermedad diagnosticada previamente. </w:t>
      </w:r>
      <w:r w:rsidRPr="00A64003">
        <w:rPr>
          <w:rStyle w:val="Textoennegrita"/>
          <w:rFonts w:ascii="Arial" w:hAnsi="Arial" w:cs="Arial"/>
          <w:sz w:val="20"/>
        </w:rPr>
        <w:t>12</w:t>
      </w:r>
      <w:r w:rsidRPr="00A64003">
        <w:rPr>
          <w:rStyle w:val="rptnormal"/>
          <w:rFonts w:ascii="Arial" w:hAnsi="Arial" w:cs="Arial"/>
          <w:sz w:val="20"/>
        </w:rPr>
        <w:t xml:space="preserve"> </w:t>
      </w:r>
    </w:p>
    <w:p w14:paraId="5F12CC8E" w14:textId="77777777" w:rsidR="002F3BBB" w:rsidRPr="00A64003" w:rsidRDefault="002F3BBB" w:rsidP="002F3BBB">
      <w:pPr>
        <w:jc w:val="both"/>
        <w:rPr>
          <w:rFonts w:ascii="Arial" w:hAnsi="Arial" w:cs="Arial"/>
          <w:sz w:val="20"/>
        </w:rPr>
      </w:pPr>
    </w:p>
    <w:p w14:paraId="6F3E3E2C"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Consulta externa de especialidad.</w:t>
      </w:r>
      <w:r w:rsidRPr="00A64003">
        <w:rPr>
          <w:rStyle w:val="rptnormal"/>
          <w:rFonts w:ascii="Arial" w:hAnsi="Arial" w:cs="Arial"/>
          <w:sz w:val="20"/>
        </w:rPr>
        <w:t xml:space="preserve"> Atención médica otorgada por un médico especialista, al paciente ambulatorio, en un consultorio o en el domicilio de dicho paciente, que consiste en realizar un interrogatorio y una exploración física para integrar un diagnóstico y/o dar seguimiento a una enfermedad diagnosticada previamente. </w:t>
      </w:r>
      <w:r w:rsidRPr="00A64003">
        <w:rPr>
          <w:rStyle w:val="Textoennegrita"/>
          <w:rFonts w:ascii="Arial" w:hAnsi="Arial" w:cs="Arial"/>
          <w:sz w:val="20"/>
        </w:rPr>
        <w:t>12</w:t>
      </w:r>
      <w:r w:rsidRPr="00A64003">
        <w:rPr>
          <w:rStyle w:val="rptnormal"/>
          <w:rFonts w:ascii="Arial" w:hAnsi="Arial" w:cs="Arial"/>
          <w:sz w:val="20"/>
        </w:rPr>
        <w:t xml:space="preserve"> </w:t>
      </w:r>
    </w:p>
    <w:p w14:paraId="41E40EFA" w14:textId="77777777" w:rsidR="002F3BBB" w:rsidRPr="00A64003" w:rsidRDefault="002F3BBB" w:rsidP="002F3BBB">
      <w:pPr>
        <w:jc w:val="both"/>
        <w:rPr>
          <w:rFonts w:ascii="Arial" w:hAnsi="Arial" w:cs="Arial"/>
          <w:sz w:val="20"/>
        </w:rPr>
      </w:pPr>
    </w:p>
    <w:p w14:paraId="651F635C"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Consulta externa general.</w:t>
      </w:r>
      <w:r w:rsidRPr="00A64003">
        <w:rPr>
          <w:rStyle w:val="rptnormal"/>
          <w:rFonts w:ascii="Arial" w:hAnsi="Arial" w:cs="Arial"/>
          <w:sz w:val="20"/>
        </w:rPr>
        <w:t xml:space="preserve"> Atención médica otorgada por un médico general o de familia, al paciente ambulatorio, en un consultorio o en el domicilio de dicho paciente, que consiste en realizar un interrogatorio y una exploración física para integrar un diagnóstico y/o dar seguimiento a una enfermedad diagnosticada previamente. </w:t>
      </w:r>
      <w:r w:rsidRPr="00A64003">
        <w:rPr>
          <w:rStyle w:val="Textoennegrita"/>
          <w:rFonts w:ascii="Arial" w:hAnsi="Arial" w:cs="Arial"/>
          <w:sz w:val="20"/>
        </w:rPr>
        <w:t>12</w:t>
      </w:r>
      <w:r w:rsidRPr="00A64003">
        <w:rPr>
          <w:rStyle w:val="rptnormal"/>
          <w:rFonts w:ascii="Arial" w:hAnsi="Arial" w:cs="Arial"/>
          <w:sz w:val="20"/>
        </w:rPr>
        <w:t xml:space="preserve"> </w:t>
      </w:r>
    </w:p>
    <w:p w14:paraId="0033B8C3" w14:textId="77777777" w:rsidR="002F3BBB" w:rsidRPr="00A64003" w:rsidRDefault="002F3BBB" w:rsidP="002F3BBB">
      <w:pPr>
        <w:jc w:val="both"/>
        <w:rPr>
          <w:rFonts w:ascii="Arial" w:hAnsi="Arial" w:cs="Arial"/>
          <w:sz w:val="20"/>
        </w:rPr>
      </w:pPr>
    </w:p>
    <w:p w14:paraId="5B43B960" w14:textId="06520C9C" w:rsidR="002F3BBB" w:rsidRPr="00A64003" w:rsidRDefault="002F3BBB" w:rsidP="002F3BBB">
      <w:pPr>
        <w:jc w:val="both"/>
        <w:rPr>
          <w:rFonts w:ascii="Arial" w:hAnsi="Arial" w:cs="Arial"/>
          <w:sz w:val="20"/>
        </w:rPr>
      </w:pPr>
      <w:r w:rsidRPr="00A64003">
        <w:rPr>
          <w:rStyle w:val="Textoennegrita"/>
          <w:rFonts w:ascii="Arial" w:hAnsi="Arial" w:cs="Arial"/>
          <w:sz w:val="20"/>
        </w:rPr>
        <w:t>Consulta odontológica.</w:t>
      </w:r>
      <w:r w:rsidRPr="00A64003">
        <w:rPr>
          <w:rStyle w:val="rptnormal"/>
          <w:rFonts w:ascii="Arial" w:hAnsi="Arial" w:cs="Arial"/>
          <w:sz w:val="20"/>
        </w:rPr>
        <w:t xml:space="preserve"> Atención proporcionada por el profesional de estomatología para realizar la prevención, diagnóstico, tratamiento y rehabilitación médica y quirúrgica de la salud bucodental; puede ser de primera vez o subsecuente. </w:t>
      </w:r>
      <w:r w:rsidR="00B92149" w:rsidRPr="00A64003">
        <w:rPr>
          <w:rStyle w:val="Textoennegrita"/>
          <w:rFonts w:ascii="Arial" w:hAnsi="Arial" w:cs="Arial"/>
          <w:sz w:val="20"/>
        </w:rPr>
        <w:t>71</w:t>
      </w:r>
    </w:p>
    <w:p w14:paraId="502B7BFB" w14:textId="77777777" w:rsidR="002F3BBB" w:rsidRPr="00A64003" w:rsidRDefault="002F3BBB" w:rsidP="002F3BBB">
      <w:pPr>
        <w:jc w:val="both"/>
        <w:rPr>
          <w:rFonts w:ascii="Arial" w:hAnsi="Arial" w:cs="Arial"/>
          <w:sz w:val="20"/>
        </w:rPr>
      </w:pPr>
    </w:p>
    <w:p w14:paraId="2F4027D2"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Consultorio.</w:t>
      </w:r>
      <w:r w:rsidRPr="00A64003">
        <w:rPr>
          <w:rStyle w:val="rptnormal"/>
          <w:rFonts w:ascii="Arial" w:hAnsi="Arial" w:cs="Arial"/>
          <w:sz w:val="20"/>
        </w:rPr>
        <w:t xml:space="preserve"> Establecimiento público, social o privado, ligado a un servicio hospitalario o dedicado al ejercicio profesional independiente, que tenga como propósito prestar servicios de atención médica a pacientes ambulatorios. </w:t>
      </w:r>
      <w:r w:rsidRPr="00A64003">
        <w:rPr>
          <w:rStyle w:val="Textoennegrita"/>
          <w:rFonts w:ascii="Arial" w:hAnsi="Arial" w:cs="Arial"/>
          <w:sz w:val="20"/>
        </w:rPr>
        <w:t>12</w:t>
      </w:r>
      <w:r w:rsidRPr="00A64003">
        <w:rPr>
          <w:rStyle w:val="rptnormal"/>
          <w:rFonts w:ascii="Arial" w:hAnsi="Arial" w:cs="Arial"/>
          <w:sz w:val="20"/>
        </w:rPr>
        <w:t xml:space="preserve"> </w:t>
      </w:r>
    </w:p>
    <w:p w14:paraId="4B4482BF" w14:textId="77777777" w:rsidR="002F3BBB" w:rsidRPr="00A64003" w:rsidRDefault="002F3BBB" w:rsidP="002F3BBB">
      <w:pPr>
        <w:jc w:val="both"/>
        <w:rPr>
          <w:rFonts w:ascii="Arial" w:hAnsi="Arial" w:cs="Arial"/>
          <w:sz w:val="20"/>
        </w:rPr>
      </w:pPr>
    </w:p>
    <w:p w14:paraId="1E58C2F7" w14:textId="7931904E" w:rsidR="002F3BBB" w:rsidRPr="00A64003" w:rsidRDefault="002F3BBB" w:rsidP="002F3BBB">
      <w:pPr>
        <w:jc w:val="both"/>
        <w:rPr>
          <w:rFonts w:ascii="Arial" w:hAnsi="Arial" w:cs="Arial"/>
          <w:sz w:val="20"/>
        </w:rPr>
      </w:pPr>
      <w:r w:rsidRPr="00A64003">
        <w:rPr>
          <w:rStyle w:val="Textoennegrita"/>
          <w:rFonts w:ascii="Arial" w:hAnsi="Arial" w:cs="Arial"/>
          <w:sz w:val="20"/>
        </w:rPr>
        <w:t>Consultorios de especialidades básicas.</w:t>
      </w:r>
      <w:r w:rsidRPr="00A64003">
        <w:rPr>
          <w:rStyle w:val="rptnormal"/>
          <w:rFonts w:ascii="Arial" w:hAnsi="Arial" w:cs="Arial"/>
          <w:sz w:val="20"/>
        </w:rPr>
        <w:t xml:space="preserve"> Áreas físicas que cuentan con instalaciones y equipo necesario para el estudio y tratamiento en pediatría, gineco-obstetricia, cirugía y medicina interna.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4E3C2E95" w14:textId="77777777" w:rsidR="002F3BBB" w:rsidRPr="00A64003" w:rsidRDefault="002F3BBB" w:rsidP="002F3BBB">
      <w:pPr>
        <w:jc w:val="both"/>
        <w:rPr>
          <w:rFonts w:ascii="Arial" w:hAnsi="Arial" w:cs="Arial"/>
          <w:sz w:val="20"/>
        </w:rPr>
      </w:pPr>
    </w:p>
    <w:p w14:paraId="75D3F473" w14:textId="4903FE62" w:rsidR="002F3BBB" w:rsidRPr="00A64003" w:rsidRDefault="002F3BBB" w:rsidP="002F3BBB">
      <w:pPr>
        <w:jc w:val="both"/>
        <w:rPr>
          <w:rFonts w:ascii="Arial" w:hAnsi="Arial" w:cs="Arial"/>
          <w:sz w:val="20"/>
        </w:rPr>
      </w:pPr>
      <w:r w:rsidRPr="00A64003">
        <w:rPr>
          <w:rStyle w:val="Textoennegrita"/>
          <w:rFonts w:ascii="Arial" w:hAnsi="Arial" w:cs="Arial"/>
          <w:sz w:val="20"/>
        </w:rPr>
        <w:t>Consultorios generales.</w:t>
      </w:r>
      <w:r w:rsidRPr="00A64003">
        <w:rPr>
          <w:rStyle w:val="rptnormal"/>
          <w:rFonts w:ascii="Arial" w:hAnsi="Arial" w:cs="Arial"/>
          <w:sz w:val="20"/>
        </w:rPr>
        <w:t xml:space="preserve"> Áreas donde se desarrollan las actividades de promoción, prevención, diagnóstico, tratamiento y rehabilitación de pacientes ambulatorios.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5F55D650" w14:textId="77777777" w:rsidR="002F3BBB" w:rsidRPr="00A64003" w:rsidRDefault="002F3BBB" w:rsidP="002F3BBB">
      <w:pPr>
        <w:jc w:val="both"/>
        <w:rPr>
          <w:rFonts w:ascii="Arial" w:hAnsi="Arial" w:cs="Arial"/>
          <w:sz w:val="20"/>
        </w:rPr>
      </w:pPr>
    </w:p>
    <w:p w14:paraId="7B0BA2AF"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Defunción fetal.</w:t>
      </w:r>
      <w:r w:rsidRPr="00A64003">
        <w:rPr>
          <w:rStyle w:val="rptnormal"/>
          <w:rFonts w:ascii="Arial" w:hAnsi="Arial" w:cs="Arial"/>
          <w:sz w:val="20"/>
        </w:rPr>
        <w:t xml:space="preserve"> Pérdida de la vida de un producto de la concepción antes de la expulsión o extracción completa del cuerpo de su madre, independientemente de la duración del embarazo. La muerte está indicada por el hecho de que después de la separación de la madre, el feto no presenta signos vitales, como respiración, latidos del corazón, pulsaciones del cordón umbilical o movimientos efectivos de los músculos de contracción voluntaria. </w:t>
      </w:r>
      <w:r w:rsidRPr="00A64003">
        <w:rPr>
          <w:rStyle w:val="Textoennegrita"/>
          <w:rFonts w:ascii="Arial" w:hAnsi="Arial" w:cs="Arial"/>
          <w:sz w:val="20"/>
        </w:rPr>
        <w:t>12</w:t>
      </w:r>
      <w:r w:rsidRPr="00A64003">
        <w:rPr>
          <w:rStyle w:val="rptnormal"/>
          <w:rFonts w:ascii="Arial" w:hAnsi="Arial" w:cs="Arial"/>
          <w:sz w:val="20"/>
        </w:rPr>
        <w:t xml:space="preserve"> </w:t>
      </w:r>
    </w:p>
    <w:p w14:paraId="086D1BCC" w14:textId="77777777" w:rsidR="002F3BBB" w:rsidRPr="00A64003" w:rsidRDefault="002F3BBB" w:rsidP="002F3BBB">
      <w:pPr>
        <w:jc w:val="both"/>
        <w:rPr>
          <w:rFonts w:ascii="Arial" w:hAnsi="Arial" w:cs="Arial"/>
          <w:sz w:val="20"/>
        </w:rPr>
      </w:pPr>
    </w:p>
    <w:p w14:paraId="5CD01D46" w14:textId="59051867" w:rsidR="002F3BBB" w:rsidRPr="00A64003" w:rsidRDefault="002F3BBB" w:rsidP="002F3BBB">
      <w:pPr>
        <w:jc w:val="both"/>
        <w:rPr>
          <w:rFonts w:ascii="Arial" w:hAnsi="Arial" w:cs="Arial"/>
          <w:sz w:val="20"/>
        </w:rPr>
      </w:pPr>
      <w:r w:rsidRPr="00A64003">
        <w:rPr>
          <w:rStyle w:val="Textoennegrita"/>
          <w:rFonts w:ascii="Arial" w:hAnsi="Arial" w:cs="Arial"/>
          <w:sz w:val="20"/>
        </w:rPr>
        <w:t>Dispositivo intrauterino (DIU). NOM-005-SSA2-1993.</w:t>
      </w:r>
      <w:r w:rsidRPr="00A64003">
        <w:rPr>
          <w:rStyle w:val="rptnormal"/>
          <w:rFonts w:ascii="Arial" w:hAnsi="Arial" w:cs="Arial"/>
          <w:sz w:val="20"/>
        </w:rPr>
        <w:t xml:space="preserve"> Artefacto de polietileno que se coloca dentro de la cavidad uterina, con fines anticonceptivos de forma temporal.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3700012A" w14:textId="77777777" w:rsidR="002F3BBB" w:rsidRPr="00A64003" w:rsidRDefault="002F3BBB" w:rsidP="002F3BBB">
      <w:pPr>
        <w:jc w:val="both"/>
        <w:rPr>
          <w:rFonts w:ascii="Arial" w:hAnsi="Arial" w:cs="Arial"/>
          <w:sz w:val="20"/>
        </w:rPr>
      </w:pPr>
    </w:p>
    <w:p w14:paraId="16396FF8" w14:textId="2858BC16" w:rsidR="002F3BBB" w:rsidRPr="00A64003" w:rsidRDefault="002F3BBB" w:rsidP="002F3BBB">
      <w:pPr>
        <w:jc w:val="both"/>
        <w:rPr>
          <w:rFonts w:ascii="Arial" w:hAnsi="Arial" w:cs="Arial"/>
          <w:sz w:val="20"/>
        </w:rPr>
      </w:pPr>
      <w:r w:rsidRPr="00A64003">
        <w:rPr>
          <w:rStyle w:val="Textoennegrita"/>
          <w:rFonts w:ascii="Arial" w:hAnsi="Arial" w:cs="Arial"/>
          <w:sz w:val="20"/>
        </w:rPr>
        <w:t>Enfermeras.</w:t>
      </w:r>
      <w:r w:rsidRPr="00A64003">
        <w:rPr>
          <w:rStyle w:val="rptnormal"/>
          <w:rFonts w:ascii="Arial" w:hAnsi="Arial" w:cs="Arial"/>
          <w:sz w:val="20"/>
        </w:rPr>
        <w:t xml:space="preserve"> Personal con estudios generales, especialidad o en formación que desempeña labores relacionadas con la atención médica en beneficio de los pacientes.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34892A0D" w14:textId="77777777" w:rsidR="002F3BBB" w:rsidRPr="00A64003" w:rsidRDefault="002F3BBB" w:rsidP="002F3BBB">
      <w:pPr>
        <w:jc w:val="both"/>
        <w:rPr>
          <w:rFonts w:ascii="Arial" w:hAnsi="Arial" w:cs="Arial"/>
          <w:sz w:val="20"/>
        </w:rPr>
      </w:pPr>
    </w:p>
    <w:p w14:paraId="0D1F0DF7" w14:textId="4614972F" w:rsidR="002F3BBB" w:rsidRPr="00A64003" w:rsidRDefault="002F3BBB" w:rsidP="002F3BBB">
      <w:pPr>
        <w:jc w:val="both"/>
        <w:rPr>
          <w:rFonts w:ascii="Arial" w:hAnsi="Arial" w:cs="Arial"/>
          <w:sz w:val="20"/>
        </w:rPr>
      </w:pPr>
      <w:r w:rsidRPr="00A64003">
        <w:rPr>
          <w:rStyle w:val="Textoennegrita"/>
          <w:rFonts w:ascii="Arial" w:hAnsi="Arial" w:cs="Arial"/>
          <w:sz w:val="20"/>
        </w:rPr>
        <w:t>Enfermeras auxiliares.</w:t>
      </w:r>
      <w:r w:rsidRPr="00A64003">
        <w:rPr>
          <w:rStyle w:val="rptnormal"/>
          <w:rFonts w:ascii="Arial" w:hAnsi="Arial" w:cs="Arial"/>
          <w:sz w:val="20"/>
        </w:rPr>
        <w:t xml:space="preserve"> Personal de enfermería que auxilia al médico en la exploración del paciente, recibe y entrega ropa, medicamentos, equipo, instrumental y material de curación; participa en el aseo del equipo y mobiliario de la unidad.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7B677D04" w14:textId="77777777" w:rsidR="002F3BBB" w:rsidRPr="00A64003" w:rsidRDefault="002F3BBB" w:rsidP="002F3BBB">
      <w:pPr>
        <w:jc w:val="both"/>
        <w:rPr>
          <w:rFonts w:ascii="Arial" w:hAnsi="Arial" w:cs="Arial"/>
          <w:sz w:val="20"/>
        </w:rPr>
      </w:pPr>
    </w:p>
    <w:p w14:paraId="4C33FCD0" w14:textId="4AAA65DD" w:rsidR="002F3BBB" w:rsidRPr="00A64003" w:rsidRDefault="002F3BBB" w:rsidP="002F3BBB">
      <w:pPr>
        <w:jc w:val="both"/>
        <w:rPr>
          <w:rStyle w:val="rptnormal"/>
          <w:rFonts w:ascii="Arial" w:hAnsi="Arial" w:cs="Arial"/>
          <w:sz w:val="20"/>
        </w:rPr>
      </w:pPr>
      <w:r w:rsidRPr="00A64003">
        <w:rPr>
          <w:rStyle w:val="Textoennegrita"/>
          <w:rFonts w:ascii="Arial" w:hAnsi="Arial" w:cs="Arial"/>
          <w:sz w:val="20"/>
        </w:rPr>
        <w:t>Enfermeras especialistas.</w:t>
      </w:r>
      <w:r w:rsidRPr="00A64003">
        <w:rPr>
          <w:rStyle w:val="rptnormal"/>
          <w:rFonts w:ascii="Arial" w:hAnsi="Arial" w:cs="Arial"/>
          <w:sz w:val="20"/>
        </w:rPr>
        <w:t xml:space="preserve"> Personal de enfermería que desempeña labores relacionadas con una rama de la medicina con estudios de especialización, que la capacita para dar atención a padecimientos referidos a un órgano, aparato o sistema.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0D6418AE" w14:textId="77777777" w:rsidR="008E34D1" w:rsidRPr="00A64003" w:rsidRDefault="008E34D1" w:rsidP="002F3BBB">
      <w:pPr>
        <w:jc w:val="both"/>
        <w:rPr>
          <w:rFonts w:ascii="Arial" w:hAnsi="Arial" w:cs="Arial"/>
          <w:sz w:val="20"/>
        </w:rPr>
      </w:pPr>
    </w:p>
    <w:p w14:paraId="3A87472E" w14:textId="182ADD0E" w:rsidR="002F3BBB" w:rsidRPr="00A64003" w:rsidRDefault="002F3BBB" w:rsidP="002F3BBB">
      <w:pPr>
        <w:jc w:val="both"/>
        <w:rPr>
          <w:rFonts w:ascii="Arial" w:hAnsi="Arial" w:cs="Arial"/>
          <w:sz w:val="20"/>
        </w:rPr>
      </w:pPr>
      <w:r w:rsidRPr="00A64003">
        <w:rPr>
          <w:rStyle w:val="Textoennegrita"/>
          <w:rFonts w:ascii="Arial" w:hAnsi="Arial" w:cs="Arial"/>
          <w:sz w:val="20"/>
        </w:rPr>
        <w:t>Enfermeras generales.</w:t>
      </w:r>
      <w:r w:rsidRPr="00A64003">
        <w:rPr>
          <w:rStyle w:val="rptnormal"/>
          <w:rFonts w:ascii="Arial" w:hAnsi="Arial" w:cs="Arial"/>
          <w:sz w:val="20"/>
        </w:rPr>
        <w:t xml:space="preserve"> Personal de enfermería que desempeña labores relacionadas con la atención integral de la patología humana en su conjunto, sin consagrarse a una especialidad en particular.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72C282F4" w14:textId="77777777" w:rsidR="002F3BBB" w:rsidRPr="00A64003" w:rsidRDefault="002F3BBB" w:rsidP="002F3BBB">
      <w:pPr>
        <w:jc w:val="both"/>
        <w:rPr>
          <w:rFonts w:ascii="Arial" w:hAnsi="Arial" w:cs="Arial"/>
          <w:sz w:val="20"/>
        </w:rPr>
      </w:pPr>
    </w:p>
    <w:p w14:paraId="2B26CEBE" w14:textId="23E5C3A0" w:rsidR="002F3BBB" w:rsidRPr="00A64003" w:rsidRDefault="002F3BBB" w:rsidP="002F3BBB">
      <w:pPr>
        <w:jc w:val="both"/>
        <w:rPr>
          <w:rFonts w:ascii="Arial" w:hAnsi="Arial" w:cs="Arial"/>
          <w:sz w:val="20"/>
        </w:rPr>
      </w:pPr>
      <w:r w:rsidRPr="00A64003">
        <w:rPr>
          <w:rStyle w:val="Textoennegrita"/>
          <w:rFonts w:ascii="Arial" w:hAnsi="Arial" w:cs="Arial"/>
          <w:sz w:val="20"/>
        </w:rPr>
        <w:t>Enfermeras pasantes.</w:t>
      </w:r>
      <w:r w:rsidRPr="00A64003">
        <w:rPr>
          <w:rStyle w:val="rptnormal"/>
          <w:rFonts w:ascii="Arial" w:hAnsi="Arial" w:cs="Arial"/>
          <w:sz w:val="20"/>
        </w:rPr>
        <w:t xml:space="preserve"> Personal con estudios de enfermería, pero que aún no cuenta con título.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0AD60B7F" w14:textId="77777777" w:rsidR="002F3BBB" w:rsidRPr="00A64003" w:rsidRDefault="002F3BBB" w:rsidP="002F3BBB">
      <w:pPr>
        <w:jc w:val="both"/>
        <w:rPr>
          <w:rFonts w:ascii="Arial" w:hAnsi="Arial" w:cs="Arial"/>
          <w:sz w:val="20"/>
        </w:rPr>
      </w:pPr>
    </w:p>
    <w:p w14:paraId="5083AAA7" w14:textId="50F50C8D" w:rsidR="002F3BBB" w:rsidRPr="00A64003" w:rsidRDefault="002F3BBB" w:rsidP="002F3BBB">
      <w:pPr>
        <w:jc w:val="both"/>
        <w:rPr>
          <w:rFonts w:ascii="Arial" w:hAnsi="Arial" w:cs="Arial"/>
          <w:sz w:val="20"/>
        </w:rPr>
      </w:pPr>
      <w:r w:rsidRPr="00A64003">
        <w:rPr>
          <w:rStyle w:val="Textoennegrita"/>
          <w:rFonts w:ascii="Arial" w:hAnsi="Arial" w:cs="Arial"/>
          <w:sz w:val="20"/>
        </w:rPr>
        <w:t>Farmacias.</w:t>
      </w:r>
      <w:r w:rsidRPr="00A64003">
        <w:rPr>
          <w:rStyle w:val="rptnormal"/>
          <w:rFonts w:ascii="Arial" w:hAnsi="Arial" w:cs="Arial"/>
          <w:sz w:val="20"/>
        </w:rPr>
        <w:t xml:space="preserve"> Áreas físicas independientes, con personal específico, que se destina al almacenamiento y distribución de medicamentos en la unidad médica.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6636A640" w14:textId="77777777" w:rsidR="002F3BBB" w:rsidRPr="00A64003" w:rsidRDefault="002F3BBB" w:rsidP="002F3BBB">
      <w:pPr>
        <w:jc w:val="both"/>
        <w:rPr>
          <w:rFonts w:ascii="Arial" w:hAnsi="Arial" w:cs="Arial"/>
          <w:sz w:val="20"/>
        </w:rPr>
      </w:pPr>
    </w:p>
    <w:p w14:paraId="5994E06E" w14:textId="6BF6CF20" w:rsidR="002F3BBB" w:rsidRPr="00A64003" w:rsidRDefault="002F3BBB" w:rsidP="002F3BBB">
      <w:pPr>
        <w:jc w:val="both"/>
        <w:rPr>
          <w:rFonts w:ascii="Arial" w:hAnsi="Arial" w:cs="Arial"/>
          <w:sz w:val="20"/>
        </w:rPr>
      </w:pPr>
      <w:r w:rsidRPr="00A64003">
        <w:rPr>
          <w:rStyle w:val="Textoennegrita"/>
          <w:rFonts w:ascii="Arial" w:hAnsi="Arial" w:cs="Arial"/>
          <w:sz w:val="20"/>
        </w:rPr>
        <w:t>Gabinetes de radiología.</w:t>
      </w:r>
      <w:r w:rsidRPr="00A64003">
        <w:rPr>
          <w:rStyle w:val="rptnormal"/>
          <w:rFonts w:ascii="Arial" w:hAnsi="Arial" w:cs="Arial"/>
          <w:sz w:val="20"/>
        </w:rPr>
        <w:t xml:space="preserve"> Áreas o locales dotados de personal, mobiliario, instalaciones y equipo de rayos X, destinado para el servicio de diagnóstico. </w:t>
      </w:r>
      <w:r w:rsidRPr="00A64003">
        <w:rPr>
          <w:rStyle w:val="Textoennegrita"/>
          <w:rFonts w:ascii="Arial" w:hAnsi="Arial" w:cs="Arial"/>
          <w:sz w:val="20"/>
        </w:rPr>
        <w:t>6</w:t>
      </w:r>
      <w:r w:rsidR="00B64117" w:rsidRPr="00A64003">
        <w:rPr>
          <w:rStyle w:val="Textoennegrita"/>
          <w:rFonts w:ascii="Arial" w:hAnsi="Arial" w:cs="Arial"/>
          <w:sz w:val="20"/>
        </w:rPr>
        <w:t>7</w:t>
      </w:r>
      <w:r w:rsidRPr="00A64003">
        <w:rPr>
          <w:rStyle w:val="rptnormal"/>
          <w:rFonts w:ascii="Arial" w:hAnsi="Arial" w:cs="Arial"/>
          <w:sz w:val="20"/>
        </w:rPr>
        <w:t xml:space="preserve"> </w:t>
      </w:r>
    </w:p>
    <w:p w14:paraId="3F72CD7A" w14:textId="77777777" w:rsidR="002F3BBB" w:rsidRPr="00A64003" w:rsidRDefault="002F3BBB" w:rsidP="002F3BBB">
      <w:pPr>
        <w:jc w:val="both"/>
        <w:rPr>
          <w:rFonts w:ascii="Arial" w:hAnsi="Arial" w:cs="Arial"/>
          <w:sz w:val="20"/>
        </w:rPr>
      </w:pPr>
    </w:p>
    <w:p w14:paraId="3241A247" w14:textId="737269E0" w:rsidR="002F3BBB" w:rsidRPr="00A64003" w:rsidRDefault="002F3BBB" w:rsidP="002F3BBB">
      <w:pPr>
        <w:jc w:val="both"/>
        <w:rPr>
          <w:rFonts w:ascii="Arial" w:hAnsi="Arial" w:cs="Arial"/>
          <w:sz w:val="20"/>
        </w:rPr>
      </w:pPr>
      <w:r w:rsidRPr="00A64003">
        <w:rPr>
          <w:rStyle w:val="Textoennegrita"/>
          <w:rFonts w:ascii="Arial" w:hAnsi="Arial" w:cs="Arial"/>
          <w:sz w:val="20"/>
        </w:rPr>
        <w:t>Incubadora.</w:t>
      </w:r>
      <w:r w:rsidRPr="00A64003">
        <w:rPr>
          <w:rStyle w:val="rptnormal"/>
          <w:rFonts w:ascii="Arial" w:hAnsi="Arial" w:cs="Arial"/>
          <w:sz w:val="20"/>
        </w:rPr>
        <w:t xml:space="preserve"> Receptáculo donde se facilita el desarrollo de los niños nacidos prematuramente o de término cuando se requiera complementar su desarrollo y/o cuando presentan patología con repercusión sistémica.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1AFB5948" w14:textId="77777777" w:rsidR="002F3BBB" w:rsidRPr="00A64003" w:rsidRDefault="002F3BBB" w:rsidP="002F3BBB">
      <w:pPr>
        <w:jc w:val="both"/>
        <w:rPr>
          <w:rFonts w:ascii="Arial" w:hAnsi="Arial" w:cs="Arial"/>
          <w:sz w:val="20"/>
        </w:rPr>
      </w:pPr>
    </w:p>
    <w:p w14:paraId="379CF0AE"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Intervención quirúrgica o cirugía.</w:t>
      </w:r>
      <w:r w:rsidRPr="00A64003">
        <w:rPr>
          <w:rStyle w:val="rptnormal"/>
          <w:rFonts w:ascii="Arial" w:hAnsi="Arial" w:cs="Arial"/>
          <w:sz w:val="20"/>
        </w:rPr>
        <w:t xml:space="preserve"> Procedimiento que consiste en extirpar, explorar, sustituir, trasplantar o reparar un defecto o lesión o efectuar una modificación en un tejido u órgano dañado o sano, con fines terapéuticos, diagnósticos, profilácticos o estéticos, mediante técnicas invasivas que implican generalmente el </w:t>
      </w:r>
      <w:r w:rsidRPr="00A64003">
        <w:rPr>
          <w:rStyle w:val="rptnormal"/>
          <w:rFonts w:ascii="Arial" w:hAnsi="Arial" w:cs="Arial"/>
          <w:sz w:val="20"/>
        </w:rPr>
        <w:lastRenderedPageBreak/>
        <w:t xml:space="preserve">uso de anestesia y de instrumentos cortantes, mecánicos u otros medios físicos, que se lleva a cabo dentro o fuera de una sala de operaciones. </w:t>
      </w:r>
      <w:r w:rsidRPr="00A64003">
        <w:rPr>
          <w:rStyle w:val="Textoennegrita"/>
          <w:rFonts w:ascii="Arial" w:hAnsi="Arial" w:cs="Arial"/>
          <w:sz w:val="20"/>
        </w:rPr>
        <w:t>12</w:t>
      </w:r>
      <w:r w:rsidRPr="00A64003">
        <w:rPr>
          <w:rStyle w:val="rptnormal"/>
          <w:rFonts w:ascii="Arial" w:hAnsi="Arial" w:cs="Arial"/>
          <w:sz w:val="20"/>
        </w:rPr>
        <w:t xml:space="preserve"> </w:t>
      </w:r>
    </w:p>
    <w:p w14:paraId="1ACA0EAB" w14:textId="77777777" w:rsidR="002F3BBB" w:rsidRPr="00A64003" w:rsidRDefault="002F3BBB" w:rsidP="002F3BBB">
      <w:pPr>
        <w:jc w:val="both"/>
        <w:rPr>
          <w:rFonts w:ascii="Arial" w:hAnsi="Arial" w:cs="Arial"/>
          <w:sz w:val="20"/>
        </w:rPr>
      </w:pPr>
    </w:p>
    <w:p w14:paraId="54A16639" w14:textId="53A8CEA8" w:rsidR="002F3BBB" w:rsidRPr="00A64003" w:rsidRDefault="002F3BBB" w:rsidP="002F3BBB">
      <w:pPr>
        <w:jc w:val="both"/>
        <w:rPr>
          <w:rFonts w:ascii="Arial" w:hAnsi="Arial" w:cs="Arial"/>
          <w:sz w:val="20"/>
        </w:rPr>
      </w:pPr>
      <w:r w:rsidRPr="00A64003">
        <w:rPr>
          <w:rStyle w:val="Textoennegrita"/>
          <w:rFonts w:ascii="Arial" w:hAnsi="Arial" w:cs="Arial"/>
          <w:sz w:val="20"/>
        </w:rPr>
        <w:t>Laboratorios de análisis clínicos.</w:t>
      </w:r>
      <w:r w:rsidRPr="00A64003">
        <w:rPr>
          <w:rStyle w:val="rptnormal"/>
          <w:rFonts w:ascii="Arial" w:hAnsi="Arial" w:cs="Arial"/>
          <w:sz w:val="20"/>
        </w:rPr>
        <w:t xml:space="preserve"> Áreas o locales de personal, mobiliario, equipo e instalaciones independientes o ligadas a algún servicio de atención médica para realizar estudios de muestras biológicas provenientes de personas o de sus desechos.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4EDB8A13" w14:textId="77777777" w:rsidR="002F3BBB" w:rsidRPr="00A64003" w:rsidRDefault="002F3BBB" w:rsidP="002F3BBB">
      <w:pPr>
        <w:jc w:val="both"/>
        <w:rPr>
          <w:rFonts w:ascii="Arial" w:hAnsi="Arial" w:cs="Arial"/>
          <w:sz w:val="20"/>
        </w:rPr>
      </w:pPr>
    </w:p>
    <w:p w14:paraId="574CCDEC"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Médicos especialistas.</w:t>
      </w:r>
      <w:r w:rsidRPr="00A64003">
        <w:rPr>
          <w:rStyle w:val="rptnormal"/>
          <w:rFonts w:ascii="Arial" w:hAnsi="Arial" w:cs="Arial"/>
          <w:sz w:val="20"/>
        </w:rPr>
        <w:t xml:space="preserve"> Personas que obtuvieron la cédula de médico general y que a través de un programa de formación de posgrado (residencia médica) obtienen la especialidad en un área específica. </w:t>
      </w:r>
      <w:r w:rsidRPr="00A64003">
        <w:rPr>
          <w:rStyle w:val="Textoennegrita"/>
          <w:rFonts w:ascii="Arial" w:hAnsi="Arial" w:cs="Arial"/>
          <w:sz w:val="20"/>
        </w:rPr>
        <w:t>12</w:t>
      </w:r>
      <w:r w:rsidRPr="00A64003">
        <w:rPr>
          <w:rStyle w:val="rptnormal"/>
          <w:rFonts w:ascii="Arial" w:hAnsi="Arial" w:cs="Arial"/>
          <w:sz w:val="20"/>
        </w:rPr>
        <w:t xml:space="preserve"> </w:t>
      </w:r>
    </w:p>
    <w:p w14:paraId="3884BA77" w14:textId="77777777" w:rsidR="002F3BBB" w:rsidRPr="00A64003" w:rsidRDefault="002F3BBB" w:rsidP="002F3BBB">
      <w:pPr>
        <w:jc w:val="both"/>
        <w:rPr>
          <w:rFonts w:ascii="Arial" w:hAnsi="Arial" w:cs="Arial"/>
          <w:sz w:val="20"/>
        </w:rPr>
      </w:pPr>
    </w:p>
    <w:p w14:paraId="56F23801" w14:textId="1E73C955" w:rsidR="002F3BBB" w:rsidRPr="00A64003" w:rsidRDefault="002F3BBB" w:rsidP="002F3BBB">
      <w:pPr>
        <w:jc w:val="both"/>
        <w:rPr>
          <w:rFonts w:ascii="Arial" w:hAnsi="Arial" w:cs="Arial"/>
          <w:sz w:val="20"/>
        </w:rPr>
      </w:pPr>
      <w:r w:rsidRPr="00A64003">
        <w:rPr>
          <w:rStyle w:val="Textoennegrita"/>
          <w:rFonts w:ascii="Arial" w:hAnsi="Arial" w:cs="Arial"/>
          <w:sz w:val="20"/>
        </w:rPr>
        <w:t>Médicos generales o familiares.</w:t>
      </w:r>
      <w:r w:rsidRPr="00A64003">
        <w:rPr>
          <w:rStyle w:val="rptnormal"/>
          <w:rFonts w:ascii="Arial" w:hAnsi="Arial" w:cs="Arial"/>
          <w:sz w:val="20"/>
        </w:rPr>
        <w:t xml:space="preserve"> Profesionales de la medicina que se dedican al tratamiento integral de la patología humana en su conjunto, sin consagrarse a una especialidad en particular.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255B50DC" w14:textId="77777777" w:rsidR="002F3BBB" w:rsidRPr="00A64003" w:rsidRDefault="002F3BBB" w:rsidP="002F3BBB">
      <w:pPr>
        <w:jc w:val="both"/>
        <w:rPr>
          <w:rFonts w:ascii="Arial" w:hAnsi="Arial" w:cs="Arial"/>
          <w:sz w:val="20"/>
        </w:rPr>
      </w:pPr>
    </w:p>
    <w:p w14:paraId="3B39E13D"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Médicos residentes.</w:t>
      </w:r>
      <w:r w:rsidRPr="00A64003">
        <w:rPr>
          <w:rStyle w:val="rptnormal"/>
          <w:rFonts w:ascii="Arial" w:hAnsi="Arial" w:cs="Arial"/>
          <w:sz w:val="20"/>
        </w:rPr>
        <w:t xml:space="preserve"> Médicos generales que se encuentran en proceso de formación para obtener el grado de especialistas. </w:t>
      </w:r>
      <w:r w:rsidRPr="00A64003">
        <w:rPr>
          <w:rStyle w:val="Textoennegrita"/>
          <w:rFonts w:ascii="Arial" w:hAnsi="Arial" w:cs="Arial"/>
          <w:sz w:val="20"/>
        </w:rPr>
        <w:t>12</w:t>
      </w:r>
      <w:r w:rsidRPr="00A64003">
        <w:rPr>
          <w:rStyle w:val="rptnormal"/>
          <w:rFonts w:ascii="Arial" w:hAnsi="Arial" w:cs="Arial"/>
          <w:sz w:val="20"/>
        </w:rPr>
        <w:t xml:space="preserve"> </w:t>
      </w:r>
    </w:p>
    <w:p w14:paraId="3682A86B" w14:textId="77777777" w:rsidR="002F3BBB" w:rsidRPr="00A64003" w:rsidRDefault="002F3BBB" w:rsidP="002F3BBB">
      <w:pPr>
        <w:jc w:val="both"/>
        <w:rPr>
          <w:rFonts w:ascii="Arial" w:hAnsi="Arial" w:cs="Arial"/>
          <w:sz w:val="20"/>
        </w:rPr>
      </w:pPr>
    </w:p>
    <w:p w14:paraId="4D83E0BF" w14:textId="298C4273" w:rsidR="002F3BBB" w:rsidRPr="00A64003" w:rsidRDefault="002F3BBB" w:rsidP="002F3BBB">
      <w:pPr>
        <w:jc w:val="both"/>
        <w:rPr>
          <w:rFonts w:ascii="Arial" w:hAnsi="Arial" w:cs="Arial"/>
          <w:sz w:val="20"/>
        </w:rPr>
      </w:pPr>
      <w:r w:rsidRPr="00A64003">
        <w:rPr>
          <w:rStyle w:val="Textoennegrita"/>
          <w:rFonts w:ascii="Arial" w:hAnsi="Arial" w:cs="Arial"/>
          <w:sz w:val="20"/>
        </w:rPr>
        <w:t>Nuevos aceptantes de métodos de anticoncepción.</w:t>
      </w:r>
      <w:r w:rsidRPr="00A64003">
        <w:rPr>
          <w:rStyle w:val="rptnormal"/>
          <w:rFonts w:ascii="Arial" w:hAnsi="Arial" w:cs="Arial"/>
          <w:sz w:val="20"/>
        </w:rPr>
        <w:t xml:space="preserve"> Personas en edad fértil a quienes se les prescribe, aplica o realiza un método anticonceptivo por personal de salud de la institución. Incluye a las personas que cambian de método anticonceptivo y a las que se les prescribe, aplica o realiza un método </w:t>
      </w:r>
      <w:proofErr w:type="spellStart"/>
      <w:r w:rsidRPr="00A64003">
        <w:rPr>
          <w:rStyle w:val="rptnormal"/>
          <w:rFonts w:ascii="Arial" w:hAnsi="Arial" w:cs="Arial"/>
          <w:sz w:val="20"/>
        </w:rPr>
        <w:t>postevento</w:t>
      </w:r>
      <w:proofErr w:type="spellEnd"/>
      <w:r w:rsidRPr="00A64003">
        <w:rPr>
          <w:rStyle w:val="rptnormal"/>
          <w:rFonts w:ascii="Arial" w:hAnsi="Arial" w:cs="Arial"/>
          <w:sz w:val="20"/>
        </w:rPr>
        <w:t xml:space="preserve"> obstétrico. </w:t>
      </w:r>
      <w:r w:rsidR="00FB79C9" w:rsidRPr="00A64003">
        <w:rPr>
          <w:rStyle w:val="Textoennegrita"/>
          <w:rFonts w:ascii="Arial" w:hAnsi="Arial" w:cs="Arial"/>
          <w:sz w:val="20"/>
        </w:rPr>
        <w:t>69</w:t>
      </w:r>
    </w:p>
    <w:p w14:paraId="5751CAFD" w14:textId="77777777" w:rsidR="002F3BBB" w:rsidRPr="00A64003" w:rsidRDefault="002F3BBB" w:rsidP="002F3BBB">
      <w:pPr>
        <w:jc w:val="both"/>
        <w:rPr>
          <w:rFonts w:ascii="Arial" w:hAnsi="Arial" w:cs="Arial"/>
          <w:sz w:val="20"/>
        </w:rPr>
      </w:pPr>
    </w:p>
    <w:p w14:paraId="77E53050" w14:textId="37BA83AD" w:rsidR="002F3BBB" w:rsidRPr="00A64003" w:rsidRDefault="002F3BBB" w:rsidP="002F3BBB">
      <w:pPr>
        <w:jc w:val="both"/>
        <w:rPr>
          <w:rFonts w:ascii="Arial" w:hAnsi="Arial" w:cs="Arial"/>
          <w:sz w:val="20"/>
        </w:rPr>
      </w:pPr>
      <w:r w:rsidRPr="00A64003">
        <w:rPr>
          <w:rStyle w:val="Textoennegrita"/>
          <w:rFonts w:ascii="Arial" w:hAnsi="Arial" w:cs="Arial"/>
          <w:sz w:val="20"/>
        </w:rPr>
        <w:t xml:space="preserve">Oclusión </w:t>
      </w:r>
      <w:proofErr w:type="spellStart"/>
      <w:r w:rsidRPr="00A64003">
        <w:rPr>
          <w:rStyle w:val="Textoennegrita"/>
          <w:rFonts w:ascii="Arial" w:hAnsi="Arial" w:cs="Arial"/>
          <w:sz w:val="20"/>
        </w:rPr>
        <w:t>tubaria</w:t>
      </w:r>
      <w:proofErr w:type="spellEnd"/>
      <w:r w:rsidRPr="00A64003">
        <w:rPr>
          <w:rStyle w:val="Textoennegrita"/>
          <w:rFonts w:ascii="Arial" w:hAnsi="Arial" w:cs="Arial"/>
          <w:sz w:val="20"/>
        </w:rPr>
        <w:t xml:space="preserve"> bilateral (OTB). NOM-005-SSA2-1993.</w:t>
      </w:r>
      <w:r w:rsidRPr="00A64003">
        <w:rPr>
          <w:rStyle w:val="rptnormal"/>
          <w:rFonts w:ascii="Arial" w:hAnsi="Arial" w:cs="Arial"/>
          <w:sz w:val="20"/>
        </w:rPr>
        <w:t xml:space="preserve"> Método anticonceptivo permanente para la mujer, que consisten en la obstrucción bilateral de las trompas uterinas.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2E7B5630" w14:textId="77777777" w:rsidR="002F3BBB" w:rsidRPr="00A64003" w:rsidRDefault="002F3BBB" w:rsidP="002F3BBB">
      <w:pPr>
        <w:jc w:val="both"/>
        <w:rPr>
          <w:rFonts w:ascii="Arial" w:hAnsi="Arial" w:cs="Arial"/>
          <w:sz w:val="20"/>
        </w:rPr>
      </w:pPr>
    </w:p>
    <w:p w14:paraId="4CA64348" w14:textId="184B32F2" w:rsidR="002F3BBB" w:rsidRPr="00A64003" w:rsidRDefault="002F3BBB" w:rsidP="002F3BBB">
      <w:pPr>
        <w:jc w:val="both"/>
        <w:rPr>
          <w:rFonts w:ascii="Arial" w:hAnsi="Arial" w:cs="Arial"/>
          <w:sz w:val="20"/>
        </w:rPr>
      </w:pPr>
      <w:r w:rsidRPr="00A64003">
        <w:rPr>
          <w:rStyle w:val="Textoennegrita"/>
          <w:rFonts w:ascii="Arial" w:hAnsi="Arial" w:cs="Arial"/>
          <w:sz w:val="20"/>
        </w:rPr>
        <w:t>Odontólogos.</w:t>
      </w:r>
      <w:r w:rsidRPr="00A64003">
        <w:rPr>
          <w:rStyle w:val="rptnormal"/>
          <w:rFonts w:ascii="Arial" w:hAnsi="Arial" w:cs="Arial"/>
          <w:sz w:val="20"/>
        </w:rPr>
        <w:t xml:space="preserve"> Personal de odontología y odontología especialista profesionalmente autorizada para el diagnóstico y tratamiento de pacientes con enfermedades bucodentales.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217004D0" w14:textId="77777777" w:rsidR="002F3BBB" w:rsidRPr="00A64003" w:rsidRDefault="002F3BBB" w:rsidP="002F3BBB">
      <w:pPr>
        <w:jc w:val="both"/>
        <w:rPr>
          <w:rFonts w:ascii="Arial" w:hAnsi="Arial" w:cs="Arial"/>
          <w:sz w:val="20"/>
        </w:rPr>
      </w:pPr>
    </w:p>
    <w:p w14:paraId="6175695D" w14:textId="2A27A9EB" w:rsidR="002F3BBB" w:rsidRPr="00A64003" w:rsidRDefault="002F3BBB" w:rsidP="002F3BBB">
      <w:pPr>
        <w:jc w:val="both"/>
        <w:rPr>
          <w:rFonts w:ascii="Arial" w:hAnsi="Arial" w:cs="Arial"/>
          <w:sz w:val="20"/>
        </w:rPr>
      </w:pPr>
      <w:r w:rsidRPr="00A64003">
        <w:rPr>
          <w:rStyle w:val="Textoennegrita"/>
          <w:rFonts w:ascii="Arial" w:hAnsi="Arial" w:cs="Arial"/>
          <w:sz w:val="20"/>
        </w:rPr>
        <w:t>Otros métodos de planificación familiar.</w:t>
      </w:r>
      <w:r w:rsidRPr="00A64003">
        <w:rPr>
          <w:rStyle w:val="rptnormal"/>
          <w:rFonts w:ascii="Arial" w:hAnsi="Arial" w:cs="Arial"/>
          <w:sz w:val="20"/>
        </w:rPr>
        <w:t xml:space="preserve"> Métodos temporales de planificación familiar, principalmente mecánicos.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705811C3" w14:textId="77777777" w:rsidR="002F3BBB" w:rsidRPr="00A64003" w:rsidRDefault="002F3BBB" w:rsidP="002F3BBB">
      <w:pPr>
        <w:jc w:val="both"/>
        <w:rPr>
          <w:rFonts w:ascii="Arial" w:hAnsi="Arial" w:cs="Arial"/>
          <w:sz w:val="20"/>
        </w:rPr>
      </w:pPr>
    </w:p>
    <w:p w14:paraId="7DAE6524" w14:textId="390D3A14" w:rsidR="002F3BBB" w:rsidRPr="00A64003" w:rsidRDefault="002F3BBB" w:rsidP="002F3BBB">
      <w:pPr>
        <w:jc w:val="both"/>
        <w:rPr>
          <w:rFonts w:ascii="Arial" w:hAnsi="Arial" w:cs="Arial"/>
          <w:sz w:val="20"/>
        </w:rPr>
      </w:pPr>
      <w:r w:rsidRPr="00A64003">
        <w:rPr>
          <w:rStyle w:val="Textoennegrita"/>
          <w:rFonts w:ascii="Arial" w:hAnsi="Arial" w:cs="Arial"/>
          <w:sz w:val="20"/>
        </w:rPr>
        <w:t>Paciente ambulatorio.</w:t>
      </w:r>
      <w:r w:rsidRPr="00A64003">
        <w:rPr>
          <w:rStyle w:val="rptnormal"/>
          <w:rFonts w:ascii="Arial" w:hAnsi="Arial" w:cs="Arial"/>
          <w:sz w:val="20"/>
        </w:rPr>
        <w:t xml:space="preserve"> Todo aquel usuario de atención médica que no necesite hospitalización.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266B074C" w14:textId="77777777" w:rsidR="002F3BBB" w:rsidRPr="00A64003" w:rsidRDefault="002F3BBB" w:rsidP="002F3BBB">
      <w:pPr>
        <w:jc w:val="both"/>
        <w:rPr>
          <w:rFonts w:ascii="Arial" w:hAnsi="Arial" w:cs="Arial"/>
          <w:sz w:val="20"/>
        </w:rPr>
      </w:pPr>
    </w:p>
    <w:p w14:paraId="7303B3C4" w14:textId="1CD0586B" w:rsidR="002F3BBB" w:rsidRPr="00A64003" w:rsidRDefault="002F3BBB" w:rsidP="002F3BBB">
      <w:pPr>
        <w:jc w:val="both"/>
        <w:rPr>
          <w:rFonts w:ascii="Arial" w:hAnsi="Arial" w:cs="Arial"/>
          <w:sz w:val="20"/>
        </w:rPr>
      </w:pPr>
      <w:r w:rsidRPr="00A64003">
        <w:rPr>
          <w:rStyle w:val="Textoennegrita"/>
          <w:rFonts w:ascii="Arial" w:hAnsi="Arial" w:cs="Arial"/>
          <w:sz w:val="20"/>
        </w:rPr>
        <w:t>Partos.</w:t>
      </w:r>
      <w:r w:rsidRPr="00A64003">
        <w:rPr>
          <w:rStyle w:val="rptnormal"/>
          <w:rFonts w:ascii="Arial" w:hAnsi="Arial" w:cs="Arial"/>
          <w:sz w:val="20"/>
        </w:rPr>
        <w:t xml:space="preserve"> Proceso mediante el cual el feto, la placenta y sus anexos son expulsados del organismo materno a través de las vías </w:t>
      </w:r>
      <w:r w:rsidRPr="00A64003">
        <w:rPr>
          <w:rStyle w:val="rptnormal"/>
          <w:rFonts w:ascii="Arial" w:hAnsi="Arial" w:cs="Arial"/>
          <w:sz w:val="20"/>
        </w:rPr>
        <w:t xml:space="preserve">genitales, correspondientes a un embarazo de 22 o más semanas de gestación.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70145924" w14:textId="77777777" w:rsidR="002F3BBB" w:rsidRPr="00A64003" w:rsidRDefault="002F3BBB" w:rsidP="002F3BBB">
      <w:pPr>
        <w:jc w:val="both"/>
        <w:rPr>
          <w:rFonts w:ascii="Arial" w:hAnsi="Arial" w:cs="Arial"/>
          <w:sz w:val="20"/>
        </w:rPr>
      </w:pPr>
    </w:p>
    <w:p w14:paraId="57ACAC7E"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Personal médico.</w:t>
      </w:r>
      <w:r w:rsidRPr="00A64003">
        <w:rPr>
          <w:rStyle w:val="rptnormal"/>
          <w:rFonts w:ascii="Arial" w:hAnsi="Arial" w:cs="Arial"/>
          <w:sz w:val="20"/>
        </w:rPr>
        <w:t xml:space="preserve"> Personas autorizadas legalmente que desempeñan labores relacionadas con la atención médica en beneficio de pacientes y de la comunidad, de manera directa e indirecta. </w:t>
      </w:r>
      <w:r w:rsidRPr="00A64003">
        <w:rPr>
          <w:rStyle w:val="Textoennegrita"/>
          <w:rFonts w:ascii="Arial" w:hAnsi="Arial" w:cs="Arial"/>
          <w:sz w:val="20"/>
        </w:rPr>
        <w:t>12</w:t>
      </w:r>
      <w:r w:rsidRPr="00A64003">
        <w:rPr>
          <w:rStyle w:val="rptnormal"/>
          <w:rFonts w:ascii="Arial" w:hAnsi="Arial" w:cs="Arial"/>
          <w:sz w:val="20"/>
        </w:rPr>
        <w:t xml:space="preserve"> </w:t>
      </w:r>
    </w:p>
    <w:p w14:paraId="166245B4" w14:textId="77777777" w:rsidR="002F3BBB" w:rsidRPr="00A64003" w:rsidRDefault="002F3BBB" w:rsidP="002F3BBB">
      <w:pPr>
        <w:jc w:val="both"/>
        <w:rPr>
          <w:rFonts w:ascii="Arial" w:hAnsi="Arial" w:cs="Arial"/>
          <w:sz w:val="20"/>
        </w:rPr>
      </w:pPr>
    </w:p>
    <w:p w14:paraId="5318BB65" w14:textId="329670BB" w:rsidR="002F3BBB" w:rsidRPr="00A64003" w:rsidRDefault="002F3BBB" w:rsidP="002F3BBB">
      <w:pPr>
        <w:jc w:val="both"/>
        <w:rPr>
          <w:rFonts w:ascii="Arial" w:hAnsi="Arial" w:cs="Arial"/>
          <w:sz w:val="20"/>
        </w:rPr>
      </w:pPr>
      <w:r w:rsidRPr="00A64003">
        <w:rPr>
          <w:rStyle w:val="Textoennegrita"/>
          <w:rFonts w:ascii="Arial" w:hAnsi="Arial" w:cs="Arial"/>
          <w:sz w:val="20"/>
        </w:rPr>
        <w:t>Personal paramédico.</w:t>
      </w:r>
      <w:r w:rsidRPr="00A64003">
        <w:rPr>
          <w:rStyle w:val="rptnormal"/>
          <w:rFonts w:ascii="Arial" w:hAnsi="Arial" w:cs="Arial"/>
          <w:sz w:val="20"/>
        </w:rPr>
        <w:t xml:space="preserve"> Personal dedicado al desarrollo de actividades en apoyo a la prestación de servicios médicos, dentro del cual se considera personal profesional, técnico y auxiliar como: enfermeras, nutriólogos, </w:t>
      </w:r>
      <w:proofErr w:type="spellStart"/>
      <w:r w:rsidRPr="00A64003">
        <w:rPr>
          <w:rStyle w:val="rptnormal"/>
          <w:rFonts w:ascii="Arial" w:hAnsi="Arial" w:cs="Arial"/>
          <w:sz w:val="20"/>
        </w:rPr>
        <w:t>puericulturistas</w:t>
      </w:r>
      <w:proofErr w:type="spellEnd"/>
      <w:r w:rsidRPr="00A64003">
        <w:rPr>
          <w:rStyle w:val="rptnormal"/>
          <w:rFonts w:ascii="Arial" w:hAnsi="Arial" w:cs="Arial"/>
          <w:sz w:val="20"/>
        </w:rPr>
        <w:t xml:space="preserve">, químicos, biólogos, parasitólogos, bacteriólogos y otras profesiones relacionadas con la salud. </w:t>
      </w:r>
      <w:r w:rsidR="00B64117" w:rsidRPr="00A64003">
        <w:rPr>
          <w:rStyle w:val="Textoennegrita"/>
          <w:rFonts w:ascii="Arial" w:hAnsi="Arial" w:cs="Arial"/>
          <w:sz w:val="20"/>
        </w:rPr>
        <w:t>67</w:t>
      </w:r>
      <w:r w:rsidRPr="00A64003">
        <w:rPr>
          <w:rStyle w:val="rptnormal"/>
          <w:rFonts w:ascii="Arial" w:hAnsi="Arial" w:cs="Arial"/>
          <w:sz w:val="20"/>
        </w:rPr>
        <w:t xml:space="preserve"> </w:t>
      </w:r>
    </w:p>
    <w:p w14:paraId="76D9E396" w14:textId="77777777" w:rsidR="002F3BBB" w:rsidRPr="00A64003" w:rsidRDefault="002F3BBB" w:rsidP="002F3BBB">
      <w:pPr>
        <w:jc w:val="both"/>
        <w:rPr>
          <w:rFonts w:ascii="Arial" w:hAnsi="Arial" w:cs="Arial"/>
          <w:sz w:val="20"/>
        </w:rPr>
      </w:pPr>
    </w:p>
    <w:p w14:paraId="1FFCDFCA" w14:textId="0C3366A8" w:rsidR="002F3BBB" w:rsidRPr="00A64003" w:rsidRDefault="002F3BBB" w:rsidP="002F3BBB">
      <w:pPr>
        <w:jc w:val="both"/>
        <w:rPr>
          <w:rFonts w:ascii="Arial" w:hAnsi="Arial" w:cs="Arial"/>
          <w:sz w:val="20"/>
        </w:rPr>
      </w:pPr>
      <w:r w:rsidRPr="00A64003">
        <w:rPr>
          <w:rStyle w:val="Textoennegrita"/>
          <w:rFonts w:ascii="Arial" w:hAnsi="Arial" w:cs="Arial"/>
          <w:sz w:val="20"/>
        </w:rPr>
        <w:t>Población no asegurada.</w:t>
      </w:r>
      <w:r w:rsidRPr="00A64003">
        <w:rPr>
          <w:rStyle w:val="rptnormal"/>
          <w:rFonts w:ascii="Arial" w:hAnsi="Arial" w:cs="Arial"/>
          <w:sz w:val="20"/>
        </w:rPr>
        <w:t xml:space="preserve"> Segmento de población total del país que no pertenece a ninguna institución de seguridad social o bajo otro régimen de prestación social.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43220A3F" w14:textId="77777777" w:rsidR="002F3BBB" w:rsidRPr="00A64003" w:rsidRDefault="002F3BBB" w:rsidP="002F3BBB">
      <w:pPr>
        <w:jc w:val="both"/>
        <w:rPr>
          <w:rFonts w:ascii="Arial" w:hAnsi="Arial" w:cs="Arial"/>
          <w:sz w:val="20"/>
        </w:rPr>
      </w:pPr>
    </w:p>
    <w:p w14:paraId="0BEFDFC4" w14:textId="69B10E59" w:rsidR="002F3BBB" w:rsidRPr="00A64003" w:rsidRDefault="002F3BBB" w:rsidP="002F3BBB">
      <w:pPr>
        <w:jc w:val="both"/>
        <w:rPr>
          <w:rFonts w:ascii="Arial" w:hAnsi="Arial" w:cs="Arial"/>
          <w:sz w:val="20"/>
        </w:rPr>
      </w:pPr>
      <w:r w:rsidRPr="00A64003">
        <w:rPr>
          <w:rStyle w:val="Textoennegrita"/>
          <w:rFonts w:ascii="Arial" w:hAnsi="Arial" w:cs="Arial"/>
          <w:sz w:val="20"/>
        </w:rPr>
        <w:t>Seguro Popular de Salud.</w:t>
      </w:r>
      <w:r w:rsidRPr="00A64003">
        <w:rPr>
          <w:rStyle w:val="rptnormal"/>
          <w:rFonts w:ascii="Arial" w:hAnsi="Arial" w:cs="Arial"/>
          <w:sz w:val="20"/>
        </w:rPr>
        <w:t xml:space="preserve"> Esquema de seguro público y voluntario que brinda protección financiera en materia de salud a las familias que por su condición laboral y socioeconómica no son beneficiarias de las instituciones de seguridad social. </w:t>
      </w:r>
      <w:r w:rsidR="00FB79C9" w:rsidRPr="00A64003">
        <w:rPr>
          <w:rStyle w:val="Textoennegrita"/>
          <w:rFonts w:ascii="Arial" w:hAnsi="Arial" w:cs="Arial"/>
          <w:sz w:val="20"/>
        </w:rPr>
        <w:t>70</w:t>
      </w:r>
      <w:r w:rsidRPr="00A64003">
        <w:rPr>
          <w:rStyle w:val="rptnormal"/>
          <w:rFonts w:ascii="Arial" w:hAnsi="Arial" w:cs="Arial"/>
          <w:sz w:val="20"/>
        </w:rPr>
        <w:t xml:space="preserve"> </w:t>
      </w:r>
    </w:p>
    <w:p w14:paraId="0C68239E" w14:textId="77777777" w:rsidR="002F3BBB" w:rsidRPr="00A64003" w:rsidRDefault="002F3BBB" w:rsidP="002F3BBB">
      <w:pPr>
        <w:jc w:val="both"/>
        <w:rPr>
          <w:rFonts w:ascii="Arial" w:hAnsi="Arial" w:cs="Arial"/>
          <w:sz w:val="20"/>
        </w:rPr>
      </w:pPr>
    </w:p>
    <w:p w14:paraId="122B2DD5" w14:textId="24BFB8E1" w:rsidR="002F3BBB" w:rsidRPr="00A64003" w:rsidRDefault="002F3BBB" w:rsidP="002F3BBB">
      <w:pPr>
        <w:jc w:val="both"/>
        <w:rPr>
          <w:rFonts w:ascii="Arial" w:hAnsi="Arial" w:cs="Arial"/>
          <w:sz w:val="20"/>
        </w:rPr>
      </w:pPr>
      <w:r w:rsidRPr="00A64003">
        <w:rPr>
          <w:rStyle w:val="Textoennegrita"/>
          <w:rFonts w:ascii="Arial" w:hAnsi="Arial" w:cs="Arial"/>
          <w:sz w:val="20"/>
        </w:rPr>
        <w:t>Servicios auxiliares de diagnóstico.</w:t>
      </w:r>
      <w:r w:rsidRPr="00A64003">
        <w:rPr>
          <w:rStyle w:val="rptnormal"/>
          <w:rFonts w:ascii="Arial" w:hAnsi="Arial" w:cs="Arial"/>
          <w:sz w:val="20"/>
        </w:rPr>
        <w:t xml:space="preserve"> Servicios donde se realizan determinados tipos de estudios a los pacientes, con objeto de facilitar, complementar o establecer el diagnóstico sobre el padecimiento del paciente.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1D89F828" w14:textId="77777777" w:rsidR="002F3BBB" w:rsidRPr="00A64003" w:rsidRDefault="002F3BBB" w:rsidP="002F3BBB">
      <w:pPr>
        <w:jc w:val="both"/>
        <w:rPr>
          <w:rFonts w:ascii="Arial" w:hAnsi="Arial" w:cs="Arial"/>
          <w:sz w:val="20"/>
        </w:rPr>
      </w:pPr>
    </w:p>
    <w:p w14:paraId="5101DDB6" w14:textId="68AC92EC" w:rsidR="002F3BBB" w:rsidRPr="00A64003" w:rsidRDefault="002F3BBB" w:rsidP="002F3BBB">
      <w:pPr>
        <w:jc w:val="both"/>
        <w:rPr>
          <w:rFonts w:ascii="Arial" w:hAnsi="Arial" w:cs="Arial"/>
          <w:sz w:val="20"/>
        </w:rPr>
      </w:pPr>
      <w:r w:rsidRPr="00A64003">
        <w:rPr>
          <w:rStyle w:val="Textoennegrita"/>
          <w:rFonts w:ascii="Arial" w:hAnsi="Arial" w:cs="Arial"/>
          <w:sz w:val="20"/>
        </w:rPr>
        <w:t>Servicios auxiliares de tratamiento.</w:t>
      </w:r>
      <w:r w:rsidRPr="00A64003">
        <w:rPr>
          <w:rStyle w:val="rptnormal"/>
          <w:rFonts w:ascii="Arial" w:hAnsi="Arial" w:cs="Arial"/>
          <w:sz w:val="20"/>
        </w:rPr>
        <w:t xml:space="preserve"> Servicios orientados a efectuar algún procedimiento terapéutico, que en mayor o menor medida, complementa el tratamiento que el médico ha determinado.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4FA37E63" w14:textId="77777777" w:rsidR="002F3BBB" w:rsidRPr="00A64003" w:rsidRDefault="002F3BBB" w:rsidP="002F3BBB">
      <w:pPr>
        <w:jc w:val="both"/>
        <w:rPr>
          <w:rFonts w:ascii="Arial" w:hAnsi="Arial" w:cs="Arial"/>
          <w:sz w:val="20"/>
        </w:rPr>
      </w:pPr>
    </w:p>
    <w:p w14:paraId="4E346BB0" w14:textId="1558CE89" w:rsidR="002F3BBB" w:rsidRPr="00A64003" w:rsidRDefault="002F3BBB" w:rsidP="002F3BBB">
      <w:pPr>
        <w:jc w:val="both"/>
        <w:rPr>
          <w:rFonts w:ascii="Arial" w:hAnsi="Arial" w:cs="Arial"/>
          <w:sz w:val="20"/>
        </w:rPr>
      </w:pPr>
      <w:r w:rsidRPr="00A64003">
        <w:rPr>
          <w:rStyle w:val="Textoennegrita"/>
          <w:rFonts w:ascii="Arial" w:hAnsi="Arial" w:cs="Arial"/>
          <w:sz w:val="20"/>
        </w:rPr>
        <w:t>Toxoide tetánico.</w:t>
      </w:r>
      <w:r w:rsidRPr="00A64003">
        <w:rPr>
          <w:rStyle w:val="rptnormal"/>
          <w:rFonts w:ascii="Arial" w:hAnsi="Arial" w:cs="Arial"/>
          <w:sz w:val="20"/>
        </w:rPr>
        <w:t xml:space="preserve"> Producto biológico que se aplica a la población con riesgo de adquirir tétanos, particularmente en mujeres embarazadas, trabajadores del campo, etc. Vía de administración intramuscular profunda, mediante 2 dosis de 0.5 ml. Con intervalos de seis a ocho semanas. </w:t>
      </w:r>
      <w:r w:rsidR="00FB79C9" w:rsidRPr="00A64003">
        <w:rPr>
          <w:rStyle w:val="Textoennegrita"/>
          <w:rFonts w:ascii="Arial" w:hAnsi="Arial" w:cs="Arial"/>
          <w:sz w:val="20"/>
        </w:rPr>
        <w:t>69</w:t>
      </w:r>
    </w:p>
    <w:p w14:paraId="4C1422F7" w14:textId="77777777" w:rsidR="002F3BBB" w:rsidRPr="00A64003" w:rsidRDefault="002F3BBB" w:rsidP="002F3BBB">
      <w:pPr>
        <w:jc w:val="both"/>
        <w:rPr>
          <w:rFonts w:ascii="Arial" w:hAnsi="Arial" w:cs="Arial"/>
          <w:sz w:val="20"/>
        </w:rPr>
      </w:pPr>
    </w:p>
    <w:p w14:paraId="3B8E4A61" w14:textId="260AE4EC" w:rsidR="002F3BBB" w:rsidRPr="00A64003" w:rsidRDefault="002F3BBB" w:rsidP="002F3BBB">
      <w:pPr>
        <w:jc w:val="both"/>
        <w:rPr>
          <w:rFonts w:ascii="Arial" w:hAnsi="Arial" w:cs="Arial"/>
          <w:sz w:val="20"/>
        </w:rPr>
      </w:pPr>
      <w:r w:rsidRPr="00A64003">
        <w:rPr>
          <w:rStyle w:val="Textoennegrita"/>
          <w:rFonts w:ascii="Arial" w:hAnsi="Arial" w:cs="Arial"/>
          <w:sz w:val="20"/>
        </w:rPr>
        <w:t>Unidad médica.</w:t>
      </w:r>
      <w:r w:rsidR="008E34D1" w:rsidRPr="00A64003">
        <w:t xml:space="preserve"> </w:t>
      </w:r>
      <w:r w:rsidR="008E34D1" w:rsidRPr="00A64003">
        <w:rPr>
          <w:rStyle w:val="Textoennegrita"/>
          <w:rFonts w:ascii="Arial" w:hAnsi="Arial" w:cs="Arial"/>
          <w:b w:val="0"/>
          <w:bCs w:val="0"/>
          <w:sz w:val="20"/>
        </w:rPr>
        <w:t xml:space="preserve">Es el número total de unidades médicas de consulta externa y hospitalización que cuentan con los recursos materiales, humanos, tecnológicos y económicos, cuya complejidad es equivalente al nivel de operación y está destinado a proporcionar atención médica a la población. </w:t>
      </w:r>
      <w:r w:rsidR="00FB79C9" w:rsidRPr="00A64003">
        <w:rPr>
          <w:rStyle w:val="Textoennegrita"/>
          <w:rFonts w:ascii="Arial" w:hAnsi="Arial" w:cs="Arial"/>
          <w:sz w:val="20"/>
        </w:rPr>
        <w:t>68</w:t>
      </w:r>
      <w:r w:rsidR="008E34D1" w:rsidRPr="00A64003">
        <w:rPr>
          <w:rStyle w:val="Textoennegrita"/>
          <w:rFonts w:ascii="Arial" w:hAnsi="Arial" w:cs="Arial"/>
          <w:b w:val="0"/>
          <w:bCs w:val="0"/>
          <w:sz w:val="20"/>
        </w:rPr>
        <w:t xml:space="preserve"> </w:t>
      </w:r>
      <w:r w:rsidRPr="00A64003">
        <w:rPr>
          <w:rStyle w:val="rptnormal"/>
          <w:rFonts w:ascii="Arial" w:hAnsi="Arial" w:cs="Arial"/>
          <w:b/>
          <w:bCs/>
          <w:sz w:val="20"/>
        </w:rPr>
        <w:t xml:space="preserve"> </w:t>
      </w:r>
    </w:p>
    <w:p w14:paraId="5CC82D40" w14:textId="77777777" w:rsidR="002F3BBB" w:rsidRPr="00A64003" w:rsidRDefault="002F3BBB" w:rsidP="002F3BBB">
      <w:pPr>
        <w:jc w:val="both"/>
        <w:rPr>
          <w:rFonts w:ascii="Arial" w:hAnsi="Arial" w:cs="Arial"/>
          <w:sz w:val="20"/>
        </w:rPr>
      </w:pPr>
    </w:p>
    <w:p w14:paraId="067CCB11" w14:textId="52193F54" w:rsidR="002F3BBB" w:rsidRPr="00A64003" w:rsidRDefault="002F3BBB" w:rsidP="002F3BBB">
      <w:pPr>
        <w:jc w:val="both"/>
        <w:rPr>
          <w:rFonts w:ascii="Arial" w:hAnsi="Arial" w:cs="Arial"/>
          <w:sz w:val="20"/>
        </w:rPr>
      </w:pPr>
      <w:r w:rsidRPr="00A64003">
        <w:rPr>
          <w:rStyle w:val="Textoennegrita"/>
          <w:rFonts w:ascii="Arial" w:hAnsi="Arial" w:cs="Arial"/>
          <w:sz w:val="20"/>
        </w:rPr>
        <w:lastRenderedPageBreak/>
        <w:t>Unidades médicas de consulta externa.</w:t>
      </w:r>
      <w:r w:rsidRPr="00A64003">
        <w:rPr>
          <w:rStyle w:val="rptnormal"/>
          <w:rFonts w:ascii="Arial" w:hAnsi="Arial" w:cs="Arial"/>
          <w:sz w:val="20"/>
        </w:rPr>
        <w:t xml:space="preserve"> Establecimientos físicos que disponen de los recursos materiales, humanos, tecnológicos y económicos destinados a proporcionar atención médica integral a la población. </w:t>
      </w:r>
      <w:r w:rsidRPr="00A64003">
        <w:rPr>
          <w:rStyle w:val="Textoennegrita"/>
          <w:rFonts w:ascii="Arial" w:hAnsi="Arial" w:cs="Arial"/>
          <w:sz w:val="20"/>
        </w:rPr>
        <w:t>6</w:t>
      </w:r>
      <w:r w:rsidR="00FB79C9" w:rsidRPr="00A64003">
        <w:rPr>
          <w:rStyle w:val="Textoennegrita"/>
          <w:rFonts w:ascii="Arial" w:hAnsi="Arial" w:cs="Arial"/>
          <w:sz w:val="20"/>
        </w:rPr>
        <w:t>8</w:t>
      </w:r>
      <w:r w:rsidRPr="00A64003">
        <w:rPr>
          <w:rStyle w:val="rptnormal"/>
          <w:rFonts w:ascii="Arial" w:hAnsi="Arial" w:cs="Arial"/>
          <w:sz w:val="20"/>
        </w:rPr>
        <w:t xml:space="preserve"> </w:t>
      </w:r>
    </w:p>
    <w:p w14:paraId="7C870458" w14:textId="77777777" w:rsidR="002F3BBB" w:rsidRPr="00A64003" w:rsidRDefault="002F3BBB" w:rsidP="002F3BBB">
      <w:pPr>
        <w:jc w:val="both"/>
        <w:rPr>
          <w:rFonts w:ascii="Arial" w:hAnsi="Arial" w:cs="Arial"/>
          <w:sz w:val="20"/>
        </w:rPr>
      </w:pPr>
    </w:p>
    <w:p w14:paraId="62BE9482" w14:textId="35C3E43B" w:rsidR="002F3BBB" w:rsidRPr="00A64003" w:rsidRDefault="002F3BBB" w:rsidP="002F3BBB">
      <w:pPr>
        <w:jc w:val="both"/>
        <w:rPr>
          <w:rFonts w:ascii="Arial" w:hAnsi="Arial" w:cs="Arial"/>
          <w:sz w:val="20"/>
        </w:rPr>
      </w:pPr>
      <w:r w:rsidRPr="00A64003">
        <w:rPr>
          <w:rStyle w:val="Textoennegrita"/>
          <w:rFonts w:ascii="Arial" w:hAnsi="Arial" w:cs="Arial"/>
          <w:sz w:val="20"/>
        </w:rPr>
        <w:t>Unidades médicas de especialidades.</w:t>
      </w:r>
      <w:r w:rsidRPr="00A64003">
        <w:rPr>
          <w:rStyle w:val="rptnormal"/>
          <w:rFonts w:ascii="Arial" w:hAnsi="Arial" w:cs="Arial"/>
          <w:sz w:val="20"/>
        </w:rPr>
        <w:t xml:space="preserve"> Establecimientos reservados principalmente para el internamiento en una cama con fines de diagnóstico, tratamiento y rehabilitación de pacientes que padecen enfermedades específicas o la afección de un aparato y sistema, o bien, reservado para el diagnóstico y tratamiento de condiciones que afectan a grupos de edad específicos.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445438D6" w14:textId="77777777" w:rsidR="002F3BBB" w:rsidRPr="00A64003" w:rsidRDefault="002F3BBB" w:rsidP="002F3BBB">
      <w:pPr>
        <w:jc w:val="both"/>
        <w:rPr>
          <w:rFonts w:ascii="Arial" w:hAnsi="Arial" w:cs="Arial"/>
          <w:sz w:val="20"/>
        </w:rPr>
      </w:pPr>
    </w:p>
    <w:p w14:paraId="6E153C03" w14:textId="1C32A22C" w:rsidR="002F3BBB" w:rsidRPr="00A64003" w:rsidRDefault="002F3BBB" w:rsidP="002F3BBB">
      <w:pPr>
        <w:jc w:val="both"/>
        <w:rPr>
          <w:rFonts w:ascii="Arial" w:hAnsi="Arial" w:cs="Arial"/>
          <w:sz w:val="20"/>
        </w:rPr>
      </w:pPr>
      <w:r w:rsidRPr="00A64003">
        <w:rPr>
          <w:rStyle w:val="Textoennegrita"/>
          <w:rFonts w:ascii="Arial" w:hAnsi="Arial" w:cs="Arial"/>
          <w:sz w:val="20"/>
        </w:rPr>
        <w:t>Unidades médicas de hospitalización.</w:t>
      </w:r>
      <w:r w:rsidRPr="00A64003">
        <w:rPr>
          <w:rStyle w:val="rptnormal"/>
          <w:rFonts w:ascii="Arial" w:hAnsi="Arial" w:cs="Arial"/>
          <w:sz w:val="20"/>
        </w:rPr>
        <w:t xml:space="preserve"> Unidades donde al paciente se le proporciona atención médica para favorecer el funcionamiento normal de todos los órganos del cuerpo, en un ambiente de tranquilidad y </w:t>
      </w:r>
      <w:r w:rsidRPr="00A64003">
        <w:rPr>
          <w:rStyle w:val="rptnormal"/>
          <w:rFonts w:ascii="Arial" w:hAnsi="Arial" w:cs="Arial"/>
          <w:sz w:val="20"/>
        </w:rPr>
        <w:t xml:space="preserve">confianza, puede haber hospitalización general y especialidad para adultos y/o pediátrica. </w:t>
      </w:r>
      <w:r w:rsidR="00FB79C9" w:rsidRPr="00A64003">
        <w:rPr>
          <w:rStyle w:val="Textoennegrita"/>
          <w:rFonts w:ascii="Arial" w:hAnsi="Arial" w:cs="Arial"/>
          <w:sz w:val="20"/>
        </w:rPr>
        <w:t>68</w:t>
      </w:r>
      <w:r w:rsidRPr="00A64003">
        <w:rPr>
          <w:rStyle w:val="rptnormal"/>
          <w:rFonts w:ascii="Arial" w:hAnsi="Arial" w:cs="Arial"/>
          <w:sz w:val="20"/>
        </w:rPr>
        <w:t xml:space="preserve"> </w:t>
      </w:r>
    </w:p>
    <w:p w14:paraId="3FAC29DD" w14:textId="77777777" w:rsidR="002F3BBB" w:rsidRPr="00A64003" w:rsidRDefault="002F3BBB" w:rsidP="002F3BBB">
      <w:pPr>
        <w:jc w:val="both"/>
        <w:rPr>
          <w:rFonts w:ascii="Arial" w:hAnsi="Arial" w:cs="Arial"/>
          <w:sz w:val="20"/>
        </w:rPr>
      </w:pPr>
    </w:p>
    <w:p w14:paraId="4ACED6FB" w14:textId="69C02F4C" w:rsidR="002F3BBB" w:rsidRPr="00A64003" w:rsidRDefault="002F3BBB" w:rsidP="002F3BBB">
      <w:pPr>
        <w:jc w:val="both"/>
        <w:rPr>
          <w:rFonts w:ascii="Arial" w:hAnsi="Arial" w:cs="Arial"/>
          <w:sz w:val="20"/>
        </w:rPr>
      </w:pPr>
      <w:r w:rsidRPr="00A64003">
        <w:rPr>
          <w:rStyle w:val="Textoennegrita"/>
          <w:rFonts w:ascii="Arial" w:hAnsi="Arial" w:cs="Arial"/>
          <w:sz w:val="20"/>
        </w:rPr>
        <w:t>Usuarios activos. NOM-005-SSA2-1993.</w:t>
      </w:r>
      <w:r w:rsidRPr="00A64003">
        <w:rPr>
          <w:rStyle w:val="rptnormal"/>
          <w:rFonts w:ascii="Arial" w:hAnsi="Arial" w:cs="Arial"/>
          <w:sz w:val="20"/>
        </w:rPr>
        <w:t xml:space="preserve"> Persona que utiliza un método anticonceptivo temporal o que le ha sido practicado alguno de los métodos anticonceptivos permanentes. </w:t>
      </w:r>
      <w:r w:rsidR="00FB79C9" w:rsidRPr="00A64003">
        <w:rPr>
          <w:rStyle w:val="Textoennegrita"/>
          <w:rFonts w:ascii="Arial" w:hAnsi="Arial" w:cs="Arial"/>
          <w:sz w:val="20"/>
        </w:rPr>
        <w:t>69</w:t>
      </w:r>
      <w:r w:rsidRPr="00A64003">
        <w:rPr>
          <w:rStyle w:val="rptnormal"/>
          <w:rFonts w:ascii="Arial" w:hAnsi="Arial" w:cs="Arial"/>
          <w:sz w:val="20"/>
        </w:rPr>
        <w:t xml:space="preserve"> </w:t>
      </w:r>
    </w:p>
    <w:p w14:paraId="7C1A30E6" w14:textId="77777777" w:rsidR="002F3BBB" w:rsidRPr="00A64003" w:rsidRDefault="002F3BBB" w:rsidP="002F3BBB">
      <w:pPr>
        <w:jc w:val="both"/>
        <w:rPr>
          <w:rFonts w:ascii="Arial" w:hAnsi="Arial" w:cs="Arial"/>
          <w:sz w:val="20"/>
        </w:rPr>
      </w:pPr>
    </w:p>
    <w:p w14:paraId="13D2DFF8"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Vacuna.</w:t>
      </w:r>
      <w:r w:rsidRPr="00A64003">
        <w:rPr>
          <w:rStyle w:val="rptnormal"/>
          <w:rFonts w:ascii="Arial" w:hAnsi="Arial" w:cs="Arial"/>
          <w:sz w:val="20"/>
        </w:rPr>
        <w:t xml:space="preserve"> Preparación biológica destinada a generar inmunidad contra una enfermedad mediante la producción de anticuerpos, para eliminar, prevenir o controlar estados patológicos. </w:t>
      </w:r>
      <w:r w:rsidRPr="00A64003">
        <w:rPr>
          <w:rStyle w:val="Textoennegrita"/>
          <w:rFonts w:ascii="Arial" w:hAnsi="Arial" w:cs="Arial"/>
          <w:sz w:val="20"/>
        </w:rPr>
        <w:t>10</w:t>
      </w:r>
      <w:r w:rsidRPr="00A64003">
        <w:rPr>
          <w:rStyle w:val="rptnormal"/>
          <w:rFonts w:ascii="Arial" w:hAnsi="Arial" w:cs="Arial"/>
          <w:sz w:val="20"/>
        </w:rPr>
        <w:t xml:space="preserve"> </w:t>
      </w:r>
    </w:p>
    <w:p w14:paraId="7A19C63F" w14:textId="59FE2F92" w:rsidR="001F4B98" w:rsidRPr="00A64003" w:rsidRDefault="002F3BBB" w:rsidP="002F3BBB">
      <w:pPr>
        <w:jc w:val="both"/>
        <w:rPr>
          <w:rStyle w:val="Textoennegrita"/>
          <w:rFonts w:ascii="Arial" w:eastAsia="Times New Roman" w:hAnsi="Arial" w:cs="Arial"/>
          <w:sz w:val="20"/>
        </w:rPr>
      </w:pPr>
      <w:r w:rsidRPr="00A64003">
        <w:rPr>
          <w:rStyle w:val="Textoennegrita"/>
          <w:rFonts w:ascii="Arial" w:hAnsi="Arial" w:cs="Arial"/>
          <w:sz w:val="20"/>
        </w:rPr>
        <w:t>Vacunación.</w:t>
      </w:r>
      <w:r w:rsidRPr="00A64003">
        <w:rPr>
          <w:rStyle w:val="rptnormal"/>
          <w:rFonts w:ascii="Arial" w:hAnsi="Arial" w:cs="Arial"/>
          <w:sz w:val="20"/>
        </w:rPr>
        <w:t xml:space="preserve"> Aplicación de un producto inmunizante a un organismo con objeto de protegerlo contra el riesgo de una enfermedad determinada, esta acción no necesariamente produce inmunización, ya que la respuesta inmune varía de un individuo a otro. </w:t>
      </w:r>
      <w:r w:rsidRPr="00A64003">
        <w:rPr>
          <w:rStyle w:val="Textoennegrita"/>
          <w:rFonts w:ascii="Arial" w:hAnsi="Arial" w:cs="Arial"/>
          <w:sz w:val="20"/>
        </w:rPr>
        <w:t>10</w:t>
      </w:r>
    </w:p>
    <w:p w14:paraId="7A19C642" w14:textId="77777777" w:rsidR="0098667F" w:rsidRPr="00A64003" w:rsidRDefault="0098667F" w:rsidP="001F4B98">
      <w:pPr>
        <w:jc w:val="both"/>
        <w:rPr>
          <w:rStyle w:val="Textoennegrita"/>
          <w:rFonts w:ascii="Arial" w:eastAsia="Times New Roman" w:hAnsi="Arial" w:cs="Arial"/>
          <w:sz w:val="20"/>
        </w:rPr>
      </w:pPr>
    </w:p>
    <w:p w14:paraId="7A19C643" w14:textId="77777777" w:rsidR="0098667F" w:rsidRPr="00A64003" w:rsidRDefault="0098667F" w:rsidP="001F4B98">
      <w:pPr>
        <w:jc w:val="both"/>
        <w:rPr>
          <w:rStyle w:val="Textoennegrita"/>
          <w:rFonts w:ascii="Arial" w:eastAsia="Times New Roman" w:hAnsi="Arial" w:cs="Arial"/>
          <w:sz w:val="20"/>
        </w:rPr>
      </w:pPr>
    </w:p>
    <w:p w14:paraId="7A19C644" w14:textId="77777777" w:rsidR="0098667F" w:rsidRPr="00A64003" w:rsidRDefault="0098667F" w:rsidP="001F4B98">
      <w:pPr>
        <w:jc w:val="both"/>
        <w:rPr>
          <w:rStyle w:val="Textoennegrita"/>
          <w:rFonts w:ascii="Arial" w:eastAsia="Times New Roman" w:hAnsi="Arial" w:cs="Arial"/>
          <w:sz w:val="20"/>
        </w:rPr>
        <w:sectPr w:rsidR="0098667F" w:rsidRPr="00A64003" w:rsidSect="003B5BA0">
          <w:type w:val="continuous"/>
          <w:pgSz w:w="12240" w:h="15840"/>
          <w:pgMar w:top="1417" w:right="1417" w:bottom="1077" w:left="1417" w:header="708" w:footer="708" w:gutter="0"/>
          <w:cols w:num="2" w:space="850"/>
          <w:vAlign w:val="both"/>
          <w:docGrid w:linePitch="360"/>
        </w:sectPr>
      </w:pPr>
    </w:p>
    <w:p w14:paraId="7A19C645"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68" w:name="T5"/>
    <w:bookmarkStart w:id="69" w:name="Educa2"/>
    <w:bookmarkEnd w:id="68"/>
    <w:p w14:paraId="7A19C646" w14:textId="69CC075D" w:rsidR="001F4B98" w:rsidRPr="00A64003" w:rsidRDefault="008E1FB5" w:rsidP="001F4B98">
      <w:pPr>
        <w:pBdr>
          <w:bottom w:val="single" w:sz="8" w:space="0" w:color="000000" w:themeColor="text1"/>
        </w:pBdr>
        <w:jc w:val="right"/>
        <w:rPr>
          <w:rFonts w:ascii="Arial" w:hAnsi="Arial" w:cs="Arial"/>
          <w:b/>
          <w:color w:val="5F5F5F" w:themeColor="accent4" w:themeShade="BF"/>
        </w:rPr>
      </w:pPr>
      <w:r w:rsidRPr="00A64003">
        <w:rPr>
          <w:rStyle w:val="Textoennegrita"/>
          <w:rFonts w:ascii="Arial" w:eastAsia="Times New Roman" w:hAnsi="Arial" w:cs="Arial"/>
          <w:b w:val="0"/>
          <w:color w:val="A5A5A5" w:themeColor="accent1" w:themeShade="BF"/>
          <w:sz w:val="28"/>
        </w:rPr>
        <w:fldChar w:fldCharType="begin"/>
      </w:r>
      <w:r w:rsidRPr="00A64003">
        <w:rPr>
          <w:rStyle w:val="Textoennegrita"/>
          <w:rFonts w:ascii="Arial" w:eastAsia="Times New Roman" w:hAnsi="Arial" w:cs="Arial"/>
          <w:b w:val="0"/>
          <w:color w:val="A5A5A5" w:themeColor="accent1" w:themeShade="BF"/>
          <w:sz w:val="28"/>
        </w:rPr>
        <w:instrText xml:space="preserve"> HYPERLINK  \l "Glosario2" </w:instrText>
      </w:r>
      <w:r w:rsidRPr="00A64003">
        <w:rPr>
          <w:rStyle w:val="Textoennegrita"/>
          <w:rFonts w:ascii="Arial" w:eastAsia="Times New Roman" w:hAnsi="Arial" w:cs="Arial"/>
          <w:b w:val="0"/>
          <w:color w:val="A5A5A5" w:themeColor="accent1" w:themeShade="BF"/>
          <w:sz w:val="28"/>
        </w:rPr>
      </w:r>
      <w:r w:rsidRPr="00A64003">
        <w:rPr>
          <w:rStyle w:val="Textoennegrita"/>
          <w:rFonts w:ascii="Arial" w:eastAsia="Times New Roman" w:hAnsi="Arial" w:cs="Arial"/>
          <w:b w:val="0"/>
          <w:color w:val="A5A5A5" w:themeColor="accent1" w:themeShade="BF"/>
          <w:sz w:val="28"/>
        </w:rPr>
        <w:fldChar w:fldCharType="separate"/>
      </w:r>
      <w:r w:rsidR="00D844A2" w:rsidRPr="00A64003">
        <w:rPr>
          <w:rStyle w:val="Hipervnculo"/>
          <w:rFonts w:ascii="Arial" w:eastAsia="Times New Roman" w:hAnsi="Arial" w:cs="Arial"/>
          <w:b/>
          <w:color w:val="A5A5A5" w:themeColor="accent1" w:themeShade="BF"/>
          <w:sz w:val="28"/>
          <w:u w:val="none"/>
        </w:rPr>
        <w:t xml:space="preserve">6 </w:t>
      </w:r>
      <w:proofErr w:type="gramStart"/>
      <w:r w:rsidR="00D844A2" w:rsidRPr="00A64003">
        <w:rPr>
          <w:rStyle w:val="Hipervnculo"/>
          <w:rFonts w:ascii="Arial" w:eastAsia="Times New Roman" w:hAnsi="Arial" w:cs="Arial"/>
          <w:b/>
          <w:color w:val="A5A5A5" w:themeColor="accent1" w:themeShade="BF"/>
          <w:sz w:val="28"/>
          <w:u w:val="none"/>
        </w:rPr>
        <w:t>Educación</w:t>
      </w:r>
      <w:proofErr w:type="gramEnd"/>
      <w:r w:rsidR="00D844A2" w:rsidRPr="00A64003">
        <w:rPr>
          <w:rStyle w:val="Hipervnculo"/>
          <w:rFonts w:ascii="Arial" w:eastAsia="Times New Roman" w:hAnsi="Arial" w:cs="Arial"/>
          <w:b/>
          <w:color w:val="A5A5A5" w:themeColor="accent1" w:themeShade="BF"/>
          <w:sz w:val="28"/>
          <w:u w:val="none"/>
        </w:rPr>
        <w:t>, Ciencia y Tecnología</w:t>
      </w:r>
      <w:r w:rsidRPr="00A64003">
        <w:rPr>
          <w:rStyle w:val="Textoennegrita"/>
          <w:rFonts w:ascii="Arial" w:eastAsia="Times New Roman" w:hAnsi="Arial" w:cs="Arial"/>
          <w:b w:val="0"/>
          <w:color w:val="A5A5A5" w:themeColor="accent1" w:themeShade="BF"/>
          <w:sz w:val="28"/>
        </w:rPr>
        <w:fldChar w:fldCharType="end"/>
      </w:r>
      <w:r w:rsidR="001F4B98" w:rsidRPr="00A64003">
        <w:rPr>
          <w:rStyle w:val="Textoennegrita"/>
          <w:rFonts w:ascii="Arial" w:eastAsia="Times New Roman" w:hAnsi="Arial" w:cs="Arial"/>
          <w:b w:val="0"/>
          <w:color w:val="5F5F5F" w:themeColor="accent4" w:themeShade="BF"/>
        </w:rPr>
        <w:t xml:space="preserve"> </w:t>
      </w:r>
    </w:p>
    <w:bookmarkEnd w:id="69"/>
    <w:p w14:paraId="7A19C647" w14:textId="77777777" w:rsidR="001F4B98" w:rsidRPr="00A64003" w:rsidRDefault="001F4B98" w:rsidP="001F4B98">
      <w:pPr>
        <w:jc w:val="both"/>
        <w:rPr>
          <w:rStyle w:val="Textoennegrita"/>
          <w:rFonts w:ascii="Arial" w:eastAsia="Times New Roman" w:hAnsi="Arial" w:cs="Arial"/>
          <w:b w:val="0"/>
          <w:color w:val="000000" w:themeColor="text2" w:themeShade="BF"/>
        </w:rPr>
        <w:sectPr w:rsidR="001F4B98" w:rsidRPr="00A64003" w:rsidSect="003B5BA0">
          <w:type w:val="continuous"/>
          <w:pgSz w:w="12240" w:h="15840"/>
          <w:pgMar w:top="1417" w:right="1417" w:bottom="1077" w:left="1417" w:header="708" w:footer="708" w:gutter="0"/>
          <w:cols w:space="708"/>
          <w:vAlign w:val="both"/>
          <w:docGrid w:linePitch="360"/>
        </w:sectPr>
      </w:pPr>
    </w:p>
    <w:p w14:paraId="008D02FE" w14:textId="5262C2D1" w:rsidR="002F3BBB" w:rsidRPr="00A64003" w:rsidRDefault="002F3BBB" w:rsidP="002F3BBB">
      <w:pPr>
        <w:jc w:val="both"/>
        <w:rPr>
          <w:rFonts w:ascii="Arial" w:hAnsi="Arial" w:cs="Arial"/>
          <w:sz w:val="20"/>
        </w:rPr>
      </w:pPr>
      <w:r w:rsidRPr="00A64003">
        <w:rPr>
          <w:rStyle w:val="Textoennegrita"/>
          <w:rFonts w:ascii="Arial" w:hAnsi="Arial" w:cs="Arial"/>
          <w:sz w:val="20"/>
        </w:rPr>
        <w:t>Alumno.</w:t>
      </w:r>
      <w:r w:rsidRPr="00A64003">
        <w:rPr>
          <w:rStyle w:val="rptnormal"/>
          <w:rFonts w:ascii="Arial" w:hAnsi="Arial" w:cs="Arial"/>
          <w:sz w:val="20"/>
        </w:rPr>
        <w:t xml:space="preserve"> </w:t>
      </w:r>
      <w:r w:rsidR="00DD1C43" w:rsidRPr="00A64003">
        <w:rPr>
          <w:rStyle w:val="rptnormal"/>
          <w:rFonts w:ascii="Arial" w:hAnsi="Arial" w:cs="Arial"/>
          <w:sz w:val="20"/>
        </w:rPr>
        <w:t xml:space="preserve">Persona matriculada en alguno de los tipos, niveles, servicios y modalidades del Sistema Educativo Nacional que recibe conocimientos y orientación de un docente. </w:t>
      </w:r>
      <w:r w:rsidR="00893781" w:rsidRPr="00A64003">
        <w:rPr>
          <w:rStyle w:val="Textoennegrita"/>
          <w:rFonts w:ascii="Arial" w:hAnsi="Arial" w:cs="Arial"/>
          <w:sz w:val="20"/>
        </w:rPr>
        <w:t>59</w:t>
      </w:r>
    </w:p>
    <w:p w14:paraId="3CB88B03" w14:textId="77777777" w:rsidR="002F3BBB" w:rsidRPr="00A64003" w:rsidRDefault="002F3BBB" w:rsidP="002F3BBB">
      <w:pPr>
        <w:jc w:val="both"/>
        <w:rPr>
          <w:rFonts w:ascii="Arial" w:hAnsi="Arial" w:cs="Arial"/>
          <w:sz w:val="20"/>
        </w:rPr>
      </w:pPr>
    </w:p>
    <w:p w14:paraId="0EB9C989" w14:textId="1B67939A" w:rsidR="002F3BBB" w:rsidRPr="00A64003" w:rsidRDefault="002F3BBB" w:rsidP="002F3BBB">
      <w:pPr>
        <w:jc w:val="both"/>
        <w:rPr>
          <w:rFonts w:ascii="Arial" w:hAnsi="Arial" w:cs="Arial"/>
          <w:sz w:val="20"/>
        </w:rPr>
      </w:pPr>
      <w:r w:rsidRPr="00A64003">
        <w:rPr>
          <w:rStyle w:val="Textoennegrita"/>
          <w:rFonts w:ascii="Arial" w:hAnsi="Arial" w:cs="Arial"/>
          <w:sz w:val="20"/>
        </w:rPr>
        <w:t>Alumno con aptitudes sobresalientes.</w:t>
      </w:r>
      <w:r w:rsidRPr="00A64003">
        <w:rPr>
          <w:rStyle w:val="rptnormal"/>
          <w:rFonts w:ascii="Arial" w:hAnsi="Arial" w:cs="Arial"/>
          <w:sz w:val="20"/>
        </w:rPr>
        <w:t xml:space="preserve"> Aquél o aquella que destacan significativamente del grupo educativo y social al que pertenecen en uno o más de los siguientes campos del quehacer humano: científico-tecnológico, humanístico-social, artístico y/o de acción motriz. Estos alumnos por sus características presentan necesidades específicas y pueden presentar necesidades educativas especiales dependiendo del contexto y de la atención educativa que se les brinde. Para potencializar sus capacidades y satisfacer sus necesidades e intereses se requiere de apoyos complementarios escolares y extraescolares. </w:t>
      </w:r>
      <w:r w:rsidR="00893781" w:rsidRPr="00A64003">
        <w:rPr>
          <w:rStyle w:val="Textoennegrita"/>
          <w:rFonts w:ascii="Arial" w:hAnsi="Arial" w:cs="Arial"/>
          <w:sz w:val="20"/>
        </w:rPr>
        <w:t>59</w:t>
      </w:r>
    </w:p>
    <w:p w14:paraId="08754ABD" w14:textId="77777777" w:rsidR="002F3BBB" w:rsidRPr="00A64003" w:rsidRDefault="002F3BBB" w:rsidP="002F3BBB">
      <w:pPr>
        <w:jc w:val="both"/>
        <w:rPr>
          <w:rFonts w:ascii="Arial" w:hAnsi="Arial" w:cs="Arial"/>
          <w:sz w:val="20"/>
        </w:rPr>
      </w:pPr>
    </w:p>
    <w:p w14:paraId="16C0F075" w14:textId="3A9EFC90" w:rsidR="002F3BBB" w:rsidRPr="00A64003" w:rsidRDefault="002F3BBB" w:rsidP="002F3BBB">
      <w:pPr>
        <w:jc w:val="both"/>
        <w:rPr>
          <w:rFonts w:ascii="Arial" w:hAnsi="Arial" w:cs="Arial"/>
          <w:sz w:val="20"/>
        </w:rPr>
      </w:pPr>
      <w:r w:rsidRPr="00A64003">
        <w:rPr>
          <w:rStyle w:val="Textoennegrita"/>
          <w:rFonts w:ascii="Arial" w:hAnsi="Arial" w:cs="Arial"/>
          <w:sz w:val="20"/>
        </w:rPr>
        <w:t>Alumno con discapacidad.</w:t>
      </w:r>
      <w:r w:rsidRPr="00A64003">
        <w:rPr>
          <w:rStyle w:val="rptnormal"/>
          <w:rFonts w:ascii="Arial" w:hAnsi="Arial" w:cs="Arial"/>
          <w:sz w:val="20"/>
        </w:rPr>
        <w:t xml:space="preserve"> </w:t>
      </w:r>
      <w:r w:rsidR="00E56432" w:rsidRPr="00A64003">
        <w:rPr>
          <w:rStyle w:val="rptnormal"/>
          <w:rFonts w:ascii="Arial" w:hAnsi="Arial" w:cs="Arial"/>
          <w:sz w:val="20"/>
        </w:rPr>
        <w:t>Educandos con deficiencias físicas, mentales, intelectuales o sensoriales a largo plazo que, al interactuar con diversas barreras, puedan impedir su participación plena y efectiva en la sociedad, en igualdad de condiciones con las demás.</w:t>
      </w:r>
      <w:r w:rsidRPr="00A64003">
        <w:rPr>
          <w:rStyle w:val="rptnormal"/>
          <w:rFonts w:ascii="Arial" w:hAnsi="Arial" w:cs="Arial"/>
          <w:sz w:val="20"/>
        </w:rPr>
        <w:t xml:space="preserve"> </w:t>
      </w:r>
      <w:r w:rsidR="00893781" w:rsidRPr="00A64003">
        <w:rPr>
          <w:rStyle w:val="Textoennegrita"/>
          <w:rFonts w:ascii="Arial" w:hAnsi="Arial" w:cs="Arial"/>
          <w:sz w:val="20"/>
        </w:rPr>
        <w:t>59</w:t>
      </w:r>
    </w:p>
    <w:p w14:paraId="02D56A09" w14:textId="77777777" w:rsidR="002F3BBB" w:rsidRPr="00A64003" w:rsidRDefault="002F3BBB" w:rsidP="002F3BBB">
      <w:pPr>
        <w:jc w:val="both"/>
        <w:rPr>
          <w:rFonts w:ascii="Arial" w:hAnsi="Arial" w:cs="Arial"/>
          <w:sz w:val="20"/>
        </w:rPr>
      </w:pPr>
    </w:p>
    <w:p w14:paraId="50519138" w14:textId="3122787D" w:rsidR="002F3BBB" w:rsidRPr="00A64003" w:rsidRDefault="002F3BBB" w:rsidP="002F3BBB">
      <w:pPr>
        <w:jc w:val="both"/>
        <w:rPr>
          <w:rFonts w:ascii="Arial" w:hAnsi="Arial" w:cs="Arial"/>
          <w:sz w:val="20"/>
        </w:rPr>
      </w:pPr>
      <w:r w:rsidRPr="00A64003">
        <w:rPr>
          <w:rStyle w:val="Textoennegrita"/>
          <w:rFonts w:ascii="Arial" w:hAnsi="Arial" w:cs="Arial"/>
          <w:sz w:val="20"/>
        </w:rPr>
        <w:t>Alumno egresado.</w:t>
      </w:r>
      <w:r w:rsidRPr="00A64003">
        <w:rPr>
          <w:rStyle w:val="rptnormal"/>
          <w:rFonts w:ascii="Arial" w:hAnsi="Arial" w:cs="Arial"/>
          <w:sz w:val="20"/>
        </w:rPr>
        <w:t xml:space="preserve"> </w:t>
      </w:r>
      <w:r w:rsidR="00E56432" w:rsidRPr="00A64003">
        <w:rPr>
          <w:rStyle w:val="rptnormal"/>
          <w:rFonts w:ascii="Arial" w:hAnsi="Arial" w:cs="Arial"/>
          <w:sz w:val="20"/>
        </w:rPr>
        <w:t xml:space="preserve">Educando </w:t>
      </w:r>
      <w:r w:rsidRPr="00A64003">
        <w:rPr>
          <w:rStyle w:val="rptnormal"/>
          <w:rFonts w:ascii="Arial" w:hAnsi="Arial" w:cs="Arial"/>
          <w:sz w:val="20"/>
        </w:rPr>
        <w:t xml:space="preserve">que se hace acreedor a un certificado de terminación de estudios, una vez concluido un nivel educativo. </w:t>
      </w:r>
      <w:r w:rsidR="00893781" w:rsidRPr="00A64003">
        <w:rPr>
          <w:rStyle w:val="Textoennegrita"/>
          <w:rFonts w:ascii="Arial" w:hAnsi="Arial" w:cs="Arial"/>
          <w:sz w:val="20"/>
        </w:rPr>
        <w:t>59</w:t>
      </w:r>
    </w:p>
    <w:p w14:paraId="643CE2CB" w14:textId="77777777" w:rsidR="002F3BBB" w:rsidRPr="00A64003" w:rsidRDefault="002F3BBB" w:rsidP="002F3BBB">
      <w:pPr>
        <w:jc w:val="both"/>
        <w:rPr>
          <w:rFonts w:ascii="Arial" w:hAnsi="Arial" w:cs="Arial"/>
          <w:sz w:val="20"/>
        </w:rPr>
      </w:pPr>
    </w:p>
    <w:p w14:paraId="0ED5613D" w14:textId="5AEFBBC4" w:rsidR="002F3BBB" w:rsidRPr="00A64003" w:rsidRDefault="002F3BBB" w:rsidP="002F3BBB">
      <w:pPr>
        <w:jc w:val="both"/>
        <w:rPr>
          <w:rFonts w:ascii="Arial" w:hAnsi="Arial" w:cs="Arial"/>
          <w:sz w:val="20"/>
        </w:rPr>
      </w:pPr>
      <w:r w:rsidRPr="00A64003">
        <w:rPr>
          <w:rStyle w:val="Textoennegrita"/>
          <w:rFonts w:ascii="Arial" w:hAnsi="Arial" w:cs="Arial"/>
          <w:sz w:val="20"/>
        </w:rPr>
        <w:t>Alumnos existencias.</w:t>
      </w:r>
      <w:r w:rsidRPr="00A64003">
        <w:rPr>
          <w:rStyle w:val="rptnormal"/>
          <w:rFonts w:ascii="Arial" w:hAnsi="Arial" w:cs="Arial"/>
          <w:sz w:val="20"/>
        </w:rPr>
        <w:t xml:space="preserve"> Educandos inscritos al inicio de cursos (altas menos bajas hasta el 30 de septiembre). </w:t>
      </w:r>
      <w:r w:rsidR="00893781" w:rsidRPr="00A64003">
        <w:rPr>
          <w:rStyle w:val="Textoennegrita"/>
          <w:rFonts w:ascii="Arial" w:hAnsi="Arial" w:cs="Arial"/>
          <w:sz w:val="20"/>
        </w:rPr>
        <w:t>59</w:t>
      </w:r>
    </w:p>
    <w:p w14:paraId="2B000C52" w14:textId="77777777" w:rsidR="002F3BBB" w:rsidRPr="00A64003" w:rsidRDefault="002F3BBB" w:rsidP="002F3BBB">
      <w:pPr>
        <w:jc w:val="both"/>
        <w:rPr>
          <w:rFonts w:ascii="Arial" w:hAnsi="Arial" w:cs="Arial"/>
          <w:sz w:val="20"/>
        </w:rPr>
      </w:pPr>
    </w:p>
    <w:p w14:paraId="410CA13D" w14:textId="1547667C" w:rsidR="002F3BBB" w:rsidRPr="00A64003" w:rsidRDefault="002F3BBB" w:rsidP="002F3BBB">
      <w:pPr>
        <w:jc w:val="both"/>
        <w:rPr>
          <w:rFonts w:ascii="Arial" w:hAnsi="Arial" w:cs="Arial"/>
          <w:sz w:val="20"/>
        </w:rPr>
      </w:pPr>
      <w:r w:rsidRPr="00A64003">
        <w:rPr>
          <w:rStyle w:val="Textoennegrita"/>
          <w:rFonts w:ascii="Arial" w:hAnsi="Arial" w:cs="Arial"/>
          <w:sz w:val="20"/>
        </w:rPr>
        <w:t>Bachillerato general.</w:t>
      </w:r>
      <w:r w:rsidRPr="00A64003">
        <w:rPr>
          <w:rStyle w:val="rptnormal"/>
          <w:rFonts w:ascii="Arial" w:hAnsi="Arial" w:cs="Arial"/>
          <w:sz w:val="20"/>
        </w:rPr>
        <w:t xml:space="preserve"> </w:t>
      </w:r>
      <w:r w:rsidR="00F61ACA" w:rsidRPr="00A64003">
        <w:rPr>
          <w:rStyle w:val="rptnormal"/>
          <w:rFonts w:ascii="Arial" w:hAnsi="Arial" w:cs="Arial"/>
          <w:sz w:val="20"/>
        </w:rPr>
        <w:t>Es la educación de tipo medio superior, que prepara al estudiante en todos los campos de formación; con la finalidad de que pueda cursar posteriormente estudios del tipo superior. Con duración de dos o tres años.</w:t>
      </w:r>
      <w:r w:rsidR="00893781" w:rsidRPr="00A64003">
        <w:rPr>
          <w:rStyle w:val="rptnormal"/>
          <w:rFonts w:ascii="Arial" w:hAnsi="Arial" w:cs="Arial"/>
          <w:b/>
          <w:bCs/>
          <w:sz w:val="20"/>
        </w:rPr>
        <w:t>60</w:t>
      </w:r>
    </w:p>
    <w:p w14:paraId="1C9274C8" w14:textId="77777777" w:rsidR="002F3BBB" w:rsidRPr="00A64003" w:rsidRDefault="002F3BBB" w:rsidP="002F3BBB">
      <w:pPr>
        <w:jc w:val="both"/>
        <w:rPr>
          <w:rFonts w:ascii="Arial" w:hAnsi="Arial" w:cs="Arial"/>
          <w:sz w:val="20"/>
        </w:rPr>
      </w:pPr>
    </w:p>
    <w:p w14:paraId="3996EB68" w14:textId="7A2E18C9" w:rsidR="002F3BBB" w:rsidRPr="00A64003" w:rsidRDefault="002F3BBB" w:rsidP="002F3BBB">
      <w:pPr>
        <w:jc w:val="both"/>
        <w:rPr>
          <w:rFonts w:ascii="Arial" w:hAnsi="Arial" w:cs="Arial"/>
          <w:sz w:val="20"/>
        </w:rPr>
      </w:pPr>
      <w:r w:rsidRPr="00A64003">
        <w:rPr>
          <w:rStyle w:val="Textoennegrita"/>
          <w:rFonts w:ascii="Arial" w:hAnsi="Arial" w:cs="Arial"/>
          <w:sz w:val="20"/>
        </w:rPr>
        <w:t>Bachillerato tecnológico.</w:t>
      </w:r>
      <w:r w:rsidRPr="00A64003">
        <w:rPr>
          <w:rStyle w:val="rptnormal"/>
          <w:rFonts w:ascii="Arial" w:hAnsi="Arial" w:cs="Arial"/>
          <w:sz w:val="20"/>
        </w:rPr>
        <w:t xml:space="preserve"> Nivel educativo, cuyo modelo se centra en el aprendizaje sustentado en el constructivismo, con tres componentes básicos: formación básica, formación propedéutica y formación profesional. </w:t>
      </w:r>
      <w:r w:rsidR="00BC72B7" w:rsidRPr="00A64003">
        <w:rPr>
          <w:rStyle w:val="Textoennegrita"/>
          <w:rFonts w:ascii="Arial" w:hAnsi="Arial" w:cs="Arial"/>
          <w:sz w:val="20"/>
        </w:rPr>
        <w:t>60</w:t>
      </w:r>
      <w:r w:rsidRPr="00A64003">
        <w:rPr>
          <w:rStyle w:val="rptnormal"/>
          <w:rFonts w:ascii="Arial" w:hAnsi="Arial" w:cs="Arial"/>
          <w:sz w:val="20"/>
        </w:rPr>
        <w:t xml:space="preserve"> </w:t>
      </w:r>
    </w:p>
    <w:p w14:paraId="6DD1CAF2" w14:textId="77777777" w:rsidR="002F3BBB" w:rsidRPr="00A64003" w:rsidRDefault="002F3BBB" w:rsidP="002F3BBB">
      <w:pPr>
        <w:jc w:val="both"/>
        <w:rPr>
          <w:rFonts w:ascii="Arial" w:hAnsi="Arial" w:cs="Arial"/>
          <w:sz w:val="20"/>
        </w:rPr>
      </w:pPr>
    </w:p>
    <w:p w14:paraId="2463A1C6" w14:textId="7DB66573" w:rsidR="002F3BBB" w:rsidRPr="00A64003" w:rsidRDefault="002F3BBB" w:rsidP="002F3BBB">
      <w:pPr>
        <w:jc w:val="both"/>
        <w:rPr>
          <w:rFonts w:ascii="Arial" w:hAnsi="Arial" w:cs="Arial"/>
          <w:sz w:val="20"/>
        </w:rPr>
      </w:pPr>
      <w:r w:rsidRPr="00A64003">
        <w:rPr>
          <w:rStyle w:val="Textoennegrita"/>
          <w:rFonts w:ascii="Arial" w:hAnsi="Arial" w:cs="Arial"/>
          <w:sz w:val="20"/>
        </w:rPr>
        <w:t>Campo de formación académica</w:t>
      </w:r>
      <w:r w:rsidR="004C4D66" w:rsidRPr="00A64003">
        <w:rPr>
          <w:rStyle w:val="Textoennegrita"/>
          <w:rFonts w:ascii="Arial" w:hAnsi="Arial" w:cs="Arial"/>
          <w:sz w:val="20"/>
        </w:rPr>
        <w:t xml:space="preserve">. </w:t>
      </w:r>
      <w:r w:rsidR="0044463C" w:rsidRPr="00A64003">
        <w:rPr>
          <w:rStyle w:val="rptnormal"/>
          <w:rFonts w:ascii="Arial" w:hAnsi="Arial" w:cs="Arial"/>
          <w:sz w:val="20"/>
        </w:rPr>
        <w:t>Ámbito de conocimientos (teóricos, prácticos o ambos) en el que se inserta un plan o programa de estudios. En la CMPE se distinguen diez campos amplios de formación académica según el ámbito del conocimiento: 01 Educación, 02 Artes y humanidades, 03 Ciencias sociales y derecho, 04 Administración y negocios, 05 Ciencias naturales, matemáticas y estadística, 06 Tecnologías de la información y la comunicación, 07 Ingeniería, manufactura y construcción, 08 Agronomía y veterinaria, 09 Ciencias de la salud y 10 Servicios</w:t>
      </w:r>
      <w:r w:rsidR="0044463C" w:rsidRPr="00A64003">
        <w:rPr>
          <w:rStyle w:val="rptnormal"/>
          <w:rFonts w:ascii="Arial" w:hAnsi="Arial" w:cs="Arial"/>
          <w:b/>
          <w:bCs/>
          <w:sz w:val="20"/>
        </w:rPr>
        <w:t>.58 A</w:t>
      </w:r>
    </w:p>
    <w:p w14:paraId="1D41E626" w14:textId="77777777" w:rsidR="002F3BBB" w:rsidRPr="00A64003" w:rsidRDefault="002F3BBB" w:rsidP="002F3BBB">
      <w:pPr>
        <w:jc w:val="both"/>
        <w:rPr>
          <w:rFonts w:ascii="Arial" w:hAnsi="Arial" w:cs="Arial"/>
          <w:sz w:val="20"/>
        </w:rPr>
      </w:pPr>
    </w:p>
    <w:p w14:paraId="042702A5" w14:textId="48FA94B5" w:rsidR="002F3BBB" w:rsidRPr="00A64003" w:rsidRDefault="002F3BBB" w:rsidP="002F3BBB">
      <w:pPr>
        <w:jc w:val="both"/>
        <w:rPr>
          <w:rFonts w:ascii="Arial" w:hAnsi="Arial" w:cs="Arial"/>
          <w:sz w:val="20"/>
        </w:rPr>
      </w:pPr>
      <w:r w:rsidRPr="00A64003">
        <w:rPr>
          <w:rStyle w:val="Textoennegrita"/>
          <w:rFonts w:ascii="Arial" w:hAnsi="Arial" w:cs="Arial"/>
          <w:sz w:val="20"/>
        </w:rPr>
        <w:t>Centro de Atención Múltiple (CAM).</w:t>
      </w:r>
      <w:r w:rsidRPr="00A64003">
        <w:rPr>
          <w:rStyle w:val="rptnormal"/>
          <w:rFonts w:ascii="Arial" w:hAnsi="Arial" w:cs="Arial"/>
          <w:sz w:val="20"/>
        </w:rPr>
        <w:t xml:space="preserve"> Servicio que ofrece Educación Inicial, Básica (Preescolar, Primaria y en algunas entidades federativas Educación Secundaria) así como formación para </w:t>
      </w:r>
      <w:r w:rsidRPr="00A64003">
        <w:rPr>
          <w:rStyle w:val="rptnormal"/>
          <w:rFonts w:ascii="Arial" w:hAnsi="Arial" w:cs="Arial"/>
          <w:sz w:val="20"/>
        </w:rPr>
        <w:lastRenderedPageBreak/>
        <w:t xml:space="preserve">la vida y el trabajo; a niñas, niños y jóvenes con discapacidad, discapacidad múltiple y trastornos graves de desarrollo; condiciones que dificultan su ingreso en escuelas regulares. Su atención requiere de la elaboración de programas y materiales de apoyo didáctico, así como de recursos adicionales necesarios para el logro de su autónoma convivencia social y productiva. Se considera “múltiple” por la variedad de recursos especializados que ofrece para asegurar el proceso educativo de los alumnos; por la diversidad de necesidades educativas especiales que pueden manifestar los alumnos con discapacidades transitorias o definitivas, y por la posibilidad de que en un centro escolar existan dos o tres niveles educativos: inicial, preescolar o primaria; en escuela de turno matutino, vespertino, continuo y por alternativas de atención que podría ser de tiempo completo. Opera en dos modalidades: Básica y Laboral. </w:t>
      </w:r>
      <w:r w:rsidR="00BC72B7" w:rsidRPr="00A64003">
        <w:rPr>
          <w:rStyle w:val="Textoennegrita"/>
          <w:rFonts w:ascii="Arial" w:hAnsi="Arial" w:cs="Arial"/>
          <w:sz w:val="20"/>
        </w:rPr>
        <w:t>62</w:t>
      </w:r>
      <w:r w:rsidRPr="00A64003">
        <w:rPr>
          <w:rStyle w:val="rptnormal"/>
          <w:rFonts w:ascii="Arial" w:hAnsi="Arial" w:cs="Arial"/>
          <w:sz w:val="20"/>
        </w:rPr>
        <w:t xml:space="preserve"> </w:t>
      </w:r>
    </w:p>
    <w:p w14:paraId="679D2850" w14:textId="77777777" w:rsidR="002F3BBB" w:rsidRPr="00A64003" w:rsidRDefault="002F3BBB" w:rsidP="002F3BBB">
      <w:pPr>
        <w:jc w:val="both"/>
        <w:rPr>
          <w:rFonts w:ascii="Arial" w:hAnsi="Arial" w:cs="Arial"/>
          <w:sz w:val="20"/>
        </w:rPr>
      </w:pPr>
    </w:p>
    <w:p w14:paraId="132083FE" w14:textId="78CAD0D7" w:rsidR="002F3BBB" w:rsidRPr="00A64003" w:rsidRDefault="002F3BBB" w:rsidP="002F3BBB">
      <w:pPr>
        <w:jc w:val="both"/>
        <w:rPr>
          <w:rFonts w:ascii="Arial" w:hAnsi="Arial" w:cs="Arial"/>
          <w:sz w:val="20"/>
        </w:rPr>
      </w:pPr>
      <w:r w:rsidRPr="00A64003">
        <w:rPr>
          <w:rStyle w:val="Textoennegrita"/>
          <w:rFonts w:ascii="Arial" w:hAnsi="Arial" w:cs="Arial"/>
          <w:sz w:val="20"/>
        </w:rPr>
        <w:t>Centro de Desarrollo Infantil (CENDI).</w:t>
      </w:r>
      <w:r w:rsidRPr="00A64003">
        <w:rPr>
          <w:rStyle w:val="rptnormal"/>
          <w:rFonts w:ascii="Arial" w:hAnsi="Arial" w:cs="Arial"/>
          <w:sz w:val="20"/>
        </w:rPr>
        <w:t xml:space="preserve"> Establecimiento donde se proporciona atención directa y alimentación a los infantes que tienen de 43 días de nacidos a cinco años once meses de edad. Comprende tres servicios de acuerdo con la edad del niño: de 43 días a un año once meses son lactantes; de dos años a tres años once meses, maternales, y de cuatro años a cinco años once meses corresponden a jardín de niños. </w:t>
      </w:r>
      <w:r w:rsidR="00BC72B7" w:rsidRPr="00A64003">
        <w:rPr>
          <w:rStyle w:val="Textoennegrita"/>
          <w:rFonts w:ascii="Arial" w:hAnsi="Arial" w:cs="Arial"/>
          <w:sz w:val="20"/>
        </w:rPr>
        <w:t>62</w:t>
      </w:r>
      <w:r w:rsidRPr="00A64003">
        <w:rPr>
          <w:rStyle w:val="rptnormal"/>
          <w:rFonts w:ascii="Arial" w:hAnsi="Arial" w:cs="Arial"/>
          <w:sz w:val="20"/>
        </w:rPr>
        <w:t xml:space="preserve"> </w:t>
      </w:r>
    </w:p>
    <w:p w14:paraId="6CE7A27B" w14:textId="77777777" w:rsidR="002F3BBB" w:rsidRPr="00A64003" w:rsidRDefault="002F3BBB" w:rsidP="002F3BBB">
      <w:pPr>
        <w:jc w:val="both"/>
        <w:rPr>
          <w:rFonts w:ascii="Arial" w:hAnsi="Arial" w:cs="Arial"/>
          <w:sz w:val="20"/>
        </w:rPr>
      </w:pPr>
    </w:p>
    <w:p w14:paraId="0D5129F2" w14:textId="61455FAD" w:rsidR="002F3BBB" w:rsidRPr="00A64003" w:rsidRDefault="002F3BBB" w:rsidP="002F3BBB">
      <w:pPr>
        <w:jc w:val="both"/>
        <w:rPr>
          <w:rFonts w:ascii="Arial" w:hAnsi="Arial" w:cs="Arial"/>
          <w:sz w:val="20"/>
        </w:rPr>
      </w:pPr>
      <w:r w:rsidRPr="00A64003">
        <w:rPr>
          <w:rStyle w:val="Textoennegrita"/>
          <w:rFonts w:ascii="Arial" w:hAnsi="Arial" w:cs="Arial"/>
          <w:sz w:val="20"/>
        </w:rPr>
        <w:t>Cursos comunitarios.</w:t>
      </w:r>
      <w:r w:rsidRPr="00A64003">
        <w:rPr>
          <w:rStyle w:val="rptnormal"/>
          <w:rFonts w:ascii="Arial" w:hAnsi="Arial" w:cs="Arial"/>
          <w:sz w:val="20"/>
        </w:rPr>
        <w:t xml:space="preserve"> </w:t>
      </w:r>
      <w:r w:rsidR="00DD1C43" w:rsidRPr="00A64003">
        <w:rPr>
          <w:rStyle w:val="rptnormal"/>
          <w:rFonts w:ascii="Arial" w:hAnsi="Arial" w:cs="Arial"/>
          <w:sz w:val="20"/>
        </w:rPr>
        <w:t xml:space="preserve">Modelo educativo que destaca la organización multinivel del trabajo en el aula, el cual hace posible y capitaliza la labor docente y el proceso de aprendizaje en un grupo heterogéneo de edades, conocimientos, ritmos de aprendizaje y nivel cognoscitivo. </w:t>
      </w:r>
      <w:r w:rsidR="00893781" w:rsidRPr="00A64003">
        <w:rPr>
          <w:rStyle w:val="Textoennegrita"/>
          <w:rFonts w:ascii="Arial" w:hAnsi="Arial" w:cs="Arial"/>
          <w:sz w:val="20"/>
        </w:rPr>
        <w:t>59</w:t>
      </w:r>
    </w:p>
    <w:p w14:paraId="7DC2D3B2" w14:textId="77777777" w:rsidR="002F3BBB" w:rsidRPr="00A64003" w:rsidRDefault="002F3BBB" w:rsidP="002F3BBB">
      <w:pPr>
        <w:jc w:val="both"/>
        <w:rPr>
          <w:rFonts w:ascii="Arial" w:hAnsi="Arial" w:cs="Arial"/>
          <w:sz w:val="20"/>
        </w:rPr>
      </w:pPr>
    </w:p>
    <w:p w14:paraId="36404901" w14:textId="5C11C641" w:rsidR="002F3BBB" w:rsidRPr="00A64003" w:rsidRDefault="002F3BBB" w:rsidP="002F3BBB">
      <w:pPr>
        <w:jc w:val="both"/>
        <w:rPr>
          <w:rStyle w:val="rptnormal"/>
          <w:rFonts w:ascii="Arial" w:hAnsi="Arial" w:cs="Arial"/>
          <w:sz w:val="20"/>
        </w:rPr>
      </w:pPr>
      <w:r w:rsidRPr="00A64003">
        <w:rPr>
          <w:rStyle w:val="Textoennegrita"/>
          <w:rFonts w:ascii="Arial" w:hAnsi="Arial" w:cs="Arial"/>
          <w:sz w:val="20"/>
        </w:rPr>
        <w:t>Dificultad Severa de Aprendizaje (DSA).</w:t>
      </w:r>
      <w:r w:rsidRPr="00A64003">
        <w:rPr>
          <w:rStyle w:val="rptnormal"/>
          <w:rFonts w:ascii="Arial" w:hAnsi="Arial" w:cs="Arial"/>
          <w:sz w:val="20"/>
        </w:rPr>
        <w:t xml:space="preserve"> </w:t>
      </w:r>
      <w:r w:rsidR="00E56432" w:rsidRPr="00A64003">
        <w:rPr>
          <w:rStyle w:val="rptnormal"/>
          <w:rFonts w:ascii="Arial" w:hAnsi="Arial" w:cs="Arial"/>
          <w:sz w:val="20"/>
        </w:rPr>
        <w:t>Se definen como aquellas constituidas por la interacción de factores del desarrollo, cognitivos y contextuales que limitan la participación de las y los estudiantes. Se manifiestan primariamente con dificultades en el área lingüística o de procesamiento en factores cognitivos como la atención, percepción y memoria; en el ámbito escolar pueden manifestarse en procesos como la lectura, escritura, matemáticas, etc. Pueden ocurrir a lo largo del ciclo de vida de la persona y ser transitorias; no deben relacionarse con el coeficiente intelectual. Es importante observar a las y los estudiantes en la realización de distintas actividades escolares como: la comprensión de una lectura, seguir instrucciones, trabajar en equipo, entre otras; para reconocer las barreras que enfrenta e identificar las estrategias y apoyos que requiere.</w:t>
      </w:r>
      <w:r w:rsidRPr="00A64003">
        <w:rPr>
          <w:rStyle w:val="rptnormal"/>
          <w:rFonts w:ascii="Arial" w:hAnsi="Arial" w:cs="Arial"/>
          <w:sz w:val="20"/>
        </w:rPr>
        <w:t xml:space="preserve"> </w:t>
      </w:r>
      <w:r w:rsidR="00893781" w:rsidRPr="00A64003">
        <w:rPr>
          <w:rStyle w:val="Textoennegrita"/>
          <w:rFonts w:ascii="Arial" w:hAnsi="Arial" w:cs="Arial"/>
          <w:sz w:val="20"/>
        </w:rPr>
        <w:t>59</w:t>
      </w:r>
    </w:p>
    <w:p w14:paraId="7ED83492" w14:textId="77777777" w:rsidR="00E56432" w:rsidRPr="00A64003" w:rsidRDefault="00E56432" w:rsidP="002F3BBB">
      <w:pPr>
        <w:jc w:val="both"/>
        <w:rPr>
          <w:rFonts w:ascii="Arial" w:hAnsi="Arial" w:cs="Arial"/>
          <w:sz w:val="20"/>
        </w:rPr>
      </w:pPr>
    </w:p>
    <w:p w14:paraId="5F0711C6" w14:textId="75524114" w:rsidR="002F3BBB" w:rsidRPr="00A64003" w:rsidRDefault="002F3BBB" w:rsidP="002F3BBB">
      <w:pPr>
        <w:jc w:val="both"/>
        <w:rPr>
          <w:rFonts w:ascii="Arial" w:hAnsi="Arial" w:cs="Arial"/>
          <w:sz w:val="20"/>
        </w:rPr>
      </w:pPr>
      <w:r w:rsidRPr="00A64003">
        <w:rPr>
          <w:rStyle w:val="Textoennegrita"/>
          <w:rFonts w:ascii="Arial" w:hAnsi="Arial" w:cs="Arial"/>
          <w:sz w:val="20"/>
        </w:rPr>
        <w:t>Dificultad Severa de Comunicación (</w:t>
      </w:r>
      <w:proofErr w:type="spellStart"/>
      <w:r w:rsidRPr="00A64003">
        <w:rPr>
          <w:rStyle w:val="Textoennegrita"/>
          <w:rFonts w:ascii="Arial" w:hAnsi="Arial" w:cs="Arial"/>
          <w:sz w:val="20"/>
        </w:rPr>
        <w:t>DSCom</w:t>
      </w:r>
      <w:proofErr w:type="spellEnd"/>
      <w:r w:rsidRPr="00A64003">
        <w:rPr>
          <w:rStyle w:val="Textoennegrita"/>
          <w:rFonts w:ascii="Arial" w:hAnsi="Arial" w:cs="Arial"/>
          <w:sz w:val="20"/>
        </w:rPr>
        <w:t>).</w:t>
      </w:r>
      <w:r w:rsidRPr="00A64003">
        <w:rPr>
          <w:rStyle w:val="rptnormal"/>
          <w:rFonts w:ascii="Arial" w:hAnsi="Arial" w:cs="Arial"/>
          <w:sz w:val="20"/>
        </w:rPr>
        <w:t xml:space="preserve"> Dificultad de expresión y comprensión de mensajes verbales y no verbales que impide tener una comunicación efectiva. Éstas no son características relacionadas con la edad cronológica y no se asocian a una discapacidad. Suelen expresar ideas simples, usan un lenguaje repetitivo, dificultades severas de articulación o se tiene un vocabulario limitado (por ejemplo: tartamudez, dislalia, afasia, ecolalia, entre otras). </w:t>
      </w:r>
      <w:r w:rsidR="00893781" w:rsidRPr="00A64003">
        <w:rPr>
          <w:rStyle w:val="Textoennegrita"/>
          <w:rFonts w:ascii="Arial" w:hAnsi="Arial" w:cs="Arial"/>
          <w:sz w:val="20"/>
        </w:rPr>
        <w:t>59</w:t>
      </w:r>
    </w:p>
    <w:p w14:paraId="2D41B551" w14:textId="77777777" w:rsidR="002F3BBB" w:rsidRPr="00A64003" w:rsidRDefault="002F3BBB" w:rsidP="002F3BBB">
      <w:pPr>
        <w:jc w:val="both"/>
        <w:rPr>
          <w:rFonts w:ascii="Arial" w:hAnsi="Arial" w:cs="Arial"/>
          <w:sz w:val="20"/>
        </w:rPr>
      </w:pPr>
    </w:p>
    <w:p w14:paraId="4CD5BCD7" w14:textId="091E7091" w:rsidR="002F3BBB" w:rsidRPr="00A64003" w:rsidRDefault="002F3BBB" w:rsidP="002F3BBB">
      <w:pPr>
        <w:jc w:val="both"/>
        <w:rPr>
          <w:rFonts w:ascii="Arial" w:hAnsi="Arial" w:cs="Arial"/>
          <w:sz w:val="20"/>
        </w:rPr>
      </w:pPr>
      <w:r w:rsidRPr="00A64003">
        <w:rPr>
          <w:rStyle w:val="Textoennegrita"/>
          <w:rFonts w:ascii="Arial" w:hAnsi="Arial" w:cs="Arial"/>
          <w:sz w:val="20"/>
        </w:rPr>
        <w:t>Dificultad Severa de Conducta (DSC).</w:t>
      </w:r>
      <w:r w:rsidRPr="00A64003">
        <w:rPr>
          <w:rStyle w:val="rptnormal"/>
          <w:rFonts w:ascii="Arial" w:hAnsi="Arial" w:cs="Arial"/>
          <w:sz w:val="20"/>
        </w:rPr>
        <w:t>.</w:t>
      </w:r>
      <w:r w:rsidR="0047407E" w:rsidRPr="00A64003">
        <w:rPr>
          <w:rStyle w:val="rptnormal"/>
          <w:rFonts w:ascii="Arial" w:hAnsi="Arial" w:cs="Arial"/>
          <w:sz w:val="20"/>
        </w:rPr>
        <w:t xml:space="preserve"> Se refieren a aquellos comportamientos, actitudes y emociones que muestran las y los estudiantes y afectan su desarrollo biopsicosocial. Estos comportamientos pueden o no afectar el desempeño escolar y las interacciones con pares y docentes. Es importante la observación de las conductas tomando en cuenta diversos factores como la edad, capacidades cognitivas y emocionales, contexto familiar, social, estilo de crianza, etc.; pues en algunos casos hay síntomas que pueden asociarse con otro tipo de trastornos tales como: Trastorno por Déficit de Atención con Hiperactividad, TEA, Trastorno Negativista Desafiante, etc.</w:t>
      </w:r>
      <w:r w:rsidRPr="00A64003">
        <w:rPr>
          <w:rStyle w:val="rptnormal"/>
          <w:rFonts w:ascii="Arial" w:hAnsi="Arial" w:cs="Arial"/>
          <w:sz w:val="20"/>
        </w:rPr>
        <w:t xml:space="preserve"> </w:t>
      </w:r>
      <w:r w:rsidR="00893781" w:rsidRPr="00A64003">
        <w:rPr>
          <w:rStyle w:val="Textoennegrita"/>
          <w:rFonts w:ascii="Arial" w:hAnsi="Arial" w:cs="Arial"/>
          <w:sz w:val="20"/>
        </w:rPr>
        <w:t>59</w:t>
      </w:r>
    </w:p>
    <w:p w14:paraId="3EBA6AD5" w14:textId="77777777" w:rsidR="002F3BBB" w:rsidRPr="00A64003" w:rsidRDefault="002F3BBB" w:rsidP="002F3BBB">
      <w:pPr>
        <w:jc w:val="both"/>
        <w:rPr>
          <w:rFonts w:ascii="Arial" w:hAnsi="Arial" w:cs="Arial"/>
          <w:sz w:val="20"/>
        </w:rPr>
      </w:pPr>
    </w:p>
    <w:p w14:paraId="10A14858" w14:textId="742E7E6C" w:rsidR="002F3BBB" w:rsidRPr="00A64003" w:rsidRDefault="002F3BBB" w:rsidP="002F3BBB">
      <w:pPr>
        <w:jc w:val="both"/>
        <w:rPr>
          <w:rFonts w:ascii="Arial" w:hAnsi="Arial" w:cs="Arial"/>
          <w:sz w:val="20"/>
        </w:rPr>
      </w:pPr>
      <w:r w:rsidRPr="00A64003">
        <w:rPr>
          <w:rStyle w:val="Textoennegrita"/>
          <w:rFonts w:ascii="Arial" w:hAnsi="Arial" w:cs="Arial"/>
          <w:sz w:val="20"/>
        </w:rPr>
        <w:t xml:space="preserve">Discapacidad </w:t>
      </w:r>
      <w:proofErr w:type="spellStart"/>
      <w:r w:rsidRPr="00A64003">
        <w:rPr>
          <w:rStyle w:val="Textoennegrita"/>
          <w:rFonts w:ascii="Arial" w:hAnsi="Arial" w:cs="Arial"/>
          <w:sz w:val="20"/>
        </w:rPr>
        <w:t>intelectual.</w:t>
      </w:r>
      <w:r w:rsidRPr="00A64003">
        <w:rPr>
          <w:rStyle w:val="rptnormal"/>
          <w:rFonts w:ascii="Arial" w:hAnsi="Arial" w:cs="Arial"/>
          <w:sz w:val="20"/>
        </w:rPr>
        <w:t>.</w:t>
      </w:r>
      <w:r w:rsidR="004C4D66" w:rsidRPr="00A64003">
        <w:rPr>
          <w:rStyle w:val="rptnormal"/>
          <w:rFonts w:ascii="Arial" w:hAnsi="Arial" w:cs="Arial"/>
          <w:sz w:val="20"/>
        </w:rPr>
        <w:t>S</w:t>
      </w:r>
      <w:r w:rsidR="0047407E" w:rsidRPr="00A64003">
        <w:rPr>
          <w:rStyle w:val="rptnormal"/>
          <w:rFonts w:ascii="Arial" w:hAnsi="Arial" w:cs="Arial"/>
          <w:sz w:val="20"/>
        </w:rPr>
        <w:t>e</w:t>
      </w:r>
      <w:proofErr w:type="spellEnd"/>
      <w:r w:rsidR="0047407E" w:rsidRPr="00A64003">
        <w:rPr>
          <w:rStyle w:val="rptnormal"/>
          <w:rFonts w:ascii="Arial" w:hAnsi="Arial" w:cs="Arial"/>
          <w:sz w:val="20"/>
        </w:rPr>
        <w:t xml:space="preserve"> caracteriza por limitaciones significativas tanto en funcionamiento intelectual, como en conducta adaptativa, tal y como se ha manifestado en habilidades adaptativas, conceptuales y prácticas. Estas limitaciones se manifiestan en la comunicación, el cuidado personal, la autorregulación, las habilidades para la vida en el hogar y la comunidad, las habilidades académicas funcionales, y en el ocio y el trabajo.</w:t>
      </w:r>
      <w:r w:rsidRPr="00A64003">
        <w:rPr>
          <w:rStyle w:val="rptnormal"/>
          <w:rFonts w:ascii="Arial" w:hAnsi="Arial" w:cs="Arial"/>
          <w:sz w:val="20"/>
        </w:rPr>
        <w:t xml:space="preserve"> </w:t>
      </w:r>
      <w:r w:rsidR="00893781" w:rsidRPr="00A64003">
        <w:rPr>
          <w:rStyle w:val="Textoennegrita"/>
          <w:rFonts w:ascii="Arial" w:hAnsi="Arial" w:cs="Arial"/>
          <w:sz w:val="20"/>
        </w:rPr>
        <w:t>59</w:t>
      </w:r>
      <w:r w:rsidRPr="00A64003">
        <w:rPr>
          <w:rStyle w:val="rptnormal"/>
          <w:rFonts w:ascii="Arial" w:hAnsi="Arial" w:cs="Arial"/>
          <w:sz w:val="20"/>
        </w:rPr>
        <w:t xml:space="preserve"> </w:t>
      </w:r>
    </w:p>
    <w:p w14:paraId="16611F14" w14:textId="77777777" w:rsidR="002F3BBB" w:rsidRPr="00A64003" w:rsidRDefault="002F3BBB" w:rsidP="002F3BBB">
      <w:pPr>
        <w:jc w:val="both"/>
        <w:rPr>
          <w:rFonts w:ascii="Arial" w:hAnsi="Arial" w:cs="Arial"/>
          <w:sz w:val="20"/>
        </w:rPr>
      </w:pPr>
    </w:p>
    <w:p w14:paraId="26F20434" w14:textId="5EE3AC6F" w:rsidR="002F3BBB" w:rsidRPr="00A64003" w:rsidRDefault="002F3BBB" w:rsidP="002F3BBB">
      <w:pPr>
        <w:jc w:val="both"/>
        <w:rPr>
          <w:rFonts w:ascii="Arial" w:hAnsi="Arial" w:cs="Arial"/>
          <w:sz w:val="20"/>
        </w:rPr>
      </w:pPr>
      <w:r w:rsidRPr="00A64003">
        <w:rPr>
          <w:rStyle w:val="Textoennegrita"/>
          <w:rFonts w:ascii="Arial" w:hAnsi="Arial" w:cs="Arial"/>
          <w:sz w:val="20"/>
        </w:rPr>
        <w:t>Educación básica.</w:t>
      </w:r>
      <w:r w:rsidRPr="00A64003">
        <w:rPr>
          <w:rStyle w:val="rptnormal"/>
          <w:rFonts w:ascii="Arial" w:hAnsi="Arial" w:cs="Arial"/>
          <w:sz w:val="20"/>
        </w:rPr>
        <w:t xml:space="preserve"> </w:t>
      </w:r>
      <w:r w:rsidR="005B45E3" w:rsidRPr="00A64003">
        <w:rPr>
          <w:rStyle w:val="rptnormal"/>
          <w:rFonts w:ascii="Arial" w:hAnsi="Arial" w:cs="Arial"/>
          <w:sz w:val="20"/>
        </w:rPr>
        <w:t xml:space="preserve">Tipo educativo en el Sistema Educativo Nacional. Es el primer tramo formativo obligatorio que comprende el mayor número de años de escolaridad; está compuesta por los niveles: inicial (general e indígena), preescolar (general, indígena, cursos comunitarios), primaria (general, indígena, cursos comunitarios) y secundaria (general, técnica y telesecundaria). Los rangos de edad típicos para cursar los niveles educativos son: inicial, de 45 días a 2 años 11 meses; preescolar, de 3 a 5 años; primaria, de 6 a 11 años; y, secundaria, 12 a 14 años. </w:t>
      </w:r>
      <w:r w:rsidR="00893781" w:rsidRPr="00A64003">
        <w:rPr>
          <w:rStyle w:val="Textoennegrita"/>
          <w:rFonts w:ascii="Arial" w:hAnsi="Arial" w:cs="Arial"/>
          <w:sz w:val="20"/>
        </w:rPr>
        <w:t>59</w:t>
      </w:r>
    </w:p>
    <w:p w14:paraId="2D9812BD" w14:textId="77777777" w:rsidR="002F3BBB" w:rsidRPr="00A64003" w:rsidRDefault="002F3BBB" w:rsidP="002F3BBB">
      <w:pPr>
        <w:jc w:val="both"/>
        <w:rPr>
          <w:rFonts w:ascii="Arial" w:hAnsi="Arial" w:cs="Arial"/>
          <w:sz w:val="20"/>
        </w:rPr>
      </w:pPr>
    </w:p>
    <w:p w14:paraId="3E1399F4" w14:textId="430ED092" w:rsidR="002F3BBB" w:rsidRPr="00A64003" w:rsidRDefault="002F3BBB" w:rsidP="002F3BBB">
      <w:pPr>
        <w:jc w:val="both"/>
        <w:rPr>
          <w:rFonts w:ascii="Arial" w:hAnsi="Arial" w:cs="Arial"/>
          <w:sz w:val="20"/>
        </w:rPr>
      </w:pPr>
      <w:r w:rsidRPr="00A64003">
        <w:rPr>
          <w:rStyle w:val="Textoennegrita"/>
          <w:rFonts w:ascii="Arial" w:hAnsi="Arial" w:cs="Arial"/>
          <w:sz w:val="20"/>
        </w:rPr>
        <w:t>Educación especial.</w:t>
      </w:r>
      <w:r w:rsidRPr="00A64003">
        <w:rPr>
          <w:rStyle w:val="rptnormal"/>
          <w:rFonts w:ascii="Arial" w:hAnsi="Arial" w:cs="Arial"/>
          <w:sz w:val="20"/>
        </w:rPr>
        <w:t xml:space="preserve"> </w:t>
      </w:r>
      <w:r w:rsidR="005B45E3" w:rsidRPr="00A64003">
        <w:rPr>
          <w:rStyle w:val="rptnormal"/>
          <w:rFonts w:ascii="Arial" w:hAnsi="Arial" w:cs="Arial"/>
          <w:sz w:val="20"/>
        </w:rPr>
        <w:t xml:space="preserve">Servicio educativo destinado a personas con discapacidad, transitoria o definitiva, así como a aquellas con </w:t>
      </w:r>
      <w:r w:rsidR="005B45E3" w:rsidRPr="00A64003">
        <w:rPr>
          <w:rStyle w:val="rptnormal"/>
          <w:rFonts w:ascii="Arial" w:hAnsi="Arial" w:cs="Arial"/>
          <w:sz w:val="20"/>
        </w:rPr>
        <w:lastRenderedPageBreak/>
        <w:t xml:space="preserve">aptitudes sobresalientes, que busca atender a los educandos de manera adecuada a sus propias condiciones, con equidad social incluyente y con perspectiva de género. </w:t>
      </w:r>
      <w:r w:rsidR="00893781" w:rsidRPr="00A64003">
        <w:rPr>
          <w:rStyle w:val="Textoennegrita"/>
          <w:rFonts w:ascii="Arial" w:hAnsi="Arial" w:cs="Arial"/>
          <w:sz w:val="20"/>
        </w:rPr>
        <w:t>59</w:t>
      </w:r>
    </w:p>
    <w:p w14:paraId="1105EF73" w14:textId="77777777" w:rsidR="002F3BBB" w:rsidRPr="00A64003" w:rsidRDefault="002F3BBB" w:rsidP="002F3BBB">
      <w:pPr>
        <w:jc w:val="both"/>
        <w:rPr>
          <w:rFonts w:ascii="Arial" w:hAnsi="Arial" w:cs="Arial"/>
          <w:sz w:val="20"/>
        </w:rPr>
      </w:pPr>
    </w:p>
    <w:p w14:paraId="5E73D4EB" w14:textId="455A6315" w:rsidR="00AF748D" w:rsidRPr="00A64003" w:rsidRDefault="00AF748D" w:rsidP="00AF748D">
      <w:pPr>
        <w:jc w:val="both"/>
        <w:rPr>
          <w:rFonts w:ascii="Arial" w:hAnsi="Arial" w:cs="Arial"/>
          <w:sz w:val="20"/>
        </w:rPr>
      </w:pPr>
      <w:r w:rsidRPr="00A64003">
        <w:rPr>
          <w:rStyle w:val="Textoennegrita"/>
          <w:rFonts w:ascii="Arial" w:hAnsi="Arial" w:cs="Arial"/>
          <w:sz w:val="20"/>
        </w:rPr>
        <w:t xml:space="preserve">Educación </w:t>
      </w:r>
      <w:r w:rsidR="005A4180" w:rsidRPr="00A64003">
        <w:rPr>
          <w:rStyle w:val="Textoennegrita"/>
          <w:rFonts w:ascii="Arial" w:hAnsi="Arial" w:cs="Arial"/>
          <w:sz w:val="20"/>
        </w:rPr>
        <w:t>inicial</w:t>
      </w:r>
      <w:r w:rsidRPr="00A64003">
        <w:rPr>
          <w:rStyle w:val="Textoennegrita"/>
          <w:rFonts w:ascii="Arial" w:hAnsi="Arial" w:cs="Arial"/>
          <w:sz w:val="20"/>
        </w:rPr>
        <w:t>.</w:t>
      </w:r>
      <w:r w:rsidRPr="00A64003">
        <w:rPr>
          <w:rStyle w:val="rptnormal"/>
          <w:rFonts w:ascii="Arial" w:hAnsi="Arial" w:cs="Arial"/>
          <w:sz w:val="20"/>
        </w:rPr>
        <w:t xml:space="preserve"> </w:t>
      </w:r>
      <w:r w:rsidR="005B45E3" w:rsidRPr="00A64003">
        <w:rPr>
          <w:rStyle w:val="rptnormal"/>
          <w:rFonts w:ascii="Arial" w:hAnsi="Arial" w:cs="Arial"/>
          <w:sz w:val="20"/>
        </w:rPr>
        <w:t xml:space="preserve">Servicio educativo que se brinda a infantes menores de 3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 </w:t>
      </w:r>
      <w:r w:rsidR="00893781" w:rsidRPr="00A64003">
        <w:rPr>
          <w:rStyle w:val="Textoennegrita"/>
          <w:rFonts w:ascii="Arial" w:hAnsi="Arial" w:cs="Arial"/>
          <w:sz w:val="20"/>
        </w:rPr>
        <w:t>59</w:t>
      </w:r>
    </w:p>
    <w:p w14:paraId="7062C02E" w14:textId="77777777" w:rsidR="00AF748D" w:rsidRPr="00A64003" w:rsidRDefault="00AF748D" w:rsidP="002F3BBB">
      <w:pPr>
        <w:jc w:val="both"/>
        <w:rPr>
          <w:rStyle w:val="Textoennegrita"/>
          <w:rFonts w:ascii="Arial" w:hAnsi="Arial" w:cs="Arial"/>
          <w:sz w:val="20"/>
        </w:rPr>
      </w:pPr>
    </w:p>
    <w:p w14:paraId="2BBFBF08" w14:textId="05AF354E" w:rsidR="002F3BBB" w:rsidRPr="00A64003" w:rsidRDefault="002F3BBB" w:rsidP="002F3BBB">
      <w:pPr>
        <w:jc w:val="both"/>
        <w:rPr>
          <w:rStyle w:val="rptnormal"/>
          <w:rFonts w:ascii="Arial" w:hAnsi="Arial" w:cs="Arial"/>
          <w:sz w:val="20"/>
        </w:rPr>
      </w:pPr>
      <w:r w:rsidRPr="00A64003">
        <w:rPr>
          <w:rStyle w:val="Textoennegrita"/>
          <w:rFonts w:ascii="Arial" w:hAnsi="Arial" w:cs="Arial"/>
          <w:sz w:val="20"/>
        </w:rPr>
        <w:t>Educación media superior.</w:t>
      </w:r>
      <w:r w:rsidRPr="00A64003">
        <w:rPr>
          <w:rStyle w:val="rptnormal"/>
          <w:rFonts w:ascii="Arial" w:hAnsi="Arial" w:cs="Arial"/>
          <w:sz w:val="20"/>
        </w:rPr>
        <w:t xml:space="preserve"> </w:t>
      </w:r>
      <w:r w:rsidR="001134C6" w:rsidRPr="00A64003">
        <w:rPr>
          <w:rStyle w:val="rptnormal"/>
          <w:rFonts w:ascii="Arial" w:hAnsi="Arial" w:cs="Arial"/>
          <w:sz w:val="20"/>
        </w:rPr>
        <w:t xml:space="preserve">Tipo educativo que comprende los niveles de bachillerato, de profesional técnico bachiller y los equivalentes a éste, así como la educación profesional que no requiere bachillerato o sus equivalentes. El grupo de edad típico para cursar este tipo educativo es de 15 a 17 años. </w:t>
      </w:r>
      <w:r w:rsidR="00893781" w:rsidRPr="00A64003">
        <w:rPr>
          <w:rStyle w:val="rptnormal"/>
          <w:rFonts w:ascii="Arial" w:hAnsi="Arial" w:cs="Arial"/>
          <w:b/>
          <w:bCs/>
          <w:sz w:val="20"/>
        </w:rPr>
        <w:t>60</w:t>
      </w:r>
    </w:p>
    <w:p w14:paraId="058C0F77" w14:textId="77777777" w:rsidR="005B45E3" w:rsidRPr="00A64003" w:rsidRDefault="005B45E3" w:rsidP="002F3BBB">
      <w:pPr>
        <w:jc w:val="both"/>
        <w:rPr>
          <w:rFonts w:ascii="Arial" w:hAnsi="Arial" w:cs="Arial"/>
          <w:sz w:val="20"/>
        </w:rPr>
      </w:pPr>
    </w:p>
    <w:p w14:paraId="6F79459C" w14:textId="2576213B" w:rsidR="002F3BBB" w:rsidRPr="00A64003" w:rsidRDefault="002F3BBB" w:rsidP="002F3BBB">
      <w:pPr>
        <w:jc w:val="both"/>
        <w:rPr>
          <w:rFonts w:ascii="Arial" w:hAnsi="Arial" w:cs="Arial"/>
          <w:sz w:val="20"/>
        </w:rPr>
      </w:pPr>
      <w:r w:rsidRPr="00A64003">
        <w:rPr>
          <w:rStyle w:val="Textoennegrita"/>
          <w:rFonts w:ascii="Arial" w:hAnsi="Arial" w:cs="Arial"/>
          <w:sz w:val="20"/>
        </w:rPr>
        <w:t>Educación superior.</w:t>
      </w:r>
      <w:r w:rsidRPr="00A64003">
        <w:rPr>
          <w:rStyle w:val="rptnormal"/>
          <w:rFonts w:ascii="Arial" w:hAnsi="Arial" w:cs="Arial"/>
          <w:sz w:val="20"/>
        </w:rPr>
        <w:t xml:space="preserve"> </w:t>
      </w:r>
      <w:r w:rsidR="00DD2CAF" w:rsidRPr="00A64003">
        <w:rPr>
          <w:rStyle w:val="rptnormal"/>
          <w:rFonts w:ascii="Arial" w:hAnsi="Arial" w:cs="Arial"/>
          <w:sz w:val="20"/>
        </w:rPr>
        <w:t xml:space="preserve">Tipo educativo que se imparte después de la educación media superior; está compuesto por los niveles: técnico superior universitario o profesional asociado, licenciatura, especialidad, maestría y doctorado, así como la educación normal en todas sus especialidades. El grupo de edad típico para cursar este tipo educativo es de 18 a 23 años. </w:t>
      </w:r>
      <w:r w:rsidR="00BC72B7" w:rsidRPr="00A64003">
        <w:rPr>
          <w:rStyle w:val="Textoennegrita"/>
          <w:rFonts w:ascii="Arial" w:hAnsi="Arial" w:cs="Arial"/>
          <w:sz w:val="20"/>
        </w:rPr>
        <w:t>60</w:t>
      </w:r>
    </w:p>
    <w:p w14:paraId="1A70564E" w14:textId="77777777" w:rsidR="002F3BBB" w:rsidRPr="00A64003" w:rsidRDefault="002F3BBB" w:rsidP="002F3BBB">
      <w:pPr>
        <w:jc w:val="both"/>
        <w:rPr>
          <w:rFonts w:ascii="Arial" w:hAnsi="Arial" w:cs="Arial"/>
          <w:sz w:val="20"/>
        </w:rPr>
      </w:pPr>
    </w:p>
    <w:p w14:paraId="3F899440" w14:textId="17CAAFB3" w:rsidR="002F3BBB" w:rsidRPr="00A64003" w:rsidRDefault="002F3BBB" w:rsidP="005B45E3">
      <w:pPr>
        <w:jc w:val="both"/>
        <w:rPr>
          <w:rFonts w:ascii="Arial" w:hAnsi="Arial" w:cs="Arial"/>
          <w:sz w:val="20"/>
        </w:rPr>
      </w:pPr>
      <w:r w:rsidRPr="00A64003">
        <w:rPr>
          <w:rStyle w:val="Textoennegrita"/>
          <w:rFonts w:ascii="Arial" w:hAnsi="Arial" w:cs="Arial"/>
          <w:sz w:val="20"/>
        </w:rPr>
        <w:t>Escuela.</w:t>
      </w:r>
      <w:r w:rsidRPr="00A64003">
        <w:rPr>
          <w:rStyle w:val="rptnormal"/>
          <w:rFonts w:ascii="Arial" w:hAnsi="Arial" w:cs="Arial"/>
          <w:sz w:val="20"/>
        </w:rPr>
        <w:t xml:space="preserve"> </w:t>
      </w:r>
      <w:r w:rsidR="005B45E3" w:rsidRPr="00A64003">
        <w:rPr>
          <w:rStyle w:val="rptnormal"/>
          <w:rFonts w:ascii="Arial" w:hAnsi="Arial" w:cs="Arial"/>
          <w:sz w:val="20"/>
        </w:rPr>
        <w:t>Centro de aprendizaje comunitario en el que se construyen y convergen saberes, se intercambian valores, normas, culturas y formas de convivencia en la comunidad y en la Nación. Desde el ámbito administrativo, la escuela es la unidad mínima de responsabilidad que tiene como propósito general ordenar y sistematizar la información que servirá a las autoridades para tomar decisiones acerca de los recursos humanos, financieros y materiales y para llevar el control escolar de los servicios que se van a proporcionar, y a la cual se le asigna una Clave de Centro de Trabajo única.</w:t>
      </w:r>
      <w:r w:rsidR="00893781" w:rsidRPr="00A64003">
        <w:rPr>
          <w:rStyle w:val="Textoennegrita"/>
          <w:rFonts w:ascii="Arial" w:hAnsi="Arial" w:cs="Arial"/>
          <w:sz w:val="20"/>
        </w:rPr>
        <w:t xml:space="preserve"> 59</w:t>
      </w:r>
    </w:p>
    <w:p w14:paraId="1C091F10" w14:textId="77777777" w:rsidR="002F3BBB" w:rsidRPr="00A64003" w:rsidRDefault="002F3BBB" w:rsidP="002F3BBB">
      <w:pPr>
        <w:jc w:val="both"/>
        <w:rPr>
          <w:rFonts w:ascii="Arial" w:hAnsi="Arial" w:cs="Arial"/>
          <w:sz w:val="20"/>
        </w:rPr>
      </w:pPr>
    </w:p>
    <w:p w14:paraId="24F96B0D" w14:textId="32F87249" w:rsidR="002F3BBB" w:rsidRPr="00A64003" w:rsidRDefault="002F3BBB" w:rsidP="002F3BBB">
      <w:pPr>
        <w:jc w:val="both"/>
        <w:rPr>
          <w:rFonts w:ascii="Arial" w:hAnsi="Arial" w:cs="Arial"/>
          <w:sz w:val="20"/>
        </w:rPr>
      </w:pPr>
      <w:r w:rsidRPr="00A64003">
        <w:rPr>
          <w:rStyle w:val="Textoennegrita"/>
          <w:rFonts w:ascii="Arial" w:hAnsi="Arial" w:cs="Arial"/>
          <w:sz w:val="20"/>
        </w:rPr>
        <w:t>Formación para el trabajo.</w:t>
      </w:r>
      <w:r w:rsidRPr="00A64003">
        <w:rPr>
          <w:rStyle w:val="rptnormal"/>
          <w:rFonts w:ascii="Arial" w:hAnsi="Arial" w:cs="Arial"/>
          <w:sz w:val="20"/>
        </w:rPr>
        <w:t xml:space="preserve"> </w:t>
      </w:r>
      <w:r w:rsidR="00DD2CAF" w:rsidRPr="00A64003">
        <w:rPr>
          <w:rStyle w:val="rptnormal"/>
          <w:rFonts w:ascii="Arial" w:hAnsi="Arial" w:cs="Arial"/>
          <w:sz w:val="20"/>
        </w:rPr>
        <w:t>Son aquellas sedes que procuran la adquisición de conocimientos, habilidades o destrezas, que permiten a quien la recibe desarrollar una actividad productiva demandada en el mercado, mediante alguna ocupación o algún oficio calificados</w:t>
      </w:r>
      <w:r w:rsidR="00DD2CAF" w:rsidRPr="00A64003">
        <w:rPr>
          <w:rStyle w:val="rptnormal"/>
          <w:rFonts w:ascii="Arial" w:hAnsi="Arial" w:cs="Arial"/>
          <w:b/>
          <w:bCs/>
          <w:sz w:val="20"/>
        </w:rPr>
        <w:t xml:space="preserve">. </w:t>
      </w:r>
      <w:r w:rsidR="00893781" w:rsidRPr="00A64003">
        <w:rPr>
          <w:rStyle w:val="rptnormal"/>
          <w:rFonts w:ascii="Arial" w:hAnsi="Arial" w:cs="Arial"/>
          <w:b/>
          <w:bCs/>
          <w:sz w:val="20"/>
        </w:rPr>
        <w:t>60</w:t>
      </w:r>
    </w:p>
    <w:p w14:paraId="0F8C9B15" w14:textId="77777777" w:rsidR="002F3BBB" w:rsidRPr="00A64003" w:rsidRDefault="002F3BBB" w:rsidP="002F3BBB">
      <w:pPr>
        <w:jc w:val="both"/>
        <w:rPr>
          <w:rFonts w:ascii="Arial" w:hAnsi="Arial" w:cs="Arial"/>
          <w:sz w:val="20"/>
        </w:rPr>
      </w:pPr>
    </w:p>
    <w:p w14:paraId="20262170" w14:textId="17F26773" w:rsidR="002F3BBB" w:rsidRPr="00A64003" w:rsidRDefault="002F3BBB" w:rsidP="002F3BBB">
      <w:pPr>
        <w:jc w:val="both"/>
        <w:rPr>
          <w:rFonts w:ascii="Arial" w:hAnsi="Arial" w:cs="Arial"/>
          <w:sz w:val="20"/>
        </w:rPr>
      </w:pPr>
      <w:r w:rsidRPr="00A64003">
        <w:rPr>
          <w:rStyle w:val="Textoennegrita"/>
          <w:rFonts w:ascii="Arial" w:hAnsi="Arial" w:cs="Arial"/>
          <w:sz w:val="20"/>
        </w:rPr>
        <w:t>Hipoacusia.</w:t>
      </w:r>
      <w:r w:rsidRPr="00A64003">
        <w:rPr>
          <w:rStyle w:val="rptnormal"/>
          <w:rFonts w:ascii="Arial" w:hAnsi="Arial" w:cs="Arial"/>
          <w:sz w:val="20"/>
        </w:rPr>
        <w:t xml:space="preserve"> </w:t>
      </w:r>
      <w:r w:rsidR="00072CFA" w:rsidRPr="00A64003">
        <w:rPr>
          <w:rStyle w:val="rptnormal"/>
          <w:rFonts w:ascii="Arial" w:hAnsi="Arial" w:cs="Arial"/>
          <w:sz w:val="20"/>
        </w:rPr>
        <w:t xml:space="preserve">Pérdida auditiva de superficial a moderada, que requiere el uso de auxiliares auditivos y el apoyo pedagógico y terapéutico para la adquisición del lenguaje oral a través de </w:t>
      </w:r>
      <w:r w:rsidR="00072CFA" w:rsidRPr="00A64003">
        <w:rPr>
          <w:rStyle w:val="rptnormal"/>
          <w:rFonts w:ascii="Arial" w:hAnsi="Arial" w:cs="Arial"/>
          <w:sz w:val="20"/>
        </w:rPr>
        <w:t>la retroalimentación de información que reciben por la vía auditiva.</w:t>
      </w:r>
      <w:r w:rsidRPr="00A64003">
        <w:rPr>
          <w:rStyle w:val="rptnormal"/>
          <w:rFonts w:ascii="Arial" w:hAnsi="Arial" w:cs="Arial"/>
          <w:sz w:val="20"/>
        </w:rPr>
        <w:t xml:space="preserve"> </w:t>
      </w:r>
      <w:r w:rsidR="00893781" w:rsidRPr="00A64003">
        <w:rPr>
          <w:rStyle w:val="Textoennegrita"/>
          <w:rFonts w:ascii="Arial" w:hAnsi="Arial" w:cs="Arial"/>
          <w:sz w:val="20"/>
        </w:rPr>
        <w:t>59</w:t>
      </w:r>
    </w:p>
    <w:p w14:paraId="71DD90FD" w14:textId="77777777" w:rsidR="002F3BBB" w:rsidRPr="00A64003" w:rsidRDefault="002F3BBB" w:rsidP="002F3BBB">
      <w:pPr>
        <w:jc w:val="both"/>
        <w:rPr>
          <w:rFonts w:ascii="Arial" w:hAnsi="Arial" w:cs="Arial"/>
          <w:sz w:val="20"/>
        </w:rPr>
      </w:pPr>
    </w:p>
    <w:p w14:paraId="5C1028CD" w14:textId="362E8DCB" w:rsidR="002F3BBB" w:rsidRPr="00A64003" w:rsidRDefault="002F3BBB" w:rsidP="002F3BBB">
      <w:pPr>
        <w:jc w:val="both"/>
        <w:rPr>
          <w:rFonts w:ascii="Arial" w:hAnsi="Arial" w:cs="Arial"/>
          <w:sz w:val="20"/>
        </w:rPr>
      </w:pPr>
      <w:r w:rsidRPr="00A64003">
        <w:rPr>
          <w:rStyle w:val="Textoennegrita"/>
          <w:rFonts w:ascii="Arial" w:hAnsi="Arial" w:cs="Arial"/>
          <w:sz w:val="20"/>
        </w:rPr>
        <w:t>Licencia profesional.</w:t>
      </w:r>
      <w:r w:rsidRPr="00A64003">
        <w:rPr>
          <w:rStyle w:val="rptnormal"/>
          <w:rFonts w:ascii="Arial" w:hAnsi="Arial" w:cs="Arial"/>
          <w:sz w:val="20"/>
        </w:rPr>
        <w:t xml:space="preserve"> Nivel educativo intermedio entre el técnico superior universitario y la licenciatura, tiene una duración de tres cuatrimestres y su antecedente obligatorio es el título de Técnico superior universitario; su objetivo principal es formar cuadros intermedios dotados de sólidas competencias técnicas para involucrarse directamente en el sector productivo. </w:t>
      </w:r>
      <w:r w:rsidR="00893781" w:rsidRPr="00A64003">
        <w:rPr>
          <w:rStyle w:val="Textoennegrita"/>
          <w:rFonts w:ascii="Arial" w:hAnsi="Arial" w:cs="Arial"/>
          <w:sz w:val="20"/>
        </w:rPr>
        <w:t>59</w:t>
      </w:r>
    </w:p>
    <w:p w14:paraId="72FA3A14" w14:textId="77777777" w:rsidR="002F3BBB" w:rsidRPr="00A64003" w:rsidRDefault="002F3BBB" w:rsidP="002F3BBB">
      <w:pPr>
        <w:jc w:val="both"/>
        <w:rPr>
          <w:rFonts w:ascii="Arial" w:hAnsi="Arial" w:cs="Arial"/>
          <w:sz w:val="20"/>
        </w:rPr>
      </w:pPr>
    </w:p>
    <w:p w14:paraId="049309E7" w14:textId="61BEC017" w:rsidR="002F3BBB" w:rsidRPr="00A64003" w:rsidRDefault="002F3BBB" w:rsidP="002F3BBB">
      <w:pPr>
        <w:jc w:val="both"/>
        <w:rPr>
          <w:rFonts w:ascii="Arial" w:hAnsi="Arial" w:cs="Arial"/>
          <w:sz w:val="20"/>
        </w:rPr>
      </w:pPr>
      <w:r w:rsidRPr="00A64003">
        <w:rPr>
          <w:rStyle w:val="Textoennegrita"/>
          <w:rFonts w:ascii="Arial" w:hAnsi="Arial" w:cs="Arial"/>
          <w:sz w:val="20"/>
        </w:rPr>
        <w:t>Licenciatura en educación normal.</w:t>
      </w:r>
      <w:r w:rsidRPr="00A64003">
        <w:rPr>
          <w:rStyle w:val="rptnormal"/>
          <w:rFonts w:ascii="Arial" w:hAnsi="Arial" w:cs="Arial"/>
          <w:sz w:val="20"/>
        </w:rPr>
        <w:t xml:space="preserve"> Servicio educativo que prepara al personal docente para la enseñanza en educación inicial, preescolar, primaria, secundaria, especial, física, artística, tecnológica y primaria intercultural bilingüe; tiene una duración de cuatro años. </w:t>
      </w:r>
      <w:r w:rsidR="00893781" w:rsidRPr="00A64003">
        <w:rPr>
          <w:rStyle w:val="Textoennegrita"/>
          <w:rFonts w:ascii="Arial" w:hAnsi="Arial" w:cs="Arial"/>
          <w:sz w:val="20"/>
        </w:rPr>
        <w:t>59</w:t>
      </w:r>
    </w:p>
    <w:p w14:paraId="17EFA77B" w14:textId="77777777" w:rsidR="002F3BBB" w:rsidRPr="00A64003" w:rsidRDefault="002F3BBB" w:rsidP="002F3BBB">
      <w:pPr>
        <w:jc w:val="both"/>
        <w:rPr>
          <w:rFonts w:ascii="Arial" w:hAnsi="Arial" w:cs="Arial"/>
          <w:sz w:val="20"/>
        </w:rPr>
      </w:pPr>
    </w:p>
    <w:p w14:paraId="5FF8D4E0" w14:textId="708D2151" w:rsidR="002F3BBB" w:rsidRPr="00A64003" w:rsidRDefault="002F3BBB" w:rsidP="00F3522A">
      <w:pPr>
        <w:jc w:val="both"/>
        <w:rPr>
          <w:rFonts w:ascii="Arial" w:hAnsi="Arial" w:cs="Arial"/>
          <w:sz w:val="20"/>
        </w:rPr>
      </w:pPr>
      <w:r w:rsidRPr="00A64003">
        <w:rPr>
          <w:rStyle w:val="Textoennegrita"/>
          <w:rFonts w:ascii="Arial" w:hAnsi="Arial" w:cs="Arial"/>
          <w:sz w:val="20"/>
        </w:rPr>
        <w:t>Líder para la educación comunitaria.</w:t>
      </w:r>
      <w:r w:rsidRPr="00A64003">
        <w:rPr>
          <w:rStyle w:val="rptnormal"/>
          <w:rFonts w:ascii="Arial" w:hAnsi="Arial" w:cs="Arial"/>
          <w:sz w:val="20"/>
        </w:rPr>
        <w:t xml:space="preserve"> </w:t>
      </w:r>
      <w:r w:rsidR="00F3522A" w:rsidRPr="00A64003">
        <w:rPr>
          <w:rStyle w:val="rptnormal"/>
          <w:rFonts w:ascii="Arial" w:hAnsi="Arial" w:cs="Arial"/>
          <w:sz w:val="20"/>
        </w:rPr>
        <w:t xml:space="preserve">Joven de 16 a 29 años de edad, preferentemente originario de la región a la que se asigna para que preste su servicio social en localidades atendidas por el CONAFE y que ha pasado por un proceso de capacitación y formación inicial relacionada al desarrollo de habilidades para la enseñanza. Impartiendo clases en una comunidad rural (mestiza o indígena), o en un campamento de jornaleros agrícolas migrantes, campamento agrícola migrante, circo o albergue indígena.. </w:t>
      </w:r>
      <w:r w:rsidR="00893781" w:rsidRPr="00A64003">
        <w:rPr>
          <w:rStyle w:val="Textoennegrita"/>
          <w:rFonts w:ascii="Arial" w:hAnsi="Arial" w:cs="Arial"/>
          <w:sz w:val="20"/>
        </w:rPr>
        <w:t>59</w:t>
      </w:r>
    </w:p>
    <w:p w14:paraId="680B823E" w14:textId="77777777" w:rsidR="002F3BBB" w:rsidRPr="00A64003" w:rsidRDefault="002F3BBB" w:rsidP="002F3BBB">
      <w:pPr>
        <w:jc w:val="both"/>
        <w:rPr>
          <w:rFonts w:ascii="Arial" w:hAnsi="Arial" w:cs="Arial"/>
          <w:sz w:val="20"/>
        </w:rPr>
      </w:pPr>
    </w:p>
    <w:p w14:paraId="1C9081CE" w14:textId="41177690" w:rsidR="002F3BBB" w:rsidRPr="00A64003" w:rsidRDefault="002F3BBB" w:rsidP="002F3BBB">
      <w:pPr>
        <w:jc w:val="both"/>
        <w:rPr>
          <w:rFonts w:ascii="Arial" w:hAnsi="Arial" w:cs="Arial"/>
          <w:sz w:val="20"/>
        </w:rPr>
      </w:pPr>
      <w:r w:rsidRPr="00A64003">
        <w:rPr>
          <w:rStyle w:val="Textoennegrita"/>
          <w:rFonts w:ascii="Arial" w:hAnsi="Arial" w:cs="Arial"/>
          <w:sz w:val="20"/>
        </w:rPr>
        <w:t>Nivel educativo.</w:t>
      </w:r>
      <w:r w:rsidRPr="00A64003">
        <w:rPr>
          <w:rStyle w:val="rptnormal"/>
          <w:rFonts w:ascii="Arial" w:hAnsi="Arial" w:cs="Arial"/>
          <w:sz w:val="20"/>
        </w:rPr>
        <w:t xml:space="preserve"> </w:t>
      </w:r>
      <w:r w:rsidR="006F2BFD" w:rsidRPr="00A64003">
        <w:rPr>
          <w:rStyle w:val="rptnormal"/>
          <w:rFonts w:ascii="Arial" w:hAnsi="Arial" w:cs="Arial"/>
          <w:sz w:val="20"/>
        </w:rPr>
        <w:t xml:space="preserve">Cada una de las etapas o fases que conforman un tipo educativo. En educación media superior y superior, se refiere a fases de desarrollo educativo independientes, las cuales pueden ser propedéuticas o terminales. </w:t>
      </w:r>
      <w:r w:rsidR="00BC72B7" w:rsidRPr="00A64003">
        <w:rPr>
          <w:rStyle w:val="Textoennegrita"/>
          <w:rFonts w:ascii="Arial" w:hAnsi="Arial" w:cs="Arial"/>
          <w:sz w:val="20"/>
        </w:rPr>
        <w:t>60</w:t>
      </w:r>
    </w:p>
    <w:p w14:paraId="6ED08A49" w14:textId="77777777" w:rsidR="002F3BBB" w:rsidRPr="00A64003" w:rsidRDefault="002F3BBB" w:rsidP="002F3BBB">
      <w:pPr>
        <w:jc w:val="both"/>
        <w:rPr>
          <w:rFonts w:ascii="Arial" w:hAnsi="Arial" w:cs="Arial"/>
          <w:sz w:val="20"/>
        </w:rPr>
      </w:pPr>
    </w:p>
    <w:p w14:paraId="5155F32D" w14:textId="5B54D8FB" w:rsidR="002F3BBB" w:rsidRPr="00A64003" w:rsidRDefault="002F3BBB" w:rsidP="002F3BBB">
      <w:pPr>
        <w:jc w:val="both"/>
        <w:rPr>
          <w:rFonts w:ascii="Arial" w:hAnsi="Arial" w:cs="Arial"/>
          <w:sz w:val="20"/>
        </w:rPr>
      </w:pPr>
      <w:r w:rsidRPr="00A64003">
        <w:rPr>
          <w:rStyle w:val="Textoennegrita"/>
          <w:rFonts w:ascii="Arial" w:hAnsi="Arial" w:cs="Arial"/>
          <w:sz w:val="20"/>
        </w:rPr>
        <w:t>Personal docente.</w:t>
      </w:r>
      <w:r w:rsidRPr="00A64003">
        <w:rPr>
          <w:rStyle w:val="rptnormal"/>
          <w:rFonts w:ascii="Arial" w:hAnsi="Arial" w:cs="Arial"/>
          <w:sz w:val="20"/>
        </w:rPr>
        <w:t xml:space="preserve"> </w:t>
      </w:r>
      <w:r w:rsidR="00C16009" w:rsidRPr="00A64003">
        <w:rPr>
          <w:rStyle w:val="rptnormal"/>
          <w:rFonts w:ascii="Arial" w:hAnsi="Arial" w:cs="Arial"/>
          <w:sz w:val="20"/>
        </w:rPr>
        <w:t>Persona que estimula, potencia, conduce o facilita el proceso de construcción de saberes (conocimientos, habilidades, valores, actitudes, emociones) entre los alumnos a partir de un programa de estudio específico.</w:t>
      </w:r>
      <w:r w:rsidR="00893781" w:rsidRPr="00A64003">
        <w:rPr>
          <w:rStyle w:val="Textoennegrita"/>
          <w:rFonts w:ascii="Arial" w:hAnsi="Arial" w:cs="Arial"/>
          <w:sz w:val="20"/>
        </w:rPr>
        <w:t xml:space="preserve"> 59</w:t>
      </w:r>
    </w:p>
    <w:p w14:paraId="695EEB79" w14:textId="77777777" w:rsidR="002F3BBB" w:rsidRPr="00A64003" w:rsidRDefault="002F3BBB" w:rsidP="002F3BBB">
      <w:pPr>
        <w:jc w:val="both"/>
        <w:rPr>
          <w:rFonts w:ascii="Arial" w:hAnsi="Arial" w:cs="Arial"/>
          <w:sz w:val="20"/>
        </w:rPr>
      </w:pPr>
    </w:p>
    <w:p w14:paraId="7C6A3C1B" w14:textId="71BB21A4" w:rsidR="00893781" w:rsidRPr="00A64003" w:rsidRDefault="002F3BBB" w:rsidP="002F3BBB">
      <w:pPr>
        <w:jc w:val="both"/>
        <w:rPr>
          <w:rFonts w:ascii="Arial" w:hAnsi="Arial" w:cs="Arial"/>
          <w:sz w:val="20"/>
        </w:rPr>
      </w:pPr>
      <w:r w:rsidRPr="00A64003">
        <w:rPr>
          <w:rStyle w:val="Textoennegrita"/>
          <w:rFonts w:ascii="Arial" w:hAnsi="Arial" w:cs="Arial"/>
          <w:sz w:val="20"/>
        </w:rPr>
        <w:t>Preescolar comunitario (CONAFE).</w:t>
      </w:r>
      <w:r w:rsidRPr="00A64003">
        <w:rPr>
          <w:rStyle w:val="rptnormal"/>
          <w:rFonts w:ascii="Arial" w:hAnsi="Arial" w:cs="Arial"/>
          <w:sz w:val="20"/>
        </w:rPr>
        <w:t xml:space="preserve"> Se lleva a cabo en localidades mestizas estables con una población infantil de menos de 29 niños. Las actividades de este programa parten de experiencias de la vida cotidiana y requieren la participación activa del niño; en ellas se intenta poner en juego sus sentimientos, conocimientos y capacidades de manera integral. El instructor preescolar fomenta que los niños expresen sus opiniones, deseos y experiencias, al tiempo que propicia pláticas colectivas y observa las </w:t>
      </w:r>
      <w:r w:rsidRPr="00A64003">
        <w:rPr>
          <w:rStyle w:val="rptnormal"/>
          <w:rFonts w:ascii="Arial" w:hAnsi="Arial" w:cs="Arial"/>
          <w:sz w:val="20"/>
        </w:rPr>
        <w:lastRenderedPageBreak/>
        <w:t xml:space="preserve">motivaciones de sus alumnos; todo ello lo ayuda a proponer cotidianamente a sus alumnos un tema, el cual se convierte en el punto de partida para las secuencias didácticas en el programa. </w:t>
      </w:r>
      <w:r w:rsidR="00893781" w:rsidRPr="00A64003">
        <w:rPr>
          <w:rStyle w:val="Textoennegrita"/>
          <w:rFonts w:ascii="Arial" w:hAnsi="Arial" w:cs="Arial"/>
          <w:sz w:val="20"/>
        </w:rPr>
        <w:t>59</w:t>
      </w:r>
    </w:p>
    <w:p w14:paraId="36040FA2" w14:textId="77777777" w:rsidR="002F3BBB" w:rsidRPr="00A64003" w:rsidRDefault="002F3BBB" w:rsidP="002F3BBB">
      <w:pPr>
        <w:jc w:val="both"/>
        <w:rPr>
          <w:rFonts w:ascii="Arial" w:hAnsi="Arial" w:cs="Arial"/>
          <w:sz w:val="20"/>
        </w:rPr>
      </w:pPr>
    </w:p>
    <w:p w14:paraId="54D878DE" w14:textId="70DFBFCF" w:rsidR="002F3BBB" w:rsidRPr="00A64003" w:rsidRDefault="002F3BBB" w:rsidP="002F3BBB">
      <w:pPr>
        <w:jc w:val="both"/>
        <w:rPr>
          <w:rFonts w:ascii="Arial" w:hAnsi="Arial" w:cs="Arial"/>
          <w:sz w:val="20"/>
        </w:rPr>
      </w:pPr>
      <w:r w:rsidRPr="00A64003">
        <w:rPr>
          <w:rStyle w:val="Textoennegrita"/>
          <w:rFonts w:ascii="Arial" w:hAnsi="Arial" w:cs="Arial"/>
          <w:sz w:val="20"/>
        </w:rPr>
        <w:t>Primaria comunitaria (CONAFE).</w:t>
      </w:r>
      <w:r w:rsidRPr="00A64003">
        <w:rPr>
          <w:rStyle w:val="rptnormal"/>
          <w:rFonts w:ascii="Arial" w:hAnsi="Arial" w:cs="Arial"/>
          <w:sz w:val="20"/>
        </w:rPr>
        <w:t xml:space="preserve"> Se integra por las modalidades educativas del nivel primaria que opera el Consejo nacional de Fomento Educativo: Programa Cursos Comunitarios, Atención Educativa para Población Indígena e Intercultural para Población Infantil Migrante. </w:t>
      </w:r>
      <w:r w:rsidR="00893781" w:rsidRPr="00A64003">
        <w:rPr>
          <w:rStyle w:val="Textoennegrita"/>
          <w:rFonts w:ascii="Arial" w:hAnsi="Arial" w:cs="Arial"/>
          <w:sz w:val="20"/>
        </w:rPr>
        <w:t>59</w:t>
      </w:r>
    </w:p>
    <w:p w14:paraId="0FA1AD46" w14:textId="77777777" w:rsidR="002F3BBB" w:rsidRPr="00A64003" w:rsidRDefault="002F3BBB" w:rsidP="002F3BBB">
      <w:pPr>
        <w:jc w:val="both"/>
        <w:rPr>
          <w:rFonts w:ascii="Arial" w:hAnsi="Arial" w:cs="Arial"/>
          <w:sz w:val="20"/>
        </w:rPr>
      </w:pPr>
    </w:p>
    <w:p w14:paraId="48811AFD" w14:textId="5F01F63B" w:rsidR="002F3BBB" w:rsidRPr="00A64003" w:rsidRDefault="002F3BBB" w:rsidP="002F3BBB">
      <w:pPr>
        <w:jc w:val="both"/>
        <w:rPr>
          <w:rFonts w:ascii="Arial" w:hAnsi="Arial" w:cs="Arial"/>
          <w:sz w:val="20"/>
        </w:rPr>
      </w:pPr>
      <w:r w:rsidRPr="00A64003">
        <w:rPr>
          <w:rStyle w:val="Textoennegrita"/>
          <w:rFonts w:ascii="Arial" w:hAnsi="Arial" w:cs="Arial"/>
          <w:sz w:val="20"/>
        </w:rPr>
        <w:t>Profesional asociado.</w:t>
      </w:r>
      <w:r w:rsidRPr="00A64003">
        <w:rPr>
          <w:rStyle w:val="rptnormal"/>
          <w:rFonts w:ascii="Arial" w:hAnsi="Arial" w:cs="Arial"/>
          <w:sz w:val="20"/>
        </w:rPr>
        <w:t xml:space="preserve"> Opción educativa posterior al bachillerato y previa a la licenciatura, orientada fundamentalmente a personas que poseen los conocimientos especiales de una ciencia o arte acreditados por un título técnico de nivel superior. </w:t>
      </w:r>
      <w:r w:rsidR="00BC72B7" w:rsidRPr="00A64003">
        <w:rPr>
          <w:rStyle w:val="Textoennegrita"/>
          <w:rFonts w:ascii="Arial" w:hAnsi="Arial" w:cs="Arial"/>
          <w:sz w:val="20"/>
        </w:rPr>
        <w:t>60</w:t>
      </w:r>
    </w:p>
    <w:p w14:paraId="1BF53D78" w14:textId="77777777" w:rsidR="002F3BBB" w:rsidRPr="00A64003" w:rsidRDefault="002F3BBB" w:rsidP="002F3BBB">
      <w:pPr>
        <w:jc w:val="both"/>
        <w:rPr>
          <w:rFonts w:ascii="Arial" w:hAnsi="Arial" w:cs="Arial"/>
          <w:sz w:val="20"/>
        </w:rPr>
      </w:pPr>
    </w:p>
    <w:p w14:paraId="2A43EB1A" w14:textId="59817A2E" w:rsidR="002F3BBB" w:rsidRPr="00A64003" w:rsidRDefault="002F3BBB" w:rsidP="002F3BBB">
      <w:pPr>
        <w:jc w:val="both"/>
        <w:rPr>
          <w:rFonts w:ascii="Arial" w:hAnsi="Arial" w:cs="Arial"/>
          <w:sz w:val="20"/>
        </w:rPr>
      </w:pPr>
      <w:r w:rsidRPr="00A64003">
        <w:rPr>
          <w:rStyle w:val="Textoennegrita"/>
          <w:rFonts w:ascii="Arial" w:hAnsi="Arial" w:cs="Arial"/>
          <w:sz w:val="20"/>
        </w:rPr>
        <w:t>Profesional técnico.</w:t>
      </w:r>
      <w:r w:rsidRPr="00A64003">
        <w:rPr>
          <w:rStyle w:val="rptnormal"/>
          <w:rFonts w:ascii="Arial" w:hAnsi="Arial" w:cs="Arial"/>
          <w:sz w:val="20"/>
        </w:rPr>
        <w:t xml:space="preserve"> Nivel educativo de tipo medio superior en el que se prepara a técnicos en actividades industriales y de servicios. Tiene como antecedente la secundaria. Los estudios que se imparten son propedéuticos y de carácter terminal. El tiempo en que se cursa varía de dos a cuatro años y su propósito es formar al educando para que se incorpore al mercado de trabajo. Al mismo tiempo, el alumno adquiere los conocimientos necesarios para continuar una educación de tipo superior. </w:t>
      </w:r>
      <w:r w:rsidR="00BC72B7" w:rsidRPr="00A64003">
        <w:rPr>
          <w:rStyle w:val="Textoennegrita"/>
          <w:rFonts w:ascii="Arial" w:hAnsi="Arial" w:cs="Arial"/>
          <w:sz w:val="20"/>
        </w:rPr>
        <w:t>60</w:t>
      </w:r>
    </w:p>
    <w:p w14:paraId="3ACE33FA" w14:textId="77777777" w:rsidR="009550BC" w:rsidRPr="00A64003" w:rsidRDefault="009550BC" w:rsidP="002F3BBB">
      <w:pPr>
        <w:jc w:val="both"/>
        <w:rPr>
          <w:rStyle w:val="Textoennegrita"/>
          <w:rFonts w:ascii="Arial" w:hAnsi="Arial" w:cs="Arial"/>
          <w:sz w:val="20"/>
        </w:rPr>
      </w:pPr>
    </w:p>
    <w:p w14:paraId="14E98D3D" w14:textId="5FFDDDFD" w:rsidR="002F3BBB" w:rsidRPr="00A64003" w:rsidRDefault="002F3BBB" w:rsidP="002F3BBB">
      <w:pPr>
        <w:jc w:val="both"/>
        <w:rPr>
          <w:rFonts w:ascii="Arial" w:hAnsi="Arial" w:cs="Arial"/>
          <w:sz w:val="20"/>
        </w:rPr>
      </w:pPr>
      <w:r w:rsidRPr="00A64003">
        <w:rPr>
          <w:rStyle w:val="Textoennegrita"/>
          <w:rFonts w:ascii="Arial" w:hAnsi="Arial" w:cs="Arial"/>
          <w:sz w:val="20"/>
        </w:rPr>
        <w:t>Profesional técnico bachiller.</w:t>
      </w:r>
      <w:r w:rsidRPr="00A64003">
        <w:rPr>
          <w:rStyle w:val="rptnormal"/>
          <w:rFonts w:ascii="Arial" w:hAnsi="Arial" w:cs="Arial"/>
          <w:sz w:val="20"/>
        </w:rPr>
        <w:t xml:space="preserve"> Nivel educativo de tipo medio superior que ofrece a los alumnos conocimientos, habilidades, actitudes y destrezas necesarias para realizar un trabajo especializado a nivel técnico, o bien, continuar estudios en instituciones de educación superior. </w:t>
      </w:r>
      <w:r w:rsidR="00BC72B7" w:rsidRPr="00A64003">
        <w:rPr>
          <w:rStyle w:val="Textoennegrita"/>
          <w:rFonts w:ascii="Arial" w:hAnsi="Arial" w:cs="Arial"/>
          <w:sz w:val="20"/>
        </w:rPr>
        <w:t>60</w:t>
      </w:r>
    </w:p>
    <w:p w14:paraId="5EDC1774" w14:textId="77777777" w:rsidR="002F3BBB" w:rsidRPr="00A64003" w:rsidRDefault="002F3BBB" w:rsidP="002F3BBB">
      <w:pPr>
        <w:jc w:val="both"/>
        <w:rPr>
          <w:rFonts w:ascii="Arial" w:hAnsi="Arial" w:cs="Arial"/>
          <w:sz w:val="20"/>
        </w:rPr>
      </w:pPr>
    </w:p>
    <w:p w14:paraId="3C7CA31E" w14:textId="32D17630" w:rsidR="002F3BBB" w:rsidRPr="00A64003" w:rsidRDefault="002F3BBB" w:rsidP="002F3BBB">
      <w:pPr>
        <w:jc w:val="both"/>
        <w:rPr>
          <w:rFonts w:ascii="Arial" w:hAnsi="Arial" w:cs="Arial"/>
          <w:sz w:val="20"/>
        </w:rPr>
      </w:pPr>
      <w:r w:rsidRPr="00A64003">
        <w:rPr>
          <w:rStyle w:val="Textoennegrita"/>
          <w:rFonts w:ascii="Arial" w:hAnsi="Arial" w:cs="Arial"/>
          <w:sz w:val="20"/>
        </w:rPr>
        <w:t>Secundaria general.</w:t>
      </w:r>
      <w:r w:rsidRPr="00A64003">
        <w:rPr>
          <w:rStyle w:val="rptnormal"/>
          <w:rFonts w:ascii="Arial" w:hAnsi="Arial" w:cs="Arial"/>
          <w:sz w:val="20"/>
        </w:rPr>
        <w:t xml:space="preserve"> Educación inmediatamente posterior a la educación primaria, cuyo fin es preparar al alumno de 12 a 14 años de edad para que ingrese al nivel medio superior. Se cursa en tres años. </w:t>
      </w:r>
      <w:r w:rsidR="001C73C4" w:rsidRPr="00A64003">
        <w:rPr>
          <w:rStyle w:val="Textoennegrita"/>
          <w:rFonts w:ascii="Arial" w:hAnsi="Arial" w:cs="Arial"/>
          <w:sz w:val="20"/>
        </w:rPr>
        <w:t>5</w:t>
      </w:r>
      <w:r w:rsidR="00893781" w:rsidRPr="00A64003">
        <w:rPr>
          <w:rStyle w:val="Textoennegrita"/>
          <w:rFonts w:ascii="Arial" w:hAnsi="Arial" w:cs="Arial"/>
          <w:sz w:val="20"/>
        </w:rPr>
        <w:t>9</w:t>
      </w:r>
    </w:p>
    <w:p w14:paraId="148A97E8" w14:textId="77777777" w:rsidR="002F3BBB" w:rsidRPr="00A64003" w:rsidRDefault="002F3BBB" w:rsidP="002F3BBB">
      <w:pPr>
        <w:jc w:val="both"/>
        <w:rPr>
          <w:rFonts w:ascii="Arial" w:hAnsi="Arial" w:cs="Arial"/>
          <w:sz w:val="20"/>
        </w:rPr>
      </w:pPr>
    </w:p>
    <w:p w14:paraId="23F2693D" w14:textId="5D979707" w:rsidR="002F3BBB" w:rsidRPr="00A64003" w:rsidRDefault="002F3BBB" w:rsidP="002F3BBB">
      <w:pPr>
        <w:jc w:val="both"/>
        <w:rPr>
          <w:rFonts w:ascii="Arial" w:hAnsi="Arial" w:cs="Arial"/>
          <w:sz w:val="20"/>
        </w:rPr>
      </w:pPr>
      <w:r w:rsidRPr="00A64003">
        <w:rPr>
          <w:rStyle w:val="Textoennegrita"/>
          <w:rFonts w:ascii="Arial" w:hAnsi="Arial" w:cs="Arial"/>
          <w:sz w:val="20"/>
        </w:rPr>
        <w:t>Secundaria para trabajadores.</w:t>
      </w:r>
      <w:r w:rsidRPr="00A64003">
        <w:rPr>
          <w:rStyle w:val="rptnormal"/>
          <w:rFonts w:ascii="Arial" w:hAnsi="Arial" w:cs="Arial"/>
          <w:sz w:val="20"/>
        </w:rPr>
        <w:t xml:space="preserve"> Educación que se imparte en tres grados a trabajadores de 15 o más años de edad que concluyeron la educación primaria. Generalmente se proporciona en el turno nocturno de las escuelas secundarias generales. La característica es que sus planes de estudio no contienen actividades tecnológicas ni de taller. </w:t>
      </w:r>
      <w:r w:rsidR="00893781" w:rsidRPr="00A64003">
        <w:rPr>
          <w:rStyle w:val="Textoennegrita"/>
          <w:rFonts w:ascii="Arial" w:hAnsi="Arial" w:cs="Arial"/>
          <w:sz w:val="20"/>
        </w:rPr>
        <w:t>59</w:t>
      </w:r>
      <w:r w:rsidRPr="00A64003">
        <w:rPr>
          <w:rStyle w:val="rptnormal"/>
          <w:rFonts w:ascii="Arial" w:hAnsi="Arial" w:cs="Arial"/>
          <w:sz w:val="20"/>
        </w:rPr>
        <w:t xml:space="preserve"> </w:t>
      </w:r>
    </w:p>
    <w:p w14:paraId="25BC075A" w14:textId="77777777" w:rsidR="002F3BBB" w:rsidRPr="00A64003" w:rsidRDefault="002F3BBB" w:rsidP="002F3BBB">
      <w:pPr>
        <w:jc w:val="both"/>
        <w:rPr>
          <w:rFonts w:ascii="Arial" w:hAnsi="Arial" w:cs="Arial"/>
          <w:sz w:val="20"/>
        </w:rPr>
      </w:pPr>
    </w:p>
    <w:p w14:paraId="3972D865" w14:textId="04E749B5" w:rsidR="002F3BBB" w:rsidRPr="00A64003" w:rsidRDefault="002F3BBB" w:rsidP="002F3BBB">
      <w:pPr>
        <w:jc w:val="both"/>
        <w:rPr>
          <w:rFonts w:ascii="Arial" w:hAnsi="Arial" w:cs="Arial"/>
          <w:sz w:val="20"/>
        </w:rPr>
      </w:pPr>
      <w:r w:rsidRPr="00A64003">
        <w:rPr>
          <w:rStyle w:val="Textoennegrita"/>
          <w:rFonts w:ascii="Arial" w:hAnsi="Arial" w:cs="Arial"/>
          <w:sz w:val="20"/>
        </w:rPr>
        <w:t>Secundaria técnica.</w:t>
      </w:r>
      <w:r w:rsidRPr="00A64003">
        <w:rPr>
          <w:rStyle w:val="rptnormal"/>
          <w:rFonts w:ascii="Arial" w:hAnsi="Arial" w:cs="Arial"/>
          <w:sz w:val="20"/>
        </w:rPr>
        <w:t xml:space="preserve"> Educación para la cual debe haberse concluido la primaria. Su fin es </w:t>
      </w:r>
      <w:r w:rsidRPr="00A64003">
        <w:rPr>
          <w:rStyle w:val="rptnormal"/>
          <w:rFonts w:ascii="Arial" w:hAnsi="Arial" w:cs="Arial"/>
          <w:sz w:val="20"/>
        </w:rPr>
        <w:t xml:space="preserve">preparar al alumno para que ingrese al nivel medio superior y, además, darle la oportunidad de incorporarse al mercado de trabajo con una educación tecnológica de carácter propedéutico. La enseñanza que se imparte incluye las materias académicas de educación secundaria general, además de asignaturas para capacitar a los educandos en actividades tecnológicas industriales, comerciales, agropecuarias, pesqueras y forestales. </w:t>
      </w:r>
      <w:r w:rsidR="00893781" w:rsidRPr="00A64003">
        <w:rPr>
          <w:rStyle w:val="Textoennegrita"/>
          <w:rFonts w:ascii="Arial" w:hAnsi="Arial" w:cs="Arial"/>
          <w:sz w:val="20"/>
        </w:rPr>
        <w:t>59</w:t>
      </w:r>
    </w:p>
    <w:p w14:paraId="05E46639" w14:textId="77777777" w:rsidR="002F3BBB" w:rsidRPr="00A64003" w:rsidRDefault="002F3BBB" w:rsidP="002F3BBB">
      <w:pPr>
        <w:jc w:val="both"/>
        <w:rPr>
          <w:rFonts w:ascii="Arial" w:hAnsi="Arial" w:cs="Arial"/>
          <w:sz w:val="20"/>
        </w:rPr>
      </w:pPr>
    </w:p>
    <w:p w14:paraId="26324FC8" w14:textId="65A642EC" w:rsidR="002F3BBB" w:rsidRPr="00A64003" w:rsidRDefault="002F3BBB" w:rsidP="002F3BBB">
      <w:pPr>
        <w:jc w:val="both"/>
        <w:rPr>
          <w:rFonts w:ascii="Arial" w:hAnsi="Arial" w:cs="Arial"/>
          <w:sz w:val="20"/>
        </w:rPr>
      </w:pPr>
      <w:r w:rsidRPr="00A64003">
        <w:rPr>
          <w:rStyle w:val="Textoennegrita"/>
          <w:rFonts w:ascii="Arial" w:hAnsi="Arial" w:cs="Arial"/>
          <w:sz w:val="20"/>
        </w:rPr>
        <w:t>Sostenimiento (Educación).</w:t>
      </w:r>
      <w:r w:rsidRPr="00A64003">
        <w:rPr>
          <w:rStyle w:val="rptnormal"/>
          <w:rFonts w:ascii="Arial" w:hAnsi="Arial" w:cs="Arial"/>
          <w:sz w:val="20"/>
        </w:rPr>
        <w:t xml:space="preserve"> </w:t>
      </w:r>
      <w:r w:rsidR="00C16009" w:rsidRPr="00A64003">
        <w:rPr>
          <w:rStyle w:val="rptnormal"/>
          <w:rFonts w:ascii="Arial" w:hAnsi="Arial" w:cs="Arial"/>
          <w:sz w:val="20"/>
        </w:rPr>
        <w:t>Fuente de financiamiento de donde provienen los recursos para el funcionamiento de la escuela. El público incluye las fuentes federal, estatal y autónomo; el privado incluye las fuentes particular y subsidio.</w:t>
      </w:r>
      <w:r w:rsidR="00C16009" w:rsidRPr="00A64003">
        <w:rPr>
          <w:rStyle w:val="rptnormal"/>
          <w:rFonts w:ascii="Arial" w:hAnsi="Arial" w:cs="Arial"/>
          <w:b/>
          <w:bCs/>
          <w:sz w:val="20"/>
        </w:rPr>
        <w:t>58</w:t>
      </w:r>
    </w:p>
    <w:p w14:paraId="732B7289" w14:textId="77777777" w:rsidR="002F3BBB" w:rsidRPr="00A64003" w:rsidRDefault="002F3BBB" w:rsidP="002F3BBB">
      <w:pPr>
        <w:jc w:val="both"/>
        <w:rPr>
          <w:rFonts w:ascii="Arial" w:hAnsi="Arial" w:cs="Arial"/>
          <w:sz w:val="20"/>
        </w:rPr>
      </w:pPr>
    </w:p>
    <w:p w14:paraId="5ECD34CD" w14:textId="79D755D2" w:rsidR="002F3BBB" w:rsidRPr="00A64003" w:rsidRDefault="002F3BBB" w:rsidP="002F3BBB">
      <w:pPr>
        <w:jc w:val="both"/>
        <w:rPr>
          <w:rFonts w:ascii="Arial" w:hAnsi="Arial" w:cs="Arial"/>
          <w:b/>
          <w:bCs/>
          <w:sz w:val="20"/>
        </w:rPr>
      </w:pPr>
      <w:r w:rsidRPr="00A64003">
        <w:rPr>
          <w:rStyle w:val="Textoennegrita"/>
          <w:rFonts w:ascii="Arial" w:hAnsi="Arial" w:cs="Arial"/>
          <w:sz w:val="20"/>
        </w:rPr>
        <w:t>Tasa de absorción en educación superior</w:t>
      </w:r>
      <w:r w:rsidR="001F0A80" w:rsidRPr="00A64003">
        <w:rPr>
          <w:rStyle w:val="Textoennegrita"/>
          <w:rFonts w:ascii="Arial" w:hAnsi="Arial" w:cs="Arial"/>
          <w:sz w:val="20"/>
        </w:rPr>
        <w:t xml:space="preserve"> (Absorción)</w:t>
      </w:r>
      <w:r w:rsidRPr="00A64003">
        <w:rPr>
          <w:rStyle w:val="Textoennegrita"/>
          <w:rFonts w:ascii="Arial" w:hAnsi="Arial" w:cs="Arial"/>
          <w:sz w:val="20"/>
        </w:rPr>
        <w:t>.</w:t>
      </w:r>
      <w:r w:rsidRPr="00A64003">
        <w:rPr>
          <w:rStyle w:val="rptnormal"/>
          <w:rFonts w:ascii="Arial" w:hAnsi="Arial" w:cs="Arial"/>
          <w:sz w:val="20"/>
        </w:rPr>
        <w:t xml:space="preserve"> </w:t>
      </w:r>
      <w:r w:rsidR="001F0A80" w:rsidRPr="00A64003">
        <w:rPr>
          <w:rStyle w:val="rptnormal"/>
          <w:rFonts w:ascii="Arial" w:hAnsi="Arial" w:cs="Arial"/>
          <w:sz w:val="20"/>
        </w:rPr>
        <w:t xml:space="preserve">Número de alumnos de nuevo ingreso a primer grado de un nivel educativo, por cada 100 alumnos egresados del nivel y ciclo escolar inmediatos anteriores. La absorción total considera las modalidades escolarizada y no escolarizada. </w:t>
      </w:r>
      <w:r w:rsidR="00BC72B7" w:rsidRPr="00A64003">
        <w:rPr>
          <w:rStyle w:val="rptnormal"/>
          <w:rFonts w:ascii="Arial" w:hAnsi="Arial" w:cs="Arial"/>
          <w:b/>
          <w:bCs/>
          <w:sz w:val="20"/>
        </w:rPr>
        <w:t>61</w:t>
      </w:r>
    </w:p>
    <w:p w14:paraId="016F8F44" w14:textId="77777777" w:rsidR="002F3BBB" w:rsidRPr="00A64003" w:rsidRDefault="002F3BBB" w:rsidP="002F3BBB">
      <w:pPr>
        <w:jc w:val="both"/>
        <w:rPr>
          <w:rFonts w:ascii="Arial" w:hAnsi="Arial" w:cs="Arial"/>
          <w:sz w:val="20"/>
        </w:rPr>
      </w:pPr>
    </w:p>
    <w:p w14:paraId="2FD7E1AC" w14:textId="3E70315D" w:rsidR="002F3BBB" w:rsidRPr="00A64003" w:rsidRDefault="002F3BBB" w:rsidP="002F3BBB">
      <w:pPr>
        <w:jc w:val="both"/>
        <w:rPr>
          <w:rFonts w:ascii="Arial" w:hAnsi="Arial" w:cs="Arial"/>
          <w:b/>
          <w:bCs/>
          <w:sz w:val="20"/>
        </w:rPr>
      </w:pPr>
      <w:r w:rsidRPr="00A64003">
        <w:rPr>
          <w:rStyle w:val="Textoennegrita"/>
          <w:rFonts w:ascii="Arial" w:hAnsi="Arial" w:cs="Arial"/>
          <w:sz w:val="20"/>
        </w:rPr>
        <w:t>Tasa neta de cobertura en educación media superior</w:t>
      </w:r>
      <w:r w:rsidR="00D503B5" w:rsidRPr="00A64003">
        <w:rPr>
          <w:rStyle w:val="Textoennegrita"/>
          <w:rFonts w:ascii="Arial" w:hAnsi="Arial" w:cs="Arial"/>
          <w:sz w:val="20"/>
        </w:rPr>
        <w:t xml:space="preserve"> (Cobertura)</w:t>
      </w:r>
      <w:r w:rsidRPr="00A64003">
        <w:rPr>
          <w:rStyle w:val="Textoennegrita"/>
          <w:rFonts w:ascii="Arial" w:hAnsi="Arial" w:cs="Arial"/>
          <w:sz w:val="20"/>
        </w:rPr>
        <w:t>.</w:t>
      </w:r>
      <w:r w:rsidRPr="00A64003">
        <w:rPr>
          <w:rStyle w:val="rptnormal"/>
          <w:rFonts w:ascii="Arial" w:hAnsi="Arial" w:cs="Arial"/>
          <w:sz w:val="20"/>
        </w:rPr>
        <w:t xml:space="preserve"> </w:t>
      </w:r>
      <w:r w:rsidR="00D503B5" w:rsidRPr="00A64003">
        <w:rPr>
          <w:rStyle w:val="rptnormal"/>
          <w:rFonts w:ascii="Arial" w:hAnsi="Arial" w:cs="Arial"/>
          <w:sz w:val="20"/>
        </w:rPr>
        <w:t xml:space="preserve">Número total de alumnos en un nivel educativo al inicio del ciclo escolar, por cada 100 personas del grupo de población con la edad reglamentaria para cursar ese nivel. Se denomina cobertura total cuando se considera la matrícula escolarizada y no escolarizada. </w:t>
      </w:r>
      <w:r w:rsidR="00BC72B7" w:rsidRPr="00A64003">
        <w:rPr>
          <w:rStyle w:val="rptnormal"/>
          <w:rFonts w:ascii="Arial" w:hAnsi="Arial" w:cs="Arial"/>
          <w:b/>
          <w:bCs/>
          <w:sz w:val="20"/>
        </w:rPr>
        <w:t>61</w:t>
      </w:r>
    </w:p>
    <w:p w14:paraId="07F93F48" w14:textId="77777777" w:rsidR="002F3BBB" w:rsidRPr="00A64003" w:rsidRDefault="002F3BBB" w:rsidP="002F3BBB">
      <w:pPr>
        <w:jc w:val="both"/>
        <w:rPr>
          <w:rFonts w:ascii="Arial" w:hAnsi="Arial" w:cs="Arial"/>
          <w:sz w:val="20"/>
        </w:rPr>
      </w:pPr>
    </w:p>
    <w:p w14:paraId="7FFD6A2F" w14:textId="5A06F011" w:rsidR="002F3BBB" w:rsidRPr="00A64003" w:rsidRDefault="002F3BBB" w:rsidP="002F3BBB">
      <w:pPr>
        <w:jc w:val="both"/>
        <w:rPr>
          <w:rFonts w:ascii="Arial" w:hAnsi="Arial" w:cs="Arial"/>
          <w:sz w:val="20"/>
        </w:rPr>
      </w:pPr>
      <w:r w:rsidRPr="00A64003">
        <w:rPr>
          <w:rStyle w:val="Textoennegrita"/>
          <w:rFonts w:ascii="Arial" w:hAnsi="Arial" w:cs="Arial"/>
          <w:sz w:val="20"/>
        </w:rPr>
        <w:t>Técnico superior universitario.</w:t>
      </w:r>
      <w:r w:rsidRPr="00A64003">
        <w:rPr>
          <w:rStyle w:val="rptnormal"/>
          <w:rFonts w:ascii="Arial" w:hAnsi="Arial" w:cs="Arial"/>
          <w:sz w:val="20"/>
        </w:rPr>
        <w:t xml:space="preserve"> Opción educativa de nivel superior cuyo antecedente obligatorio es el bachillerato o equivalente, con una duración de dos a tres años con un enfoque práctico y específico a una o varias ocupaciones. </w:t>
      </w:r>
      <w:r w:rsidR="00BC72B7" w:rsidRPr="00A64003">
        <w:rPr>
          <w:rStyle w:val="Textoennegrita"/>
          <w:rFonts w:ascii="Arial" w:hAnsi="Arial" w:cs="Arial"/>
          <w:sz w:val="20"/>
        </w:rPr>
        <w:t>60</w:t>
      </w:r>
      <w:r w:rsidRPr="00A64003">
        <w:rPr>
          <w:rStyle w:val="rptnormal"/>
          <w:rFonts w:ascii="Arial" w:hAnsi="Arial" w:cs="Arial"/>
          <w:sz w:val="20"/>
        </w:rPr>
        <w:t xml:space="preserve"> </w:t>
      </w:r>
    </w:p>
    <w:p w14:paraId="37DF7809" w14:textId="77777777" w:rsidR="002F3BBB" w:rsidRPr="00A64003" w:rsidRDefault="002F3BBB" w:rsidP="002F3BBB">
      <w:pPr>
        <w:jc w:val="both"/>
        <w:rPr>
          <w:rFonts w:ascii="Arial" w:hAnsi="Arial" w:cs="Arial"/>
          <w:sz w:val="20"/>
        </w:rPr>
      </w:pPr>
    </w:p>
    <w:p w14:paraId="130CC32B" w14:textId="0E843A09" w:rsidR="002F3BBB" w:rsidRPr="00A64003" w:rsidRDefault="002F3BBB" w:rsidP="002F3BBB">
      <w:pPr>
        <w:jc w:val="both"/>
        <w:rPr>
          <w:rFonts w:ascii="Arial" w:hAnsi="Arial" w:cs="Arial"/>
          <w:sz w:val="20"/>
        </w:rPr>
      </w:pPr>
      <w:r w:rsidRPr="00A64003">
        <w:rPr>
          <w:rStyle w:val="Textoennegrita"/>
          <w:rFonts w:ascii="Arial" w:hAnsi="Arial" w:cs="Arial"/>
          <w:sz w:val="20"/>
        </w:rPr>
        <w:t>Telebachillerato.</w:t>
      </w:r>
      <w:r w:rsidRPr="00A64003">
        <w:rPr>
          <w:rStyle w:val="rptnormal"/>
          <w:rFonts w:ascii="Arial" w:hAnsi="Arial" w:cs="Arial"/>
          <w:sz w:val="20"/>
        </w:rPr>
        <w:t xml:space="preserve"> Sistema de difusión de la educación media superior a través de medios televisivos, en circuito cerrado o abierto, cuyo objetivo es extender el proceso de enseñanza-aprendizaje con el fin de brindar a un mayor número de personas las posibilidades de adquirir información y conocimientos. En los casos en que los estudios seguidos bajo este sistema tengan validez oficial, los alumnos deberán inscribirse y presentar exámenes para obtener los documentos que lo acrediten. </w:t>
      </w:r>
      <w:r w:rsidR="00BC72B7" w:rsidRPr="00A64003">
        <w:rPr>
          <w:rStyle w:val="Textoennegrita"/>
          <w:rFonts w:ascii="Arial" w:hAnsi="Arial" w:cs="Arial"/>
          <w:sz w:val="20"/>
        </w:rPr>
        <w:t>60</w:t>
      </w:r>
    </w:p>
    <w:p w14:paraId="6BA8108D" w14:textId="77777777" w:rsidR="002F3BBB" w:rsidRPr="00A64003" w:rsidRDefault="002F3BBB" w:rsidP="002F3BBB">
      <w:pPr>
        <w:jc w:val="both"/>
        <w:rPr>
          <w:rFonts w:ascii="Arial" w:hAnsi="Arial" w:cs="Arial"/>
          <w:sz w:val="20"/>
        </w:rPr>
      </w:pPr>
    </w:p>
    <w:p w14:paraId="298FD973" w14:textId="163EBD75" w:rsidR="002F3BBB" w:rsidRPr="00A64003" w:rsidRDefault="002F3BBB" w:rsidP="002F3BBB">
      <w:pPr>
        <w:jc w:val="both"/>
        <w:rPr>
          <w:rFonts w:ascii="Arial" w:hAnsi="Arial" w:cs="Arial"/>
          <w:sz w:val="20"/>
        </w:rPr>
      </w:pPr>
      <w:r w:rsidRPr="00A64003">
        <w:rPr>
          <w:rStyle w:val="Textoennegrita"/>
          <w:rFonts w:ascii="Arial" w:hAnsi="Arial" w:cs="Arial"/>
          <w:sz w:val="20"/>
        </w:rPr>
        <w:t>Telesecundaria.</w:t>
      </w:r>
      <w:r w:rsidRPr="00A64003">
        <w:rPr>
          <w:rStyle w:val="rptnormal"/>
          <w:rFonts w:ascii="Arial" w:hAnsi="Arial" w:cs="Arial"/>
          <w:sz w:val="20"/>
        </w:rPr>
        <w:t xml:space="preserve"> Imparte la educación secundaria por medio de la televisión. Funciona con los mismos programas de estudio de la secundaria general y atiende fundamentalmente </w:t>
      </w:r>
      <w:r w:rsidRPr="00A64003">
        <w:rPr>
          <w:rStyle w:val="rptnormal"/>
          <w:rFonts w:ascii="Arial" w:hAnsi="Arial" w:cs="Arial"/>
          <w:sz w:val="20"/>
        </w:rPr>
        <w:lastRenderedPageBreak/>
        <w:t xml:space="preserve">a la población adolescente que vive en comunidades dispersas, las cuales carecen de escuela secundaria general o técnica. </w:t>
      </w:r>
      <w:r w:rsidR="00893781" w:rsidRPr="00A64003">
        <w:rPr>
          <w:rStyle w:val="Textoennegrita"/>
          <w:rFonts w:ascii="Arial" w:hAnsi="Arial" w:cs="Arial"/>
          <w:sz w:val="20"/>
        </w:rPr>
        <w:t>59</w:t>
      </w:r>
    </w:p>
    <w:p w14:paraId="0E95DDBB" w14:textId="77777777" w:rsidR="002F3BBB" w:rsidRPr="00A64003" w:rsidRDefault="002F3BBB" w:rsidP="002F3BBB">
      <w:pPr>
        <w:jc w:val="both"/>
        <w:rPr>
          <w:rFonts w:ascii="Arial" w:hAnsi="Arial" w:cs="Arial"/>
          <w:sz w:val="20"/>
        </w:rPr>
      </w:pPr>
    </w:p>
    <w:p w14:paraId="26681751" w14:textId="048FCDFC" w:rsidR="002F3BBB" w:rsidRPr="00A64003" w:rsidRDefault="002F3BBB" w:rsidP="002F3BBB">
      <w:pPr>
        <w:jc w:val="both"/>
        <w:rPr>
          <w:rFonts w:ascii="Arial" w:hAnsi="Arial" w:cs="Arial"/>
          <w:sz w:val="20"/>
        </w:rPr>
      </w:pPr>
      <w:r w:rsidRPr="00A64003">
        <w:rPr>
          <w:rStyle w:val="Textoennegrita"/>
          <w:rFonts w:ascii="Arial" w:hAnsi="Arial" w:cs="Arial"/>
          <w:sz w:val="20"/>
        </w:rPr>
        <w:t>Trastorno del espectro autista (TEA).</w:t>
      </w:r>
      <w:r w:rsidRPr="00A64003">
        <w:rPr>
          <w:rStyle w:val="rptnormal"/>
          <w:rFonts w:ascii="Arial" w:hAnsi="Arial" w:cs="Arial"/>
          <w:sz w:val="20"/>
        </w:rPr>
        <w:t xml:space="preserve"> </w:t>
      </w:r>
      <w:r w:rsidR="00072CFA" w:rsidRPr="00A64003">
        <w:rPr>
          <w:rStyle w:val="rptnormal"/>
          <w:rFonts w:ascii="Arial" w:hAnsi="Arial" w:cs="Arial"/>
          <w:sz w:val="20"/>
        </w:rPr>
        <w:t>Es un trastorno del neurodesarrollo con dificultades persistentes en la comunicación e interacción social, con presencia de comportamientos e intereses repetitivos o restringidos, en el que se presentan diferentes grados de afectación, adaptación y funcionamiento. Los educandos con este trastorno pueden requerir diferentes grados de apoyo.</w:t>
      </w:r>
      <w:r w:rsidRPr="00A64003">
        <w:rPr>
          <w:rStyle w:val="Textoennegrita"/>
          <w:rFonts w:ascii="Arial" w:hAnsi="Arial" w:cs="Arial"/>
          <w:sz w:val="20"/>
        </w:rPr>
        <w:t>58</w:t>
      </w:r>
      <w:r w:rsidRPr="00A64003">
        <w:rPr>
          <w:rStyle w:val="rptnormal"/>
          <w:rFonts w:ascii="Arial" w:hAnsi="Arial" w:cs="Arial"/>
          <w:sz w:val="20"/>
        </w:rPr>
        <w:t xml:space="preserve"> </w:t>
      </w:r>
    </w:p>
    <w:p w14:paraId="69E873E8" w14:textId="77777777" w:rsidR="009550BC" w:rsidRPr="00A64003" w:rsidRDefault="009550BC" w:rsidP="002F3BBB">
      <w:pPr>
        <w:jc w:val="both"/>
        <w:rPr>
          <w:rStyle w:val="Textoennegrita"/>
          <w:rFonts w:ascii="Arial" w:hAnsi="Arial" w:cs="Arial"/>
          <w:sz w:val="20"/>
        </w:rPr>
      </w:pPr>
    </w:p>
    <w:p w14:paraId="4F5A5DCF" w14:textId="1C99BA2F" w:rsidR="002F3BBB" w:rsidRPr="00A64003" w:rsidRDefault="002F3BBB" w:rsidP="002F3BBB">
      <w:pPr>
        <w:jc w:val="both"/>
        <w:rPr>
          <w:rFonts w:ascii="Arial" w:hAnsi="Arial" w:cs="Arial"/>
          <w:sz w:val="20"/>
        </w:rPr>
      </w:pPr>
      <w:r w:rsidRPr="00A64003">
        <w:rPr>
          <w:rStyle w:val="Textoennegrita"/>
          <w:rFonts w:ascii="Arial" w:hAnsi="Arial" w:cs="Arial"/>
          <w:sz w:val="20"/>
        </w:rPr>
        <w:t>Trastorno por déficit de atención e hiperactividad (TDAH).</w:t>
      </w:r>
      <w:r w:rsidR="004C4D66" w:rsidRPr="00A64003">
        <w:rPr>
          <w:rStyle w:val="rptnormal"/>
          <w:rFonts w:ascii="Arial" w:hAnsi="Arial" w:cs="Arial"/>
          <w:sz w:val="20"/>
        </w:rPr>
        <w:t xml:space="preserve"> </w:t>
      </w:r>
      <w:r w:rsidR="00AE0F16" w:rsidRPr="00A64003">
        <w:rPr>
          <w:rStyle w:val="rptnormal"/>
          <w:rFonts w:ascii="Arial" w:hAnsi="Arial" w:cs="Arial"/>
          <w:sz w:val="20"/>
        </w:rPr>
        <w:t xml:space="preserve">Condición caracterizada por un trastorno del desarrollo neurológico que se manifiesta en inatención, es decir incapacidad de resistirse a estímulos irrelevantes, lo que dificulta la concentración en una tarea por un periodo prolongado; en hiperactividad es decir un alto nivel de actividad </w:t>
      </w:r>
      <w:r w:rsidR="00AE0F16" w:rsidRPr="00A64003">
        <w:rPr>
          <w:rStyle w:val="rptnormal"/>
          <w:rFonts w:ascii="Arial" w:hAnsi="Arial" w:cs="Arial"/>
          <w:sz w:val="20"/>
        </w:rPr>
        <w:t>motora; y en impulsividad dificultad de autocontrol en las emociones, pensamientos y conductas. Estos síntomas se presentan con mayor intensidad y frecuencia de lo esperado para su edad y nivel de desarrollo, de tal forma que interfieren de manera negativa en el aprendizaje y/o comportamiento.</w:t>
      </w:r>
      <w:r w:rsidRPr="00A64003">
        <w:rPr>
          <w:rStyle w:val="rptnormal"/>
          <w:rFonts w:ascii="Arial" w:hAnsi="Arial" w:cs="Arial"/>
          <w:sz w:val="20"/>
        </w:rPr>
        <w:t xml:space="preserve"> </w:t>
      </w:r>
      <w:r w:rsidR="00893781" w:rsidRPr="00A64003">
        <w:rPr>
          <w:rStyle w:val="Textoennegrita"/>
          <w:rFonts w:ascii="Arial" w:hAnsi="Arial" w:cs="Arial"/>
          <w:sz w:val="20"/>
        </w:rPr>
        <w:t>59</w:t>
      </w:r>
    </w:p>
    <w:p w14:paraId="58CDB839" w14:textId="77777777" w:rsidR="002F3BBB" w:rsidRPr="00A64003" w:rsidRDefault="002F3BBB" w:rsidP="002F3BBB">
      <w:pPr>
        <w:jc w:val="both"/>
        <w:rPr>
          <w:rFonts w:ascii="Arial" w:hAnsi="Arial" w:cs="Arial"/>
          <w:sz w:val="20"/>
        </w:rPr>
      </w:pPr>
    </w:p>
    <w:p w14:paraId="5DC7483E" w14:textId="72ED82D4" w:rsidR="006E32B2" w:rsidRPr="00A64003" w:rsidRDefault="002F3BBB" w:rsidP="002F3BBB">
      <w:pPr>
        <w:jc w:val="both"/>
        <w:rPr>
          <w:rStyle w:val="rptnormal"/>
          <w:rFonts w:ascii="Arial" w:hAnsi="Arial" w:cs="Arial"/>
          <w:sz w:val="20"/>
        </w:rPr>
      </w:pPr>
      <w:r w:rsidRPr="00A64003">
        <w:rPr>
          <w:rStyle w:val="Textoennegrita"/>
          <w:rFonts w:ascii="Arial" w:hAnsi="Arial" w:cs="Arial"/>
          <w:sz w:val="20"/>
        </w:rPr>
        <w:t>Unidades de Servicios de Apoyo a la Educación Regular (USAER).</w:t>
      </w:r>
      <w:r w:rsidRPr="00A64003">
        <w:rPr>
          <w:rStyle w:val="rptnormal"/>
          <w:rFonts w:ascii="Arial" w:hAnsi="Arial" w:cs="Arial"/>
          <w:sz w:val="20"/>
        </w:rPr>
        <w:t xml:space="preserve"> </w:t>
      </w:r>
      <w:r w:rsidR="00C16009" w:rsidRPr="00A64003">
        <w:rPr>
          <w:rStyle w:val="Textoennegrita"/>
          <w:rFonts w:ascii="Arial" w:hAnsi="Arial" w:cs="Arial"/>
          <w:b w:val="0"/>
          <w:bCs w:val="0"/>
          <w:sz w:val="20"/>
        </w:rPr>
        <w:t>Equipo interdisciplinario de educación especial que en conjunto con los directivos y docentes de educación inicial y básica, son responsables de apoyar la transformación de las condiciones de la escuela y la comunidad educativa, con la finalidad de eliminar las barreras para el aprendizaje y la participación de los alumnos con discapacidad y/o aptitudes sobresalientes y trastornos.</w:t>
      </w:r>
      <w:r w:rsidR="00C16009" w:rsidRPr="00A64003">
        <w:rPr>
          <w:rStyle w:val="Textoennegrita"/>
          <w:rFonts w:ascii="Arial" w:hAnsi="Arial" w:cs="Arial"/>
          <w:sz w:val="20"/>
        </w:rPr>
        <w:t xml:space="preserve"> </w:t>
      </w:r>
      <w:r w:rsidR="00893781" w:rsidRPr="00A64003">
        <w:rPr>
          <w:rStyle w:val="Textoennegrita"/>
          <w:rFonts w:ascii="Arial" w:hAnsi="Arial" w:cs="Arial"/>
          <w:sz w:val="20"/>
        </w:rPr>
        <w:t>59</w:t>
      </w:r>
    </w:p>
    <w:p w14:paraId="7A19C69C" w14:textId="65055760" w:rsidR="001F4B98" w:rsidRPr="00A64003" w:rsidRDefault="001F4B98" w:rsidP="001F4B98">
      <w:pPr>
        <w:jc w:val="both"/>
        <w:rPr>
          <w:rStyle w:val="Textoennegrita"/>
          <w:rFonts w:ascii="Arial" w:eastAsia="Times New Roman" w:hAnsi="Arial" w:cs="Arial"/>
          <w:sz w:val="20"/>
        </w:rPr>
      </w:pPr>
    </w:p>
    <w:p w14:paraId="18F5FB29" w14:textId="3577790E" w:rsidR="00EA7942" w:rsidRPr="00A64003" w:rsidRDefault="00EA7942" w:rsidP="001F4B98">
      <w:pPr>
        <w:jc w:val="both"/>
        <w:rPr>
          <w:rStyle w:val="Textoennegrita"/>
          <w:rFonts w:ascii="Arial" w:eastAsia="Times New Roman" w:hAnsi="Arial" w:cs="Arial"/>
          <w:sz w:val="20"/>
        </w:rPr>
      </w:pPr>
    </w:p>
    <w:p w14:paraId="436BE35B" w14:textId="1CFDE8A9" w:rsidR="00EA7942" w:rsidRPr="00A64003" w:rsidRDefault="00EA7942" w:rsidP="001F4B98">
      <w:pPr>
        <w:jc w:val="both"/>
        <w:rPr>
          <w:rStyle w:val="Textoennegrita"/>
          <w:rFonts w:ascii="Arial" w:eastAsia="Times New Roman" w:hAnsi="Arial" w:cs="Arial"/>
          <w:sz w:val="20"/>
        </w:rPr>
      </w:pPr>
    </w:p>
    <w:p w14:paraId="53D363A0" w14:textId="77777777" w:rsidR="00EA7942" w:rsidRPr="00A64003" w:rsidRDefault="00EA7942" w:rsidP="001F4B98">
      <w:pPr>
        <w:jc w:val="both"/>
        <w:rPr>
          <w:rStyle w:val="Textoennegrita"/>
          <w:rFonts w:ascii="Arial" w:eastAsia="Times New Roman" w:hAnsi="Arial" w:cs="Arial"/>
          <w:sz w:val="20"/>
        </w:rPr>
        <w:sectPr w:rsidR="00EA7942" w:rsidRPr="00A64003" w:rsidSect="003B5BA0">
          <w:type w:val="continuous"/>
          <w:pgSz w:w="12240" w:h="15840"/>
          <w:pgMar w:top="1417" w:right="1417" w:bottom="1077" w:left="1417" w:header="708" w:footer="708" w:gutter="0"/>
          <w:cols w:num="2" w:space="850"/>
          <w:vAlign w:val="both"/>
          <w:docGrid w:linePitch="360"/>
        </w:sectPr>
      </w:pPr>
    </w:p>
    <w:p w14:paraId="7A19C69D" w14:textId="77777777" w:rsidR="001F4B98" w:rsidRPr="00A64003" w:rsidRDefault="001F4B98" w:rsidP="001F4B98">
      <w:pPr>
        <w:jc w:val="both"/>
        <w:rPr>
          <w:rStyle w:val="Textoennegrita"/>
          <w:rFonts w:ascii="Arial" w:eastAsia="Times New Roman" w:hAnsi="Arial" w:cs="Arial"/>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70" w:name="T6"/>
    <w:bookmarkStart w:id="71" w:name="Cultura2"/>
    <w:bookmarkEnd w:id="70"/>
    <w:p w14:paraId="7A19C69E" w14:textId="2B224CE4" w:rsidR="001F4B98" w:rsidRPr="00A64003" w:rsidRDefault="008E1FB5" w:rsidP="001F4B98">
      <w:pPr>
        <w:pBdr>
          <w:bottom w:val="single" w:sz="8" w:space="0" w:color="000000" w:themeColor="text1"/>
        </w:pBdr>
        <w:jc w:val="right"/>
        <w:rPr>
          <w:rFonts w:ascii="Arial" w:hAnsi="Arial" w:cs="Arial"/>
          <w:b/>
          <w:color w:val="5F5F5F" w:themeColor="accent4"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7 </w:t>
      </w:r>
      <w:proofErr w:type="gramStart"/>
      <w:r w:rsidR="00D844A2" w:rsidRPr="00A64003">
        <w:rPr>
          <w:rStyle w:val="Hipervnculo"/>
          <w:rFonts w:ascii="Arial" w:eastAsia="Times New Roman" w:hAnsi="Arial" w:cs="Arial"/>
          <w:b/>
          <w:color w:val="A5A5A5" w:themeColor="accent1" w:themeShade="BF"/>
          <w:sz w:val="28"/>
          <w:szCs w:val="28"/>
          <w:u w:val="none"/>
        </w:rPr>
        <w:t>Cultura</w:t>
      </w:r>
      <w:proofErr w:type="gramEnd"/>
      <w:r w:rsidR="00D844A2" w:rsidRPr="00A64003">
        <w:rPr>
          <w:rStyle w:val="Hipervnculo"/>
          <w:rFonts w:ascii="Arial" w:eastAsia="Times New Roman" w:hAnsi="Arial" w:cs="Arial"/>
          <w:b/>
          <w:color w:val="A5A5A5" w:themeColor="accent1" w:themeShade="BF"/>
          <w:sz w:val="28"/>
          <w:szCs w:val="28"/>
          <w:u w:val="none"/>
        </w:rPr>
        <w:t xml:space="preserve"> y Deporte</w:t>
      </w:r>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5F5F5F" w:themeColor="accent4" w:themeShade="BF"/>
          <w:sz w:val="28"/>
          <w:szCs w:val="28"/>
        </w:rPr>
        <w:t xml:space="preserve"> </w:t>
      </w:r>
    </w:p>
    <w:bookmarkEnd w:id="71"/>
    <w:p w14:paraId="7A19C69F"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585EDA4A" w14:textId="77777777" w:rsidR="002F3BBB" w:rsidRPr="00A64003" w:rsidRDefault="002F3BBB" w:rsidP="00350DA1">
      <w:pPr>
        <w:jc w:val="both"/>
        <w:rPr>
          <w:rFonts w:ascii="Arial" w:hAnsi="Arial" w:cs="Arial"/>
          <w:sz w:val="20"/>
        </w:rPr>
      </w:pPr>
      <w:r w:rsidRPr="00A64003">
        <w:rPr>
          <w:rStyle w:val="Textoennegrita"/>
          <w:rFonts w:ascii="Arial" w:hAnsi="Arial" w:cs="Arial"/>
          <w:sz w:val="20"/>
        </w:rPr>
        <w:t>Área deportiva.</w:t>
      </w:r>
      <w:r w:rsidRPr="00A64003">
        <w:rPr>
          <w:rStyle w:val="rptnormal"/>
          <w:rFonts w:ascii="Arial" w:hAnsi="Arial" w:cs="Arial"/>
          <w:sz w:val="20"/>
        </w:rPr>
        <w:t xml:space="preserve"> Instalación Deportiva destinada a la práctica de acciones, actividades y/o eventos deportivos y/o recreativos, con la característica principal de que está a descubierto sustancialmente. </w:t>
      </w:r>
      <w:r w:rsidRPr="00A64003">
        <w:rPr>
          <w:rStyle w:val="Textoennegrita"/>
          <w:rFonts w:ascii="Arial" w:hAnsi="Arial" w:cs="Arial"/>
          <w:sz w:val="20"/>
        </w:rPr>
        <w:t>2</w:t>
      </w:r>
      <w:r w:rsidRPr="00A64003">
        <w:rPr>
          <w:rStyle w:val="rptnormal"/>
          <w:rFonts w:ascii="Arial" w:hAnsi="Arial" w:cs="Arial"/>
          <w:sz w:val="20"/>
        </w:rPr>
        <w:t xml:space="preserve"> </w:t>
      </w:r>
    </w:p>
    <w:p w14:paraId="49E9366D" w14:textId="77777777" w:rsidR="002F3BBB" w:rsidRPr="00A64003" w:rsidRDefault="002F3BBB" w:rsidP="00864404">
      <w:pPr>
        <w:ind w:left="709"/>
        <w:jc w:val="both"/>
        <w:rPr>
          <w:rFonts w:ascii="Arial" w:hAnsi="Arial" w:cs="Arial"/>
          <w:sz w:val="20"/>
        </w:rPr>
      </w:pPr>
    </w:p>
    <w:p w14:paraId="12D9E2DF" w14:textId="77777777" w:rsidR="002F3BBB" w:rsidRPr="00A64003" w:rsidRDefault="002F3BBB" w:rsidP="00350DA1">
      <w:pPr>
        <w:jc w:val="both"/>
        <w:rPr>
          <w:rFonts w:ascii="Arial" w:hAnsi="Arial" w:cs="Arial"/>
          <w:sz w:val="20"/>
        </w:rPr>
      </w:pPr>
      <w:r w:rsidRPr="00A64003">
        <w:rPr>
          <w:rStyle w:val="Textoennegrita"/>
          <w:rFonts w:ascii="Arial" w:hAnsi="Arial" w:cs="Arial"/>
          <w:sz w:val="20"/>
        </w:rPr>
        <w:t>Asociación deportiva.</w:t>
      </w:r>
      <w:r w:rsidRPr="00A64003">
        <w:rPr>
          <w:rStyle w:val="rptnormal"/>
          <w:rFonts w:ascii="Arial" w:hAnsi="Arial" w:cs="Arial"/>
          <w:sz w:val="20"/>
        </w:rPr>
        <w:t xml:space="preserve"> Se refiere a las personas morales, cualquiera que sea su estructura, denominación y naturaleza jurídica, que conforme a su objeto social promuevan, practiquen o contribuyan al desarrollo del deporte sin fines preponderantemente económicos. </w:t>
      </w:r>
      <w:r w:rsidRPr="00A64003">
        <w:rPr>
          <w:rStyle w:val="Textoennegrita"/>
          <w:rFonts w:ascii="Arial" w:hAnsi="Arial" w:cs="Arial"/>
          <w:sz w:val="20"/>
        </w:rPr>
        <w:t>17</w:t>
      </w:r>
      <w:r w:rsidRPr="00A64003">
        <w:rPr>
          <w:rStyle w:val="rptnormal"/>
          <w:rFonts w:ascii="Arial" w:hAnsi="Arial" w:cs="Arial"/>
          <w:sz w:val="20"/>
        </w:rPr>
        <w:t xml:space="preserve"> </w:t>
      </w:r>
    </w:p>
    <w:p w14:paraId="4BE12E5F" w14:textId="77777777" w:rsidR="002F3BBB" w:rsidRPr="00A64003" w:rsidRDefault="002F3BBB" w:rsidP="00350DA1">
      <w:pPr>
        <w:jc w:val="both"/>
        <w:rPr>
          <w:rFonts w:ascii="Arial" w:hAnsi="Arial" w:cs="Arial"/>
          <w:sz w:val="20"/>
        </w:rPr>
      </w:pPr>
    </w:p>
    <w:p w14:paraId="18BCD68B" w14:textId="6D57F5F8" w:rsidR="002F3BBB" w:rsidRPr="00A64003" w:rsidRDefault="002F3BBB" w:rsidP="00350DA1">
      <w:pPr>
        <w:jc w:val="both"/>
        <w:rPr>
          <w:rStyle w:val="rptnormal"/>
          <w:rFonts w:ascii="Arial" w:hAnsi="Arial" w:cs="Arial"/>
          <w:sz w:val="20"/>
        </w:rPr>
      </w:pPr>
      <w:r w:rsidRPr="00A64003">
        <w:rPr>
          <w:rStyle w:val="Textoennegrita"/>
          <w:rFonts w:ascii="Arial" w:hAnsi="Arial" w:cs="Arial"/>
          <w:sz w:val="20"/>
        </w:rPr>
        <w:t>Auditorio.</w:t>
      </w:r>
      <w:r w:rsidRPr="00A64003">
        <w:rPr>
          <w:rStyle w:val="rptnormal"/>
          <w:rFonts w:ascii="Arial" w:hAnsi="Arial" w:cs="Arial"/>
          <w:sz w:val="20"/>
        </w:rPr>
        <w:t xml:space="preserve"> Sala destinada a conciertos, recitales, conferencias y otros eventos culturales. </w:t>
      </w:r>
      <w:r w:rsidR="009E6CCF" w:rsidRPr="00A64003">
        <w:rPr>
          <w:rStyle w:val="Textoennegrita"/>
          <w:rFonts w:ascii="Arial" w:hAnsi="Arial" w:cs="Arial"/>
          <w:sz w:val="20"/>
        </w:rPr>
        <w:t>40</w:t>
      </w:r>
    </w:p>
    <w:p w14:paraId="492D6B56" w14:textId="77777777" w:rsidR="00EA3C28" w:rsidRPr="00A64003" w:rsidRDefault="00EA3C28" w:rsidP="00350DA1">
      <w:pPr>
        <w:jc w:val="both"/>
        <w:rPr>
          <w:rFonts w:ascii="Arial" w:hAnsi="Arial" w:cs="Arial"/>
          <w:sz w:val="20"/>
        </w:rPr>
      </w:pPr>
    </w:p>
    <w:p w14:paraId="737DB2AA" w14:textId="77777777" w:rsidR="002F3BBB" w:rsidRPr="00A64003" w:rsidRDefault="002F3BBB" w:rsidP="00350DA1">
      <w:pPr>
        <w:jc w:val="both"/>
        <w:rPr>
          <w:rStyle w:val="rptnormal"/>
          <w:rFonts w:ascii="Arial" w:hAnsi="Arial" w:cs="Arial"/>
          <w:sz w:val="20"/>
        </w:rPr>
      </w:pPr>
      <w:r w:rsidRPr="00A64003">
        <w:rPr>
          <w:rStyle w:val="Textoennegrita"/>
          <w:rFonts w:ascii="Arial" w:hAnsi="Arial" w:cs="Arial"/>
          <w:sz w:val="20"/>
        </w:rPr>
        <w:t>Centro deportivo.</w:t>
      </w:r>
      <w:r w:rsidRPr="00A64003">
        <w:rPr>
          <w:rStyle w:val="rptnormal"/>
          <w:rFonts w:ascii="Arial" w:hAnsi="Arial" w:cs="Arial"/>
          <w:sz w:val="20"/>
        </w:rPr>
        <w:t xml:space="preserve"> Denominación establecida para la infraestructura deportiva conformada (en un solo predio) por tres y hasta cinco áreas y/o espacios deportivos, incluyendo algún inmueble techado destinado a algún deporte, agregándose los servicios complementarios correspondientes (estacionamiento, sanitarios, regaderas, vestidores, casetas de vigilancia, pórticos de acceso, etcétera), desarrollado en un predio de 10 000 m2 (1 ha) hasta 40 000 m2 (4 ha). </w:t>
      </w:r>
      <w:r w:rsidRPr="00A64003">
        <w:rPr>
          <w:rStyle w:val="Textoennegrita"/>
          <w:rFonts w:ascii="Arial" w:hAnsi="Arial" w:cs="Arial"/>
          <w:sz w:val="20"/>
        </w:rPr>
        <w:t>2</w:t>
      </w:r>
      <w:r w:rsidRPr="00A64003">
        <w:rPr>
          <w:rStyle w:val="rptnormal"/>
          <w:rFonts w:ascii="Arial" w:hAnsi="Arial" w:cs="Arial"/>
          <w:sz w:val="20"/>
        </w:rPr>
        <w:t xml:space="preserve"> </w:t>
      </w:r>
    </w:p>
    <w:p w14:paraId="4258C25C" w14:textId="77777777" w:rsidR="00350DA1" w:rsidRPr="00A64003" w:rsidRDefault="00350DA1" w:rsidP="00350DA1">
      <w:pPr>
        <w:jc w:val="both"/>
        <w:rPr>
          <w:rFonts w:ascii="Arial" w:hAnsi="Arial" w:cs="Arial"/>
          <w:sz w:val="20"/>
        </w:rPr>
      </w:pPr>
    </w:p>
    <w:p w14:paraId="7661C45B" w14:textId="77777777" w:rsidR="002F3BBB" w:rsidRPr="00A64003" w:rsidRDefault="002F3BBB" w:rsidP="00350DA1">
      <w:pPr>
        <w:jc w:val="both"/>
        <w:rPr>
          <w:rFonts w:ascii="Arial" w:hAnsi="Arial" w:cs="Arial"/>
          <w:sz w:val="20"/>
        </w:rPr>
      </w:pPr>
      <w:r w:rsidRPr="00A64003">
        <w:rPr>
          <w:rStyle w:val="Textoennegrita"/>
          <w:rFonts w:ascii="Arial" w:hAnsi="Arial" w:cs="Arial"/>
          <w:sz w:val="20"/>
        </w:rPr>
        <w:t>Ciudad deportiva.</w:t>
      </w:r>
      <w:r w:rsidRPr="00A64003">
        <w:rPr>
          <w:rStyle w:val="rptnormal"/>
          <w:rFonts w:ascii="Arial" w:hAnsi="Arial" w:cs="Arial"/>
          <w:sz w:val="20"/>
        </w:rPr>
        <w:t xml:space="preserve"> Conglomerado de áreas, espacios y servicios complementarios, destinados a 10 o más disciplinas deportivas, </w:t>
      </w:r>
      <w:r w:rsidRPr="00A64003">
        <w:rPr>
          <w:rStyle w:val="rptnormal"/>
          <w:rFonts w:ascii="Arial" w:hAnsi="Arial" w:cs="Arial"/>
          <w:sz w:val="20"/>
        </w:rPr>
        <w:t xml:space="preserve">diferenciándose del complejo deportivo en que por su área de desplante y desarrollo de proyecto, se consideran además vialidades secundarias e incluso primarias, servicios integrales de transporte interno y/o periférico, autosuficiencia de alumbrado, energía eléctrica, tratamiento de agua y desechos sólidos, sustentabilidad, aparcamiento notable de vehículos, extensión amplia de terreno y con un impacto sustantivo a nivel municipal, estatal y/o regional, dándole al conjunto un sentido de permanencia vasto. </w:t>
      </w:r>
      <w:r w:rsidRPr="00A64003">
        <w:rPr>
          <w:rStyle w:val="Textoennegrita"/>
          <w:rFonts w:ascii="Arial" w:hAnsi="Arial" w:cs="Arial"/>
          <w:sz w:val="20"/>
        </w:rPr>
        <w:t>2</w:t>
      </w:r>
      <w:r w:rsidRPr="00A64003">
        <w:rPr>
          <w:rStyle w:val="rptnormal"/>
          <w:rFonts w:ascii="Arial" w:hAnsi="Arial" w:cs="Arial"/>
          <w:sz w:val="20"/>
        </w:rPr>
        <w:t xml:space="preserve"> </w:t>
      </w:r>
    </w:p>
    <w:p w14:paraId="1FB6C79A" w14:textId="77777777" w:rsidR="002F3BBB" w:rsidRPr="00A64003" w:rsidRDefault="002F3BBB" w:rsidP="00350DA1">
      <w:pPr>
        <w:jc w:val="both"/>
        <w:rPr>
          <w:rFonts w:ascii="Arial" w:hAnsi="Arial" w:cs="Arial"/>
          <w:sz w:val="20"/>
        </w:rPr>
      </w:pPr>
    </w:p>
    <w:p w14:paraId="42143231" w14:textId="77777777" w:rsidR="002F3BBB" w:rsidRPr="00A64003" w:rsidRDefault="002F3BBB" w:rsidP="00350DA1">
      <w:pPr>
        <w:jc w:val="both"/>
        <w:rPr>
          <w:rFonts w:ascii="Arial" w:hAnsi="Arial" w:cs="Arial"/>
          <w:sz w:val="20"/>
        </w:rPr>
      </w:pPr>
      <w:r w:rsidRPr="00A64003">
        <w:rPr>
          <w:rStyle w:val="Textoennegrita"/>
          <w:rFonts w:ascii="Arial" w:hAnsi="Arial" w:cs="Arial"/>
          <w:sz w:val="20"/>
        </w:rPr>
        <w:t>Complejo deportivo.</w:t>
      </w:r>
      <w:r w:rsidRPr="00A64003">
        <w:rPr>
          <w:rStyle w:val="rptnormal"/>
          <w:rFonts w:ascii="Arial" w:hAnsi="Arial" w:cs="Arial"/>
          <w:sz w:val="20"/>
        </w:rPr>
        <w:t xml:space="preserve"> Conglomerado de áreas, espacios y servicios complementarios destinados a 6 o más disciplinas deportivas, que en su conformación cuentan con servicios de alojamiento, alimentación y servicios médicos básicos para los usuarios del mismo, otorgándole un sentido de permanencia extenso y funcional, contando con alto impacto local y regional. </w:t>
      </w:r>
      <w:r w:rsidRPr="00A64003">
        <w:rPr>
          <w:rStyle w:val="Textoennegrita"/>
          <w:rFonts w:ascii="Arial" w:hAnsi="Arial" w:cs="Arial"/>
          <w:sz w:val="20"/>
        </w:rPr>
        <w:t>2</w:t>
      </w:r>
      <w:r w:rsidRPr="00A64003">
        <w:rPr>
          <w:rStyle w:val="rptnormal"/>
          <w:rFonts w:ascii="Arial" w:hAnsi="Arial" w:cs="Arial"/>
          <w:sz w:val="20"/>
        </w:rPr>
        <w:t xml:space="preserve"> </w:t>
      </w:r>
    </w:p>
    <w:p w14:paraId="1BD65413" w14:textId="77777777" w:rsidR="002F3BBB" w:rsidRPr="00A64003" w:rsidRDefault="002F3BBB" w:rsidP="00350DA1">
      <w:pPr>
        <w:jc w:val="both"/>
        <w:rPr>
          <w:rFonts w:ascii="Arial" w:hAnsi="Arial" w:cs="Arial"/>
          <w:sz w:val="20"/>
        </w:rPr>
      </w:pPr>
    </w:p>
    <w:p w14:paraId="08642151" w14:textId="77777777" w:rsidR="002F3BBB" w:rsidRPr="00A64003" w:rsidRDefault="002F3BBB" w:rsidP="00350DA1">
      <w:pPr>
        <w:jc w:val="both"/>
        <w:rPr>
          <w:rFonts w:ascii="Arial" w:hAnsi="Arial" w:cs="Arial"/>
          <w:sz w:val="20"/>
        </w:rPr>
      </w:pPr>
      <w:r w:rsidRPr="00A64003">
        <w:rPr>
          <w:rStyle w:val="Textoennegrita"/>
          <w:rFonts w:ascii="Arial" w:hAnsi="Arial" w:cs="Arial"/>
          <w:sz w:val="20"/>
        </w:rPr>
        <w:t>Espacio deportivo.</w:t>
      </w:r>
      <w:r w:rsidRPr="00A64003">
        <w:rPr>
          <w:rStyle w:val="rptnormal"/>
          <w:rFonts w:ascii="Arial" w:hAnsi="Arial" w:cs="Arial"/>
          <w:sz w:val="20"/>
        </w:rPr>
        <w:t xml:space="preserve"> Instalación deportiva destinada a la práctica de acciones, actividades y/o eventos deportivos y/o recreativos que se halle a cubierto (techada). </w:t>
      </w:r>
      <w:r w:rsidRPr="00A64003">
        <w:rPr>
          <w:rStyle w:val="Textoennegrita"/>
          <w:rFonts w:ascii="Arial" w:hAnsi="Arial" w:cs="Arial"/>
          <w:sz w:val="20"/>
        </w:rPr>
        <w:t>2</w:t>
      </w:r>
      <w:r w:rsidRPr="00A64003">
        <w:rPr>
          <w:rStyle w:val="rptnormal"/>
          <w:rFonts w:ascii="Arial" w:hAnsi="Arial" w:cs="Arial"/>
          <w:sz w:val="20"/>
        </w:rPr>
        <w:t xml:space="preserve"> </w:t>
      </w:r>
    </w:p>
    <w:p w14:paraId="045ECDB0" w14:textId="77777777" w:rsidR="002F3BBB" w:rsidRPr="00A64003" w:rsidRDefault="002F3BBB" w:rsidP="00350DA1">
      <w:pPr>
        <w:jc w:val="both"/>
        <w:rPr>
          <w:rFonts w:ascii="Arial" w:hAnsi="Arial" w:cs="Arial"/>
          <w:sz w:val="20"/>
        </w:rPr>
      </w:pPr>
    </w:p>
    <w:p w14:paraId="44058153" w14:textId="1D1CA442" w:rsidR="002F3BBB" w:rsidRPr="00A64003" w:rsidRDefault="002F3BBB" w:rsidP="00350DA1">
      <w:pPr>
        <w:jc w:val="both"/>
        <w:rPr>
          <w:rFonts w:ascii="Arial" w:hAnsi="Arial" w:cs="Arial"/>
          <w:sz w:val="20"/>
        </w:rPr>
      </w:pPr>
      <w:r w:rsidRPr="00A64003">
        <w:rPr>
          <w:rStyle w:val="Textoennegrita"/>
          <w:rFonts w:ascii="Arial" w:hAnsi="Arial" w:cs="Arial"/>
          <w:sz w:val="20"/>
        </w:rPr>
        <w:t>Lengua indígena.</w:t>
      </w:r>
      <w:r w:rsidRPr="00A64003">
        <w:rPr>
          <w:rStyle w:val="rptnormal"/>
          <w:rFonts w:ascii="Arial" w:hAnsi="Arial" w:cs="Arial"/>
          <w:sz w:val="20"/>
        </w:rPr>
        <w:t xml:space="preserve"> Sistema ordenado de formas orales funcionales y simbólicas de comunicación procedente de los pueblos existentes en el territorio nacional antes del establecimiento del Estado Mexicano y de otros pueblos </w:t>
      </w:r>
      <w:r w:rsidRPr="00A64003">
        <w:rPr>
          <w:rStyle w:val="rptnormal"/>
          <w:rFonts w:ascii="Arial" w:hAnsi="Arial" w:cs="Arial"/>
          <w:sz w:val="20"/>
        </w:rPr>
        <w:lastRenderedPageBreak/>
        <w:t xml:space="preserve">indoamericanos, igualmente preexistentes que se han arraigado en el territorio nacional con posterioridad. </w:t>
      </w:r>
      <w:r w:rsidR="00AE14F3" w:rsidRPr="00A64003">
        <w:rPr>
          <w:rStyle w:val="Textoennegrita"/>
          <w:rFonts w:ascii="Arial" w:hAnsi="Arial" w:cs="Arial"/>
          <w:sz w:val="20"/>
        </w:rPr>
        <w:t>30</w:t>
      </w:r>
    </w:p>
    <w:p w14:paraId="223F2352" w14:textId="77777777" w:rsidR="002F3BBB" w:rsidRPr="00A64003" w:rsidRDefault="002F3BBB" w:rsidP="00350DA1">
      <w:pPr>
        <w:jc w:val="both"/>
        <w:rPr>
          <w:rFonts w:ascii="Arial" w:hAnsi="Arial" w:cs="Arial"/>
          <w:sz w:val="20"/>
        </w:rPr>
      </w:pPr>
    </w:p>
    <w:p w14:paraId="6B3AD648" w14:textId="77777777" w:rsidR="002F3BBB" w:rsidRPr="00A64003" w:rsidRDefault="002F3BBB" w:rsidP="00350DA1">
      <w:pPr>
        <w:jc w:val="both"/>
        <w:rPr>
          <w:rFonts w:ascii="Arial" w:hAnsi="Arial" w:cs="Arial"/>
          <w:sz w:val="20"/>
        </w:rPr>
      </w:pPr>
      <w:r w:rsidRPr="00A64003">
        <w:rPr>
          <w:rStyle w:val="Textoennegrita"/>
          <w:rFonts w:ascii="Arial" w:hAnsi="Arial" w:cs="Arial"/>
          <w:sz w:val="20"/>
        </w:rPr>
        <w:t>Módulo deportivo.</w:t>
      </w:r>
      <w:r w:rsidRPr="00A64003">
        <w:rPr>
          <w:rStyle w:val="rptnormal"/>
          <w:rFonts w:ascii="Arial" w:hAnsi="Arial" w:cs="Arial"/>
          <w:sz w:val="20"/>
        </w:rPr>
        <w:t xml:space="preserve"> Denominación establecida para la infraestructura deportiva conformada (en un solo predio) por tres y hasta cinco áreas deportivas (ejemplo: dos canchas de basquetbol, un campo de futbol y una cancha de tenis), que no incluya ningún espacio deportivo techado (inmueble destinado a algún deporte), pudiendo agregarse los servicios complementarios correspondientes (estacionamiento, sanitarios, regaderas, vestidores, casetas de vigilancia, </w:t>
      </w:r>
      <w:r w:rsidRPr="00A64003">
        <w:rPr>
          <w:rStyle w:val="rptnormal"/>
          <w:rFonts w:ascii="Arial" w:hAnsi="Arial" w:cs="Arial"/>
          <w:sz w:val="20"/>
        </w:rPr>
        <w:t xml:space="preserve">pórticos de acceso, etcétera), desarrollado en un predio de hasta 10 000 m2 (1 ha). </w:t>
      </w:r>
      <w:r w:rsidRPr="00A64003">
        <w:rPr>
          <w:rStyle w:val="Textoennegrita"/>
          <w:rFonts w:ascii="Arial" w:hAnsi="Arial" w:cs="Arial"/>
          <w:sz w:val="20"/>
        </w:rPr>
        <w:t>2</w:t>
      </w:r>
      <w:r w:rsidRPr="00A64003">
        <w:rPr>
          <w:rStyle w:val="rptnormal"/>
          <w:rFonts w:ascii="Arial" w:hAnsi="Arial" w:cs="Arial"/>
          <w:sz w:val="20"/>
        </w:rPr>
        <w:t xml:space="preserve"> </w:t>
      </w:r>
    </w:p>
    <w:p w14:paraId="4B3B6BA9" w14:textId="77777777" w:rsidR="002F3BBB" w:rsidRPr="00A64003" w:rsidRDefault="002F3BBB" w:rsidP="00350DA1">
      <w:pPr>
        <w:jc w:val="both"/>
        <w:rPr>
          <w:rFonts w:ascii="Arial" w:hAnsi="Arial" w:cs="Arial"/>
          <w:sz w:val="20"/>
        </w:rPr>
      </w:pPr>
    </w:p>
    <w:p w14:paraId="419E14A0" w14:textId="351DBB99" w:rsidR="002F3BBB" w:rsidRPr="00A64003" w:rsidRDefault="002F3BBB" w:rsidP="00350DA1">
      <w:pPr>
        <w:jc w:val="both"/>
        <w:rPr>
          <w:rFonts w:ascii="Arial" w:hAnsi="Arial" w:cs="Arial"/>
          <w:sz w:val="20"/>
        </w:rPr>
      </w:pPr>
      <w:r w:rsidRPr="00A64003">
        <w:rPr>
          <w:rStyle w:val="Textoennegrita"/>
          <w:rFonts w:ascii="Arial" w:hAnsi="Arial" w:cs="Arial"/>
          <w:sz w:val="20"/>
        </w:rPr>
        <w:t>Teatro.</w:t>
      </w:r>
      <w:r w:rsidRPr="00A64003">
        <w:rPr>
          <w:rStyle w:val="rptnormal"/>
          <w:rFonts w:ascii="Arial" w:hAnsi="Arial" w:cs="Arial"/>
          <w:sz w:val="20"/>
        </w:rPr>
        <w:t xml:space="preserve"> Establecimiento que cuenta con un escenario destinado a la representación de obras. </w:t>
      </w:r>
      <w:r w:rsidR="009E6CCF" w:rsidRPr="00A64003">
        <w:rPr>
          <w:rStyle w:val="Textoennegrita"/>
          <w:rFonts w:ascii="Arial" w:hAnsi="Arial" w:cs="Arial"/>
          <w:sz w:val="20"/>
        </w:rPr>
        <w:t>40</w:t>
      </w:r>
    </w:p>
    <w:p w14:paraId="688A1CFB" w14:textId="77777777" w:rsidR="002F3BBB" w:rsidRPr="00A64003" w:rsidRDefault="002F3BBB" w:rsidP="00350DA1">
      <w:pPr>
        <w:jc w:val="both"/>
        <w:rPr>
          <w:rFonts w:ascii="Arial" w:hAnsi="Arial" w:cs="Arial"/>
          <w:sz w:val="20"/>
        </w:rPr>
      </w:pPr>
    </w:p>
    <w:p w14:paraId="1586C7BE" w14:textId="77777777" w:rsidR="002F3BBB" w:rsidRPr="00A64003" w:rsidRDefault="002F3BBB" w:rsidP="00350DA1">
      <w:pPr>
        <w:jc w:val="both"/>
        <w:rPr>
          <w:rStyle w:val="rptnormal"/>
          <w:rFonts w:ascii="Arial" w:hAnsi="Arial" w:cs="Arial"/>
          <w:sz w:val="20"/>
        </w:rPr>
      </w:pPr>
      <w:r w:rsidRPr="00A64003">
        <w:rPr>
          <w:rStyle w:val="Textoennegrita"/>
          <w:rFonts w:ascii="Arial" w:hAnsi="Arial" w:cs="Arial"/>
          <w:sz w:val="20"/>
        </w:rPr>
        <w:t>Unidad deportiva.</w:t>
      </w:r>
      <w:r w:rsidRPr="00A64003">
        <w:rPr>
          <w:rStyle w:val="rptnormal"/>
          <w:rFonts w:ascii="Arial" w:hAnsi="Arial" w:cs="Arial"/>
          <w:sz w:val="20"/>
        </w:rPr>
        <w:t xml:space="preserve"> Conglomerado de áreas y espacios deportivos destinados a 6 o más disciplinas deportivas, complementados con servicios auxiliares como andadores, plazoletas, casetas de vigilancia, servicios sanitarios, estacionamientos, etcétera. </w:t>
      </w:r>
      <w:r w:rsidRPr="00A64003">
        <w:rPr>
          <w:rStyle w:val="Textoennegrita"/>
          <w:rFonts w:ascii="Arial" w:hAnsi="Arial" w:cs="Arial"/>
          <w:sz w:val="20"/>
        </w:rPr>
        <w:t>2</w:t>
      </w:r>
      <w:r w:rsidRPr="00A64003">
        <w:rPr>
          <w:rStyle w:val="rptnormal"/>
          <w:rFonts w:ascii="Arial" w:hAnsi="Arial" w:cs="Arial"/>
          <w:sz w:val="20"/>
        </w:rPr>
        <w:t xml:space="preserve"> </w:t>
      </w:r>
    </w:p>
    <w:p w14:paraId="35681A18" w14:textId="77777777" w:rsidR="006E32B2" w:rsidRPr="00A64003" w:rsidRDefault="006E32B2" w:rsidP="006E32B2">
      <w:pPr>
        <w:jc w:val="both"/>
        <w:rPr>
          <w:rStyle w:val="rptnormal"/>
          <w:rFonts w:ascii="Arial" w:hAnsi="Arial" w:cs="Arial"/>
          <w:sz w:val="20"/>
        </w:rPr>
      </w:pPr>
    </w:p>
    <w:p w14:paraId="7A19C6A6"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6A7"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72" w:name="T7"/>
    <w:bookmarkStart w:id="73" w:name="Gobierno2"/>
    <w:bookmarkEnd w:id="72"/>
    <w:p w14:paraId="7A19C6A8" w14:textId="7E778B6A" w:rsidR="001F4B98" w:rsidRPr="00A64003" w:rsidRDefault="008E1FB5" w:rsidP="001F4B98">
      <w:pPr>
        <w:pBdr>
          <w:bottom w:val="single" w:sz="8" w:space="0" w:color="000000" w:themeColor="text1"/>
        </w:pBdr>
        <w:jc w:val="right"/>
        <w:rPr>
          <w:rFonts w:ascii="Arial" w:hAnsi="Arial" w:cs="Arial"/>
          <w:b/>
          <w:color w:val="A5A5A5" w:themeColor="accent1" w:themeShade="BF"/>
          <w:sz w:val="28"/>
        </w:rPr>
      </w:pPr>
      <w:r w:rsidRPr="00A64003">
        <w:rPr>
          <w:rStyle w:val="Textoennegrita"/>
          <w:rFonts w:ascii="Arial" w:eastAsia="Times New Roman" w:hAnsi="Arial" w:cs="Arial"/>
          <w:b w:val="0"/>
          <w:color w:val="A5A5A5" w:themeColor="accent1" w:themeShade="BF"/>
          <w:sz w:val="28"/>
        </w:rPr>
        <w:fldChar w:fldCharType="begin"/>
      </w:r>
      <w:r w:rsidRPr="00A64003">
        <w:rPr>
          <w:rStyle w:val="Textoennegrita"/>
          <w:rFonts w:ascii="Arial" w:eastAsia="Times New Roman" w:hAnsi="Arial" w:cs="Arial"/>
          <w:b w:val="0"/>
          <w:color w:val="A5A5A5" w:themeColor="accent1" w:themeShade="BF"/>
          <w:sz w:val="28"/>
        </w:rPr>
        <w:instrText xml:space="preserve"> HYPERLINK  \l "Glosario2" </w:instrText>
      </w:r>
      <w:r w:rsidRPr="00A64003">
        <w:rPr>
          <w:rStyle w:val="Textoennegrita"/>
          <w:rFonts w:ascii="Arial" w:eastAsia="Times New Roman" w:hAnsi="Arial" w:cs="Arial"/>
          <w:b w:val="0"/>
          <w:color w:val="A5A5A5" w:themeColor="accent1" w:themeShade="BF"/>
          <w:sz w:val="28"/>
        </w:rPr>
      </w:r>
      <w:r w:rsidRPr="00A64003">
        <w:rPr>
          <w:rStyle w:val="Textoennegrita"/>
          <w:rFonts w:ascii="Arial" w:eastAsia="Times New Roman" w:hAnsi="Arial" w:cs="Arial"/>
          <w:b w:val="0"/>
          <w:color w:val="A5A5A5" w:themeColor="accent1" w:themeShade="BF"/>
          <w:sz w:val="28"/>
        </w:rPr>
        <w:fldChar w:fldCharType="separate"/>
      </w:r>
      <w:r w:rsidR="00625201" w:rsidRPr="00A64003">
        <w:rPr>
          <w:rStyle w:val="Hipervnculo"/>
          <w:rFonts w:ascii="Arial" w:eastAsia="Times New Roman" w:hAnsi="Arial" w:cs="Arial"/>
          <w:b/>
          <w:color w:val="A5A5A5" w:themeColor="accent1" w:themeShade="BF"/>
          <w:sz w:val="28"/>
          <w:u w:val="none"/>
        </w:rPr>
        <w:t xml:space="preserve">8 </w:t>
      </w:r>
      <w:proofErr w:type="gramStart"/>
      <w:r w:rsidR="00625201" w:rsidRPr="00A64003">
        <w:rPr>
          <w:rStyle w:val="Hipervnculo"/>
          <w:rFonts w:ascii="Arial" w:eastAsia="Times New Roman" w:hAnsi="Arial" w:cs="Arial"/>
          <w:b/>
          <w:color w:val="A5A5A5" w:themeColor="accent1" w:themeShade="BF"/>
          <w:sz w:val="28"/>
          <w:u w:val="none"/>
        </w:rPr>
        <w:t>Gobierno</w:t>
      </w:r>
      <w:proofErr w:type="gramEnd"/>
      <w:r w:rsidRPr="00A64003">
        <w:rPr>
          <w:rStyle w:val="Textoennegrita"/>
          <w:rFonts w:ascii="Arial" w:eastAsia="Times New Roman" w:hAnsi="Arial" w:cs="Arial"/>
          <w:b w:val="0"/>
          <w:color w:val="A5A5A5" w:themeColor="accent1" w:themeShade="BF"/>
          <w:sz w:val="28"/>
        </w:rPr>
        <w:fldChar w:fldCharType="end"/>
      </w:r>
      <w:r w:rsidR="001F4B98" w:rsidRPr="00A64003">
        <w:rPr>
          <w:rStyle w:val="Textoennegrita"/>
          <w:rFonts w:ascii="Arial" w:eastAsia="Times New Roman" w:hAnsi="Arial" w:cs="Arial"/>
          <w:b w:val="0"/>
          <w:color w:val="A5A5A5" w:themeColor="accent1" w:themeShade="BF"/>
          <w:sz w:val="28"/>
        </w:rPr>
        <w:t xml:space="preserve"> </w:t>
      </w:r>
    </w:p>
    <w:bookmarkEnd w:id="73"/>
    <w:p w14:paraId="7A19C6A9" w14:textId="77777777" w:rsidR="001F4B98" w:rsidRPr="00A64003" w:rsidRDefault="001F4B98" w:rsidP="001F4B98">
      <w:pPr>
        <w:jc w:val="both"/>
        <w:rPr>
          <w:rStyle w:val="Textoennegrita"/>
          <w:rFonts w:ascii="Arial" w:eastAsia="Times New Roman" w:hAnsi="Arial" w:cs="Arial"/>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7A19C6AB" w14:textId="0275EB5B" w:rsidR="00A4278C" w:rsidRPr="00A64003" w:rsidRDefault="002F3BBB" w:rsidP="001F4B98">
      <w:pPr>
        <w:jc w:val="both"/>
        <w:rPr>
          <w:rStyle w:val="Textoennegrita"/>
          <w:rFonts w:ascii="Arial" w:eastAsia="Times New Roman" w:hAnsi="Arial" w:cs="Arial"/>
          <w:sz w:val="20"/>
        </w:rPr>
      </w:pPr>
      <w:r w:rsidRPr="00A64003">
        <w:rPr>
          <w:rStyle w:val="Textoennegrita"/>
          <w:rFonts w:ascii="Arial" w:hAnsi="Arial" w:cs="Arial"/>
          <w:sz w:val="20"/>
        </w:rPr>
        <w:t>Administración Pública de la Entidad Federativa.</w:t>
      </w:r>
      <w:r w:rsidRPr="00A64003">
        <w:rPr>
          <w:rStyle w:val="rptnormal"/>
          <w:rFonts w:ascii="Arial" w:hAnsi="Arial" w:cs="Arial"/>
          <w:sz w:val="20"/>
        </w:rPr>
        <w:t xml:space="preserve"> Base de organización de las instituciones públicas que forman parte del Poder Ejecutivo de la Entidad Federativa de que se trate, para el ejercicio de sus atribuciones y </w:t>
      </w:r>
      <w:r w:rsidRPr="00A64003">
        <w:rPr>
          <w:rStyle w:val="rptnormal"/>
          <w:rFonts w:ascii="Arial" w:hAnsi="Arial" w:cs="Arial"/>
          <w:sz w:val="20"/>
        </w:rPr>
        <w:t xml:space="preserve">para el despacho de los negocios del orden administrativo encomendados a este. </w:t>
      </w:r>
      <w:r w:rsidRPr="00A64003">
        <w:rPr>
          <w:rStyle w:val="Textoennegrita"/>
          <w:rFonts w:ascii="Arial" w:hAnsi="Arial" w:cs="Arial"/>
          <w:sz w:val="20"/>
        </w:rPr>
        <w:t>22</w:t>
      </w:r>
    </w:p>
    <w:p w14:paraId="7A19C6AC" w14:textId="77777777" w:rsidR="001F4B98" w:rsidRPr="00A64003" w:rsidRDefault="001F4B98" w:rsidP="001F4B98">
      <w:pPr>
        <w:jc w:val="both"/>
        <w:rPr>
          <w:rStyle w:val="rptnormal"/>
          <w:rFonts w:ascii="Arial" w:eastAsia="Times New Roman" w:hAnsi="Arial" w:cs="Arial"/>
          <w:sz w:val="20"/>
        </w:rPr>
      </w:pPr>
      <w:r w:rsidRPr="00A64003">
        <w:rPr>
          <w:rStyle w:val="rptnormal"/>
          <w:rFonts w:ascii="Arial" w:eastAsia="Times New Roman" w:hAnsi="Arial" w:cs="Arial"/>
          <w:sz w:val="20"/>
        </w:rPr>
        <w:t xml:space="preserve"> </w:t>
      </w:r>
    </w:p>
    <w:p w14:paraId="7A19C6AD" w14:textId="77777777" w:rsidR="001F4B98" w:rsidRPr="00A64003" w:rsidRDefault="001F4B98" w:rsidP="001F4B98">
      <w:pPr>
        <w:jc w:val="both"/>
        <w:rPr>
          <w:rStyle w:val="rptnormal"/>
          <w:rFonts w:ascii="Arial" w:hAnsi="Arial" w:cs="Arial"/>
          <w:sz w:val="20"/>
        </w:rPr>
      </w:pPr>
    </w:p>
    <w:p w14:paraId="7A19C6AE"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6AF"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74" w:name="T8"/>
    <w:bookmarkStart w:id="75" w:name="Seguridad2"/>
    <w:bookmarkEnd w:id="74"/>
    <w:p w14:paraId="7A19C6B0" w14:textId="4DC33BEA" w:rsidR="001F4B98" w:rsidRPr="00A64003" w:rsidRDefault="008E1FB5" w:rsidP="001F4B98">
      <w:pPr>
        <w:pBdr>
          <w:bottom w:val="single" w:sz="8" w:space="0" w:color="000000" w:themeColor="text1"/>
        </w:pBdr>
        <w:jc w:val="right"/>
        <w:rPr>
          <w:rFonts w:ascii="Arial" w:hAnsi="Arial" w:cs="Arial"/>
          <w:b/>
          <w:color w:val="5F5F5F" w:themeColor="accent4"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9 </w:t>
      </w:r>
      <w:proofErr w:type="gramStart"/>
      <w:r w:rsidR="00625201" w:rsidRPr="00A64003">
        <w:rPr>
          <w:rStyle w:val="Hipervnculo"/>
          <w:rFonts w:ascii="Arial" w:eastAsia="Times New Roman" w:hAnsi="Arial" w:cs="Arial"/>
          <w:b/>
          <w:color w:val="A5A5A5" w:themeColor="accent1" w:themeShade="BF"/>
          <w:sz w:val="28"/>
          <w:szCs w:val="28"/>
          <w:u w:val="none"/>
        </w:rPr>
        <w:t>Seguridad</w:t>
      </w:r>
      <w:proofErr w:type="gramEnd"/>
      <w:r w:rsidR="00625201" w:rsidRPr="00A64003">
        <w:rPr>
          <w:rStyle w:val="Hipervnculo"/>
          <w:rFonts w:ascii="Arial" w:eastAsia="Times New Roman" w:hAnsi="Arial" w:cs="Arial"/>
          <w:b/>
          <w:color w:val="A5A5A5" w:themeColor="accent1" w:themeShade="BF"/>
          <w:sz w:val="28"/>
          <w:szCs w:val="28"/>
          <w:u w:val="none"/>
        </w:rPr>
        <w:t xml:space="preserve"> y Justicia</w:t>
      </w:r>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5F5F5F" w:themeColor="accent4" w:themeShade="BF"/>
          <w:sz w:val="28"/>
          <w:szCs w:val="28"/>
        </w:rPr>
        <w:t xml:space="preserve"> </w:t>
      </w:r>
    </w:p>
    <w:bookmarkEnd w:id="75"/>
    <w:p w14:paraId="7A19C6B1" w14:textId="77777777" w:rsidR="001F4B98" w:rsidRPr="00A64003" w:rsidRDefault="001F4B98" w:rsidP="001F4B98">
      <w:pPr>
        <w:jc w:val="both"/>
        <w:rPr>
          <w:rStyle w:val="Textoennegrita"/>
          <w:rFonts w:ascii="Arial" w:eastAsia="Times New Roman" w:hAnsi="Arial" w:cs="Arial"/>
          <w:b w:val="0"/>
          <w:color w:val="000000" w:themeColor="text2"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564395B7"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w:t>
      </w:r>
      <w:r w:rsidRPr="00A64003">
        <w:rPr>
          <w:rStyle w:val="rptnormal"/>
          <w:rFonts w:ascii="Arial" w:hAnsi="Arial" w:cs="Arial"/>
          <w:sz w:val="20"/>
        </w:rPr>
        <w:t xml:space="preserve"> Investigación de los hechos posiblemente delictuosos de que tenga conocimiento el Ministerio Público, a partir de una denuncia o querella, con el objeto de comprobar el cuerpo del delito y establecer la probable responsabilidad del inculpado como requisito para proceder al ejercicio de la acción penal. </w:t>
      </w:r>
      <w:r w:rsidRPr="00A64003">
        <w:rPr>
          <w:rStyle w:val="Textoennegrita"/>
          <w:rFonts w:ascii="Arial" w:hAnsi="Arial" w:cs="Arial"/>
          <w:sz w:val="20"/>
        </w:rPr>
        <w:t>24</w:t>
      </w:r>
      <w:r w:rsidRPr="00A64003">
        <w:rPr>
          <w:rStyle w:val="rptnormal"/>
          <w:rFonts w:ascii="Arial" w:hAnsi="Arial" w:cs="Arial"/>
          <w:sz w:val="20"/>
        </w:rPr>
        <w:t xml:space="preserve"> </w:t>
      </w:r>
    </w:p>
    <w:p w14:paraId="79D3824A" w14:textId="77777777" w:rsidR="002F3BBB" w:rsidRPr="00A64003" w:rsidRDefault="002F3BBB" w:rsidP="002F3BBB">
      <w:pPr>
        <w:jc w:val="both"/>
        <w:rPr>
          <w:rFonts w:ascii="Arial" w:hAnsi="Arial" w:cs="Arial"/>
          <w:sz w:val="20"/>
        </w:rPr>
      </w:pPr>
    </w:p>
    <w:p w14:paraId="423A57E7"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 con ejercicio de la acción penal.</w:t>
      </w:r>
      <w:r w:rsidRPr="00A64003">
        <w:rPr>
          <w:rStyle w:val="rptnormal"/>
          <w:rFonts w:ascii="Arial" w:hAnsi="Arial" w:cs="Arial"/>
          <w:sz w:val="20"/>
        </w:rPr>
        <w:t xml:space="preserve"> Tan pronto como el Ministerio Público determine que en las diligencias de preparación del ejercicio de la acción penal se ha comprobado el cuerpo del delito y la probable responsabilidad del inculpado, ejercerá la acción penal, solicitando del órgano jurisdiccional la orden de aprehensión o de comparecencia, según corresponda. </w:t>
      </w:r>
      <w:r w:rsidRPr="00A64003">
        <w:rPr>
          <w:rStyle w:val="Textoennegrita"/>
          <w:rFonts w:ascii="Arial" w:hAnsi="Arial" w:cs="Arial"/>
          <w:sz w:val="20"/>
        </w:rPr>
        <w:t>24</w:t>
      </w:r>
      <w:r w:rsidRPr="00A64003">
        <w:rPr>
          <w:rStyle w:val="rptnormal"/>
          <w:rFonts w:ascii="Arial" w:hAnsi="Arial" w:cs="Arial"/>
          <w:sz w:val="20"/>
        </w:rPr>
        <w:t xml:space="preserve"> </w:t>
      </w:r>
    </w:p>
    <w:p w14:paraId="03F2D8F1" w14:textId="4697D2D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 con no ejercicio de la acción penal.</w:t>
      </w:r>
      <w:r w:rsidRPr="00A64003">
        <w:rPr>
          <w:rStyle w:val="rptnormal"/>
          <w:rFonts w:ascii="Arial" w:hAnsi="Arial" w:cs="Arial"/>
          <w:sz w:val="20"/>
        </w:rPr>
        <w:t xml:space="preserve"> Resolución del Agente del Ministerio Público, en la que después de llevar a cabo las investigaciones durante la averiguación previa, se determina que no procede la consignación, debido a que no existen datos que acrediten el cuerpo del delito o la probable responsabilidad del inculpado. </w:t>
      </w:r>
      <w:r w:rsidRPr="00A64003">
        <w:rPr>
          <w:rStyle w:val="Textoennegrita"/>
          <w:rFonts w:ascii="Arial" w:hAnsi="Arial" w:cs="Arial"/>
          <w:sz w:val="20"/>
        </w:rPr>
        <w:t>24</w:t>
      </w:r>
      <w:r w:rsidRPr="00A64003">
        <w:rPr>
          <w:rStyle w:val="rptnormal"/>
          <w:rFonts w:ascii="Arial" w:hAnsi="Arial" w:cs="Arial"/>
          <w:sz w:val="20"/>
        </w:rPr>
        <w:t xml:space="preserve"> </w:t>
      </w:r>
    </w:p>
    <w:p w14:paraId="16795744" w14:textId="77777777" w:rsidR="002F3BBB" w:rsidRPr="00A64003" w:rsidRDefault="002F3BBB" w:rsidP="002F3BBB">
      <w:pPr>
        <w:jc w:val="both"/>
        <w:rPr>
          <w:rFonts w:ascii="Arial" w:hAnsi="Arial" w:cs="Arial"/>
          <w:sz w:val="20"/>
        </w:rPr>
      </w:pPr>
    </w:p>
    <w:p w14:paraId="48158AA5"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 determinada.</w:t>
      </w:r>
      <w:r w:rsidRPr="00A64003">
        <w:rPr>
          <w:rStyle w:val="rptnormal"/>
          <w:rFonts w:ascii="Arial" w:hAnsi="Arial" w:cs="Arial"/>
          <w:sz w:val="20"/>
        </w:rPr>
        <w:t xml:space="preserve"> Decisión o resolución del Ministerio Público, mediante la cual se pone fin a las diligencias de preparación del ejercicio penal, y que pueden establecer cualquiera de las resoluciones siguientes: Ejercicio de la acción penal, No ejercicio de la acción penal, Archivo o reserva temporal. </w:t>
      </w:r>
      <w:r w:rsidRPr="00A64003">
        <w:rPr>
          <w:rStyle w:val="Textoennegrita"/>
          <w:rFonts w:ascii="Arial" w:hAnsi="Arial" w:cs="Arial"/>
          <w:sz w:val="20"/>
        </w:rPr>
        <w:t>24</w:t>
      </w:r>
      <w:r w:rsidRPr="00A64003">
        <w:rPr>
          <w:rStyle w:val="rptnormal"/>
          <w:rFonts w:ascii="Arial" w:hAnsi="Arial" w:cs="Arial"/>
          <w:sz w:val="20"/>
        </w:rPr>
        <w:t xml:space="preserve"> </w:t>
      </w:r>
    </w:p>
    <w:p w14:paraId="7D74A598" w14:textId="77777777" w:rsidR="002F3BBB" w:rsidRPr="00A64003" w:rsidRDefault="002F3BBB" w:rsidP="002F3BBB">
      <w:pPr>
        <w:jc w:val="both"/>
        <w:rPr>
          <w:rFonts w:ascii="Arial" w:hAnsi="Arial" w:cs="Arial"/>
          <w:sz w:val="20"/>
        </w:rPr>
      </w:pPr>
    </w:p>
    <w:p w14:paraId="7F01A742"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 en archivo o reserva temporal.</w:t>
      </w:r>
      <w:r w:rsidRPr="00A64003">
        <w:rPr>
          <w:rStyle w:val="rptnormal"/>
          <w:rFonts w:ascii="Arial" w:hAnsi="Arial" w:cs="Arial"/>
          <w:sz w:val="20"/>
        </w:rPr>
        <w:t xml:space="preserve"> Determinación del Ministerio Público, adoptada cuando de las diligencias durante la averiguación previa no resulten elementos suficientes para comprobar el cuerpo del delito y la probable responsabilidad del inculpado y, por tanto, no sea posible realizar la consignación a los tribunales debido a que en ese momento no se puedan practicar otras diligencias. Ello no obstante que, con posterioridad, pudieran allegarse datos para proseguir la averiguación; es decir, se reserva el expediente hasta que aparezcan esos datos y, entre tanto, se ordena a la Policía Judicial o Ministerial que realice investigaciones tendientes a lograr el esclarecimiento de los hechos. </w:t>
      </w:r>
      <w:r w:rsidRPr="00A64003">
        <w:rPr>
          <w:rStyle w:val="Textoennegrita"/>
          <w:rFonts w:ascii="Arial" w:hAnsi="Arial" w:cs="Arial"/>
          <w:sz w:val="20"/>
        </w:rPr>
        <w:t>24</w:t>
      </w:r>
      <w:r w:rsidRPr="00A64003">
        <w:rPr>
          <w:rStyle w:val="rptnormal"/>
          <w:rFonts w:ascii="Arial" w:hAnsi="Arial" w:cs="Arial"/>
          <w:sz w:val="20"/>
        </w:rPr>
        <w:t xml:space="preserve"> </w:t>
      </w:r>
    </w:p>
    <w:p w14:paraId="7D7A96AB" w14:textId="77777777" w:rsidR="002F3BBB" w:rsidRPr="00A64003" w:rsidRDefault="002F3BBB" w:rsidP="002F3BBB">
      <w:pPr>
        <w:jc w:val="both"/>
        <w:rPr>
          <w:rFonts w:ascii="Arial" w:hAnsi="Arial" w:cs="Arial"/>
          <w:sz w:val="20"/>
        </w:rPr>
      </w:pPr>
    </w:p>
    <w:p w14:paraId="62F31C86"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 en trámite.</w:t>
      </w:r>
      <w:r w:rsidRPr="00A64003">
        <w:rPr>
          <w:rStyle w:val="rptnormal"/>
          <w:rFonts w:ascii="Arial" w:hAnsi="Arial" w:cs="Arial"/>
          <w:sz w:val="20"/>
        </w:rPr>
        <w:t xml:space="preserve"> Aquellas averiguaciones previas en las que el Ministerio Público se encuentre en proceso de realizar todas las actividades necesarias con la finalidad de determinar el ejercicio o no ejercicio de la acción penal, por la presunta comisión de un delito. </w:t>
      </w:r>
      <w:r w:rsidRPr="00A64003">
        <w:rPr>
          <w:rStyle w:val="Textoennegrita"/>
          <w:rFonts w:ascii="Arial" w:hAnsi="Arial" w:cs="Arial"/>
          <w:sz w:val="20"/>
        </w:rPr>
        <w:t>24</w:t>
      </w:r>
      <w:r w:rsidRPr="00A64003">
        <w:rPr>
          <w:rStyle w:val="rptnormal"/>
          <w:rFonts w:ascii="Arial" w:hAnsi="Arial" w:cs="Arial"/>
          <w:sz w:val="20"/>
        </w:rPr>
        <w:t xml:space="preserve"> </w:t>
      </w:r>
    </w:p>
    <w:p w14:paraId="239A2B01" w14:textId="77777777" w:rsidR="002F3BBB" w:rsidRPr="00A64003" w:rsidRDefault="002F3BBB" w:rsidP="002F3BBB">
      <w:pPr>
        <w:jc w:val="both"/>
        <w:rPr>
          <w:rFonts w:ascii="Arial" w:hAnsi="Arial" w:cs="Arial"/>
          <w:sz w:val="20"/>
        </w:rPr>
      </w:pPr>
    </w:p>
    <w:p w14:paraId="6C709589"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Averiguación previa iniciada.</w:t>
      </w:r>
      <w:r w:rsidRPr="00A64003">
        <w:rPr>
          <w:rStyle w:val="rptnormal"/>
          <w:rFonts w:ascii="Arial" w:hAnsi="Arial" w:cs="Arial"/>
          <w:sz w:val="20"/>
        </w:rPr>
        <w:t xml:space="preserve"> Aquellas denuncias o querellas hechas del conocimiento de forma verbal o por escrito del Ministerio Público, por la probable comisión de un delito. Éstas pueden ocurrir, con o sin la presentación del presunto responsable. </w:t>
      </w:r>
      <w:r w:rsidRPr="00A64003">
        <w:rPr>
          <w:rStyle w:val="Textoennegrita"/>
          <w:rFonts w:ascii="Arial" w:hAnsi="Arial" w:cs="Arial"/>
          <w:sz w:val="20"/>
        </w:rPr>
        <w:t>24</w:t>
      </w:r>
      <w:r w:rsidRPr="00A64003">
        <w:rPr>
          <w:rStyle w:val="rptnormal"/>
          <w:rFonts w:ascii="Arial" w:hAnsi="Arial" w:cs="Arial"/>
          <w:sz w:val="20"/>
        </w:rPr>
        <w:t xml:space="preserve"> </w:t>
      </w:r>
    </w:p>
    <w:p w14:paraId="3625903F" w14:textId="77777777" w:rsidR="002F3BBB" w:rsidRPr="00A64003" w:rsidRDefault="002F3BBB" w:rsidP="002F3BBB">
      <w:pPr>
        <w:jc w:val="both"/>
        <w:rPr>
          <w:rFonts w:ascii="Arial" w:hAnsi="Arial" w:cs="Arial"/>
          <w:sz w:val="20"/>
        </w:rPr>
      </w:pPr>
    </w:p>
    <w:p w14:paraId="5A1B94E1"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lastRenderedPageBreak/>
        <w:t>Carpeta de investigación.</w:t>
      </w:r>
      <w:r w:rsidRPr="00A64003">
        <w:rPr>
          <w:rStyle w:val="rptnormal"/>
          <w:rFonts w:ascii="Arial" w:hAnsi="Arial" w:cs="Arial"/>
          <w:sz w:val="20"/>
        </w:rPr>
        <w:t xml:space="preserve"> Aquellas investigaciones previas iniciadas por el Agente del Ministerio Público, derivadas de denuncias o querellas que hayan sido hechas de su conocimiento, ya sea de forma verbal o por escrito, por la probable participación de un inculpado en un delito. </w:t>
      </w:r>
      <w:r w:rsidRPr="00A64003">
        <w:rPr>
          <w:rStyle w:val="Textoennegrita"/>
          <w:rFonts w:ascii="Arial" w:hAnsi="Arial" w:cs="Arial"/>
          <w:sz w:val="20"/>
        </w:rPr>
        <w:t>24</w:t>
      </w:r>
      <w:r w:rsidRPr="00A64003">
        <w:rPr>
          <w:rStyle w:val="rptnormal"/>
          <w:rFonts w:ascii="Arial" w:hAnsi="Arial" w:cs="Arial"/>
          <w:sz w:val="20"/>
        </w:rPr>
        <w:t xml:space="preserve"> </w:t>
      </w:r>
    </w:p>
    <w:p w14:paraId="6F2B6D54" w14:textId="77777777" w:rsidR="002F3BBB" w:rsidRPr="00A64003" w:rsidRDefault="002F3BBB" w:rsidP="002F3BBB">
      <w:pPr>
        <w:jc w:val="both"/>
        <w:rPr>
          <w:rFonts w:ascii="Arial" w:hAnsi="Arial" w:cs="Arial"/>
          <w:sz w:val="20"/>
        </w:rPr>
      </w:pPr>
    </w:p>
    <w:p w14:paraId="700E1770"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Carpeta de investigación abierta.</w:t>
      </w:r>
      <w:r w:rsidRPr="00A64003">
        <w:rPr>
          <w:rStyle w:val="rptnormal"/>
          <w:rFonts w:ascii="Arial" w:hAnsi="Arial" w:cs="Arial"/>
          <w:sz w:val="20"/>
        </w:rPr>
        <w:t xml:space="preserve"> Aquellas investigaciones previas que inicie el Ministerio Público, por virtud de denuncias o querellas que hayan sido hechas de su conocimiento por la posible comisión de un delito, ya sea de forma verbal o por escrito, las cuales pueden ocurrir con o sin la presentación del presunto responsable. </w:t>
      </w:r>
      <w:r w:rsidRPr="00A64003">
        <w:rPr>
          <w:rStyle w:val="Textoennegrita"/>
          <w:rFonts w:ascii="Arial" w:hAnsi="Arial" w:cs="Arial"/>
          <w:sz w:val="20"/>
        </w:rPr>
        <w:t>24</w:t>
      </w:r>
      <w:r w:rsidRPr="00A64003">
        <w:rPr>
          <w:rStyle w:val="rptnormal"/>
          <w:rFonts w:ascii="Arial" w:hAnsi="Arial" w:cs="Arial"/>
          <w:sz w:val="20"/>
        </w:rPr>
        <w:t xml:space="preserve"> </w:t>
      </w:r>
    </w:p>
    <w:p w14:paraId="67A6217D" w14:textId="77777777" w:rsidR="002F3BBB" w:rsidRPr="00A64003" w:rsidRDefault="002F3BBB" w:rsidP="002F3BBB">
      <w:pPr>
        <w:jc w:val="both"/>
        <w:rPr>
          <w:rFonts w:ascii="Arial" w:hAnsi="Arial" w:cs="Arial"/>
          <w:sz w:val="20"/>
        </w:rPr>
      </w:pPr>
    </w:p>
    <w:p w14:paraId="6B5FB7B6"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Centros de Tratamiento o Internamiento para Adolescentes.</w:t>
      </w:r>
      <w:r w:rsidRPr="00A64003">
        <w:rPr>
          <w:rStyle w:val="rptnormal"/>
          <w:rFonts w:ascii="Arial" w:hAnsi="Arial" w:cs="Arial"/>
          <w:sz w:val="20"/>
        </w:rPr>
        <w:t xml:space="preserve"> Centros destinados para el internamiento de adolescentes que se encuentren en conflicto con la ley, tales como: Centros de Tratamiento para Menores Infractores, Centros de Internamiento para Adolescentes, Consejos Tutelares o de Menores, Escuelas de Readaptación Social, Comunidades o Albergues, Centros Especializados o cualquier otro destinado a cubrir ese tipo de funciones. </w:t>
      </w:r>
      <w:r w:rsidRPr="00A64003">
        <w:rPr>
          <w:rStyle w:val="Textoennegrita"/>
          <w:rFonts w:ascii="Arial" w:hAnsi="Arial" w:cs="Arial"/>
          <w:sz w:val="20"/>
        </w:rPr>
        <w:t>22</w:t>
      </w:r>
      <w:r w:rsidRPr="00A64003">
        <w:rPr>
          <w:rStyle w:val="rptnormal"/>
          <w:rFonts w:ascii="Arial" w:hAnsi="Arial" w:cs="Arial"/>
          <w:sz w:val="20"/>
        </w:rPr>
        <w:t xml:space="preserve"> </w:t>
      </w:r>
    </w:p>
    <w:p w14:paraId="2359ECF7" w14:textId="77777777" w:rsidR="009550BC" w:rsidRPr="00A64003" w:rsidRDefault="009550BC" w:rsidP="002F3BBB">
      <w:pPr>
        <w:jc w:val="both"/>
        <w:rPr>
          <w:rStyle w:val="Textoennegrita"/>
          <w:rFonts w:ascii="Arial" w:hAnsi="Arial" w:cs="Arial"/>
          <w:sz w:val="20"/>
        </w:rPr>
      </w:pPr>
    </w:p>
    <w:p w14:paraId="721E729A" w14:textId="15B3874A" w:rsidR="002F3BBB" w:rsidRPr="00A64003" w:rsidRDefault="002F3BBB" w:rsidP="002F3BBB">
      <w:pPr>
        <w:jc w:val="both"/>
        <w:rPr>
          <w:rFonts w:ascii="Arial" w:hAnsi="Arial" w:cs="Arial"/>
          <w:sz w:val="20"/>
        </w:rPr>
      </w:pPr>
      <w:r w:rsidRPr="00A64003">
        <w:rPr>
          <w:rStyle w:val="Textoennegrita"/>
          <w:rFonts w:ascii="Arial" w:hAnsi="Arial" w:cs="Arial"/>
          <w:sz w:val="20"/>
        </w:rPr>
        <w:t>Conducta antisocial.</w:t>
      </w:r>
      <w:r w:rsidRPr="00A64003">
        <w:rPr>
          <w:rStyle w:val="rptnormal"/>
          <w:rFonts w:ascii="Arial" w:hAnsi="Arial" w:cs="Arial"/>
          <w:sz w:val="20"/>
        </w:rPr>
        <w:t xml:space="preserve"> Acciones u omisiones que le son señaladas al adolescente inculpado por la ejecución de una conducta antisocial o su participación en la comisión de la misma. </w:t>
      </w:r>
      <w:r w:rsidRPr="00A64003">
        <w:rPr>
          <w:rStyle w:val="Textoennegrita"/>
          <w:rFonts w:ascii="Arial" w:hAnsi="Arial" w:cs="Arial"/>
          <w:sz w:val="20"/>
        </w:rPr>
        <w:t>24</w:t>
      </w:r>
      <w:r w:rsidRPr="00A64003">
        <w:rPr>
          <w:rStyle w:val="rptnormal"/>
          <w:rFonts w:ascii="Arial" w:hAnsi="Arial" w:cs="Arial"/>
          <w:sz w:val="20"/>
        </w:rPr>
        <w:t xml:space="preserve"> </w:t>
      </w:r>
    </w:p>
    <w:p w14:paraId="151F7BFA" w14:textId="77777777" w:rsidR="002F3BBB" w:rsidRPr="00A64003" w:rsidRDefault="002F3BBB" w:rsidP="002F3BBB">
      <w:pPr>
        <w:jc w:val="both"/>
        <w:rPr>
          <w:rFonts w:ascii="Arial" w:hAnsi="Arial" w:cs="Arial"/>
          <w:sz w:val="20"/>
        </w:rPr>
      </w:pPr>
    </w:p>
    <w:p w14:paraId="73E3ED60"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Delito.</w:t>
      </w:r>
      <w:r w:rsidRPr="00A64003">
        <w:rPr>
          <w:rStyle w:val="rptnormal"/>
          <w:rFonts w:ascii="Arial" w:hAnsi="Arial" w:cs="Arial"/>
          <w:sz w:val="20"/>
        </w:rPr>
        <w:t xml:space="preserve"> Conducta que consiste en la realización de un acto u omisión, descrito y sancionado por las leyes penales. </w:t>
      </w:r>
      <w:r w:rsidRPr="00A64003">
        <w:rPr>
          <w:rStyle w:val="Textoennegrita"/>
          <w:rFonts w:ascii="Arial" w:hAnsi="Arial" w:cs="Arial"/>
          <w:sz w:val="20"/>
        </w:rPr>
        <w:t>24</w:t>
      </w:r>
      <w:r w:rsidRPr="00A64003">
        <w:rPr>
          <w:rStyle w:val="rptnormal"/>
          <w:rFonts w:ascii="Arial" w:hAnsi="Arial" w:cs="Arial"/>
          <w:sz w:val="20"/>
        </w:rPr>
        <w:t xml:space="preserve"> </w:t>
      </w:r>
    </w:p>
    <w:p w14:paraId="0A1667A0" w14:textId="77777777" w:rsidR="002F3BBB" w:rsidRPr="00A64003" w:rsidRDefault="002F3BBB" w:rsidP="002F3BBB">
      <w:pPr>
        <w:jc w:val="both"/>
        <w:rPr>
          <w:rFonts w:ascii="Arial" w:hAnsi="Arial" w:cs="Arial"/>
          <w:sz w:val="20"/>
        </w:rPr>
      </w:pPr>
    </w:p>
    <w:p w14:paraId="18922065"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Delitos del fuero común.</w:t>
      </w:r>
      <w:r w:rsidRPr="00A64003">
        <w:rPr>
          <w:rStyle w:val="rptnormal"/>
          <w:rFonts w:ascii="Arial" w:hAnsi="Arial" w:cs="Arial"/>
          <w:sz w:val="20"/>
        </w:rPr>
        <w:t xml:space="preserve"> Corresponde a conductas tipificadas en los Códigos Penales de cada una de las Entidades Federativas, en los cuales, les son atribuidas diferentes penalidades estimadas por las autoridades correspondientes. </w:t>
      </w:r>
      <w:r w:rsidRPr="00A64003">
        <w:rPr>
          <w:rStyle w:val="Textoennegrita"/>
          <w:rFonts w:ascii="Arial" w:hAnsi="Arial" w:cs="Arial"/>
          <w:sz w:val="20"/>
        </w:rPr>
        <w:t>22</w:t>
      </w:r>
      <w:r w:rsidRPr="00A64003">
        <w:rPr>
          <w:rStyle w:val="rptnormal"/>
          <w:rFonts w:ascii="Arial" w:hAnsi="Arial" w:cs="Arial"/>
          <w:sz w:val="20"/>
        </w:rPr>
        <w:t xml:space="preserve"> </w:t>
      </w:r>
    </w:p>
    <w:p w14:paraId="38F1902B" w14:textId="77777777" w:rsidR="002F3BBB" w:rsidRPr="00A64003" w:rsidRDefault="002F3BBB" w:rsidP="002F3BBB">
      <w:pPr>
        <w:jc w:val="both"/>
        <w:rPr>
          <w:rFonts w:ascii="Arial" w:hAnsi="Arial" w:cs="Arial"/>
          <w:sz w:val="20"/>
        </w:rPr>
      </w:pPr>
    </w:p>
    <w:p w14:paraId="2634946B"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Denuncia.</w:t>
      </w:r>
      <w:r w:rsidRPr="00A64003">
        <w:rPr>
          <w:rStyle w:val="rptnormal"/>
          <w:rFonts w:ascii="Arial" w:hAnsi="Arial" w:cs="Arial"/>
          <w:sz w:val="20"/>
        </w:rPr>
        <w:t xml:space="preserve"> Acto procesal mediante el cual cualquier persona puede hacer del conocimiento del Ministerio Público, de manera verbal o por escrito, de la comisión de hechos que puedan constituir un delito perseguible de oficio y, en caso de urgencia, ante cualquier funcionario o agente de policía. </w:t>
      </w:r>
      <w:r w:rsidRPr="00A64003">
        <w:rPr>
          <w:rStyle w:val="Textoennegrita"/>
          <w:rFonts w:ascii="Arial" w:hAnsi="Arial" w:cs="Arial"/>
          <w:sz w:val="20"/>
        </w:rPr>
        <w:t>24</w:t>
      </w:r>
      <w:r w:rsidRPr="00A64003">
        <w:rPr>
          <w:rStyle w:val="rptnormal"/>
          <w:rFonts w:ascii="Arial" w:hAnsi="Arial" w:cs="Arial"/>
          <w:sz w:val="20"/>
        </w:rPr>
        <w:t xml:space="preserve"> </w:t>
      </w:r>
    </w:p>
    <w:p w14:paraId="4A2E9BB2" w14:textId="77777777" w:rsidR="002F3BBB" w:rsidRPr="00A64003" w:rsidRDefault="002F3BBB" w:rsidP="002F3BBB">
      <w:pPr>
        <w:jc w:val="both"/>
        <w:rPr>
          <w:rFonts w:ascii="Arial" w:hAnsi="Arial" w:cs="Arial"/>
          <w:sz w:val="20"/>
        </w:rPr>
      </w:pPr>
    </w:p>
    <w:p w14:paraId="7917D8CC" w14:textId="3105586D" w:rsidR="002F3BBB" w:rsidRPr="00A64003" w:rsidRDefault="002F3BBB" w:rsidP="002F3BBB">
      <w:pPr>
        <w:jc w:val="both"/>
        <w:rPr>
          <w:rFonts w:ascii="Arial" w:hAnsi="Arial" w:cs="Arial"/>
          <w:sz w:val="20"/>
        </w:rPr>
      </w:pPr>
      <w:r w:rsidRPr="00A64003">
        <w:rPr>
          <w:rStyle w:val="Textoennegrita"/>
          <w:rFonts w:ascii="Arial" w:hAnsi="Arial" w:cs="Arial"/>
          <w:sz w:val="20"/>
        </w:rPr>
        <w:t>Fuero común.</w:t>
      </w:r>
      <w:r w:rsidRPr="00A64003">
        <w:rPr>
          <w:rStyle w:val="rptnormal"/>
          <w:rFonts w:ascii="Arial" w:hAnsi="Arial" w:cs="Arial"/>
          <w:sz w:val="20"/>
        </w:rPr>
        <w:t xml:space="preserve"> Ámbito espacial de validez y sanción de las normas de las entidades federativas. </w:t>
      </w:r>
      <w:r w:rsidRPr="00A64003">
        <w:rPr>
          <w:rStyle w:val="Textoennegrita"/>
          <w:rFonts w:ascii="Arial" w:hAnsi="Arial" w:cs="Arial"/>
          <w:sz w:val="20"/>
        </w:rPr>
        <w:t>4</w:t>
      </w:r>
      <w:r w:rsidR="007F766B" w:rsidRPr="00A64003">
        <w:rPr>
          <w:rStyle w:val="Textoennegrita"/>
          <w:rFonts w:ascii="Arial" w:hAnsi="Arial" w:cs="Arial"/>
          <w:sz w:val="20"/>
        </w:rPr>
        <w:t>3</w:t>
      </w:r>
      <w:r w:rsidRPr="00A64003">
        <w:rPr>
          <w:rStyle w:val="rptnormal"/>
          <w:rFonts w:ascii="Arial" w:hAnsi="Arial" w:cs="Arial"/>
          <w:sz w:val="20"/>
        </w:rPr>
        <w:t xml:space="preserve"> </w:t>
      </w:r>
    </w:p>
    <w:p w14:paraId="22E501D9" w14:textId="77777777" w:rsidR="002F3BBB" w:rsidRPr="00A64003" w:rsidRDefault="002F3BBB" w:rsidP="002F3BBB">
      <w:pPr>
        <w:jc w:val="both"/>
        <w:rPr>
          <w:rFonts w:ascii="Arial" w:hAnsi="Arial" w:cs="Arial"/>
          <w:sz w:val="20"/>
        </w:rPr>
      </w:pPr>
    </w:p>
    <w:p w14:paraId="46849F7F" w14:textId="5E8E7FDF" w:rsidR="002F3BBB" w:rsidRPr="00A64003" w:rsidRDefault="002F3BBB" w:rsidP="002F3BBB">
      <w:pPr>
        <w:jc w:val="both"/>
        <w:rPr>
          <w:rFonts w:ascii="Arial" w:hAnsi="Arial" w:cs="Arial"/>
          <w:sz w:val="20"/>
        </w:rPr>
      </w:pPr>
      <w:r w:rsidRPr="00A64003">
        <w:rPr>
          <w:rStyle w:val="Textoennegrita"/>
          <w:rFonts w:ascii="Arial" w:hAnsi="Arial" w:cs="Arial"/>
          <w:sz w:val="20"/>
        </w:rPr>
        <w:t>Fuero federal.</w:t>
      </w:r>
      <w:r w:rsidRPr="00A64003">
        <w:rPr>
          <w:rStyle w:val="rptnormal"/>
          <w:rFonts w:ascii="Arial" w:hAnsi="Arial" w:cs="Arial"/>
          <w:sz w:val="20"/>
        </w:rPr>
        <w:t xml:space="preserve"> Ámbito espacial de validez y sanción de las normas generales de aplicación en todo el país. </w:t>
      </w:r>
      <w:r w:rsidR="007F766B" w:rsidRPr="00A64003">
        <w:rPr>
          <w:rStyle w:val="Textoennegrita"/>
          <w:rFonts w:ascii="Arial" w:hAnsi="Arial" w:cs="Arial"/>
          <w:sz w:val="20"/>
        </w:rPr>
        <w:t>44</w:t>
      </w:r>
      <w:r w:rsidRPr="00A64003">
        <w:rPr>
          <w:rStyle w:val="rptnormal"/>
          <w:rFonts w:ascii="Arial" w:hAnsi="Arial" w:cs="Arial"/>
          <w:sz w:val="20"/>
        </w:rPr>
        <w:t xml:space="preserve"> </w:t>
      </w:r>
    </w:p>
    <w:p w14:paraId="68E7B7C8" w14:textId="77777777" w:rsidR="002F3BBB" w:rsidRPr="00A64003" w:rsidRDefault="002F3BBB" w:rsidP="002F3BBB">
      <w:pPr>
        <w:jc w:val="both"/>
        <w:rPr>
          <w:rFonts w:ascii="Arial" w:hAnsi="Arial" w:cs="Arial"/>
          <w:sz w:val="20"/>
        </w:rPr>
      </w:pPr>
    </w:p>
    <w:p w14:paraId="1C825C09"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Ministerio Público.</w:t>
      </w:r>
      <w:r w:rsidRPr="00A64003">
        <w:rPr>
          <w:rStyle w:val="rptnormal"/>
          <w:rFonts w:ascii="Arial" w:hAnsi="Arial" w:cs="Arial"/>
          <w:sz w:val="20"/>
        </w:rPr>
        <w:t xml:space="preserve"> Representante de la sociedad, autoridad que tiene a su cargo la investigación de los delitos y la persecución de los inculpados dentro del procedimiento penal. </w:t>
      </w:r>
      <w:r w:rsidRPr="00A64003">
        <w:rPr>
          <w:rStyle w:val="Textoennegrita"/>
          <w:rFonts w:ascii="Arial" w:hAnsi="Arial" w:cs="Arial"/>
          <w:sz w:val="20"/>
        </w:rPr>
        <w:t>24</w:t>
      </w:r>
      <w:r w:rsidRPr="00A64003">
        <w:rPr>
          <w:rStyle w:val="rptnormal"/>
          <w:rFonts w:ascii="Arial" w:hAnsi="Arial" w:cs="Arial"/>
          <w:sz w:val="20"/>
        </w:rPr>
        <w:t xml:space="preserve"> </w:t>
      </w:r>
    </w:p>
    <w:p w14:paraId="501179B8" w14:textId="77777777" w:rsidR="002F3BBB" w:rsidRPr="00A64003" w:rsidRDefault="002F3BBB" w:rsidP="002F3BBB">
      <w:pPr>
        <w:jc w:val="both"/>
        <w:rPr>
          <w:rFonts w:ascii="Arial" w:hAnsi="Arial" w:cs="Arial"/>
          <w:sz w:val="20"/>
        </w:rPr>
      </w:pPr>
    </w:p>
    <w:p w14:paraId="49776761"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Orden de aprehensión.</w:t>
      </w:r>
      <w:r w:rsidRPr="00A64003">
        <w:rPr>
          <w:rStyle w:val="rptnormal"/>
          <w:rFonts w:ascii="Arial" w:hAnsi="Arial" w:cs="Arial"/>
          <w:sz w:val="20"/>
        </w:rPr>
        <w:t xml:space="preserve"> Mandato que gira una autoridad judicial a solicitud del Ministerio Público, para que se detenga a una o más personas, fundándolo en las pruebas reunidas en la averiguación previa y/o carpeta de investigación, y que acreditan su presunta responsabilidad en la comisión de un delito, siempre y cuando para el delito por el que se le acusa, la Ley prevea una pena corporal. Asimismo, se gira cuando el imputado se resista o evada la orden de comparecencia judicial y el delito que se le impute merezca pena privativa de la libertad, entre otras causas. </w:t>
      </w:r>
      <w:r w:rsidRPr="00A64003">
        <w:rPr>
          <w:rStyle w:val="Textoennegrita"/>
          <w:rFonts w:ascii="Arial" w:hAnsi="Arial" w:cs="Arial"/>
          <w:sz w:val="20"/>
        </w:rPr>
        <w:t>24</w:t>
      </w:r>
      <w:r w:rsidRPr="00A64003">
        <w:rPr>
          <w:rStyle w:val="rptnormal"/>
          <w:rFonts w:ascii="Arial" w:hAnsi="Arial" w:cs="Arial"/>
          <w:sz w:val="20"/>
        </w:rPr>
        <w:t xml:space="preserve"> </w:t>
      </w:r>
    </w:p>
    <w:p w14:paraId="04C5BE6C" w14:textId="77777777" w:rsidR="002F3BBB" w:rsidRPr="00A64003" w:rsidRDefault="002F3BBB" w:rsidP="002F3BBB">
      <w:pPr>
        <w:jc w:val="both"/>
        <w:rPr>
          <w:rFonts w:ascii="Arial" w:hAnsi="Arial" w:cs="Arial"/>
          <w:sz w:val="20"/>
        </w:rPr>
      </w:pPr>
    </w:p>
    <w:p w14:paraId="3126E1F8"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Policía Judicial o Ministerial.</w:t>
      </w:r>
      <w:r w:rsidRPr="00A64003">
        <w:rPr>
          <w:rStyle w:val="rptnormal"/>
          <w:rFonts w:ascii="Arial" w:hAnsi="Arial" w:cs="Arial"/>
          <w:sz w:val="20"/>
        </w:rPr>
        <w:t xml:space="preserve"> Auxiliar directo del Ministerio Público, lleva a cabo la investigación de los delitos, desarrollando las diligencias que deban practicarse durante la averiguación previa, las investigaciones, citaciones, notificaciones, detenciones y presentaciones que les ordene el propio Agente del Ministerio Público. </w:t>
      </w:r>
      <w:r w:rsidRPr="00A64003">
        <w:rPr>
          <w:rStyle w:val="Textoennegrita"/>
          <w:rFonts w:ascii="Arial" w:hAnsi="Arial" w:cs="Arial"/>
          <w:sz w:val="20"/>
        </w:rPr>
        <w:t>24</w:t>
      </w:r>
      <w:r w:rsidRPr="00A64003">
        <w:rPr>
          <w:rStyle w:val="rptnormal"/>
          <w:rFonts w:ascii="Arial" w:hAnsi="Arial" w:cs="Arial"/>
          <w:sz w:val="20"/>
        </w:rPr>
        <w:t xml:space="preserve"> </w:t>
      </w:r>
    </w:p>
    <w:p w14:paraId="3BB7AB6E" w14:textId="77777777" w:rsidR="002F3BBB" w:rsidRPr="00A64003" w:rsidRDefault="002F3BBB" w:rsidP="002F3BBB">
      <w:pPr>
        <w:jc w:val="both"/>
        <w:rPr>
          <w:rFonts w:ascii="Arial" w:hAnsi="Arial" w:cs="Arial"/>
          <w:sz w:val="20"/>
        </w:rPr>
      </w:pPr>
    </w:p>
    <w:p w14:paraId="1038679E"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Reincidentes (adolescentes).</w:t>
      </w:r>
      <w:r w:rsidRPr="00A64003">
        <w:rPr>
          <w:rStyle w:val="rptnormal"/>
          <w:rFonts w:ascii="Arial" w:hAnsi="Arial" w:cs="Arial"/>
          <w:sz w:val="20"/>
        </w:rPr>
        <w:t xml:space="preserve"> Adolescentes con resolución ejecutoriada dictada por cualquier Tribunal de la República o del Extranjero, que cometen una nueva conducta antisocial sin que hubiera transcurrido, desde el cumplimiento de la condena, un término igual al de la prescripción de la sanción. </w:t>
      </w:r>
      <w:r w:rsidRPr="00A64003">
        <w:rPr>
          <w:rStyle w:val="Textoennegrita"/>
          <w:rFonts w:ascii="Arial" w:hAnsi="Arial" w:cs="Arial"/>
          <w:sz w:val="20"/>
        </w:rPr>
        <w:t>23</w:t>
      </w:r>
      <w:r w:rsidRPr="00A64003">
        <w:rPr>
          <w:rStyle w:val="rptnormal"/>
          <w:rFonts w:ascii="Arial" w:hAnsi="Arial" w:cs="Arial"/>
          <w:sz w:val="20"/>
        </w:rPr>
        <w:t xml:space="preserve"> </w:t>
      </w:r>
    </w:p>
    <w:p w14:paraId="762B2E65" w14:textId="77777777" w:rsidR="00A55148" w:rsidRPr="00A64003" w:rsidRDefault="00A55148" w:rsidP="002F3BBB">
      <w:pPr>
        <w:jc w:val="both"/>
        <w:rPr>
          <w:rStyle w:val="Textoennegrita"/>
          <w:rFonts w:ascii="Arial" w:hAnsi="Arial" w:cs="Arial"/>
          <w:sz w:val="20"/>
        </w:rPr>
      </w:pPr>
    </w:p>
    <w:p w14:paraId="15EDCE14" w14:textId="3D760742" w:rsidR="002F3BBB" w:rsidRPr="00A64003" w:rsidRDefault="002F3BBB" w:rsidP="002F3BBB">
      <w:pPr>
        <w:jc w:val="both"/>
        <w:rPr>
          <w:rFonts w:ascii="Arial" w:hAnsi="Arial" w:cs="Arial"/>
          <w:sz w:val="20"/>
        </w:rPr>
      </w:pPr>
      <w:r w:rsidRPr="00A64003">
        <w:rPr>
          <w:rStyle w:val="Textoennegrita"/>
          <w:rFonts w:ascii="Arial" w:hAnsi="Arial" w:cs="Arial"/>
          <w:sz w:val="20"/>
        </w:rPr>
        <w:t>Reingresos (adolescentes).</w:t>
      </w:r>
      <w:r w:rsidRPr="00A64003">
        <w:rPr>
          <w:rStyle w:val="rptnormal"/>
          <w:rFonts w:ascii="Arial" w:hAnsi="Arial" w:cs="Arial"/>
          <w:sz w:val="20"/>
        </w:rPr>
        <w:t xml:space="preserve"> </w:t>
      </w:r>
      <w:r w:rsidR="006355B1" w:rsidRPr="00A64003">
        <w:rPr>
          <w:rStyle w:val="rptnormal"/>
          <w:rFonts w:ascii="Arial" w:hAnsi="Arial" w:cs="Arial"/>
          <w:sz w:val="20"/>
        </w:rPr>
        <w:t xml:space="preserve">Aquellos adolescentes que hayan ingresado más de una vez a los Centros Tratamiento o Internamiento, por la comisión del mismo delito u otro distinto al cometido por primera vez, sin que haya una resolución ejecutoriada de por medio. </w:t>
      </w:r>
      <w:r w:rsidRPr="00A64003">
        <w:rPr>
          <w:rStyle w:val="Textoennegrita"/>
          <w:rFonts w:ascii="Arial" w:hAnsi="Arial" w:cs="Arial"/>
          <w:sz w:val="20"/>
        </w:rPr>
        <w:t>23</w:t>
      </w:r>
      <w:r w:rsidRPr="00A64003">
        <w:rPr>
          <w:rStyle w:val="rptnormal"/>
          <w:rFonts w:ascii="Arial" w:hAnsi="Arial" w:cs="Arial"/>
          <w:sz w:val="20"/>
        </w:rPr>
        <w:t xml:space="preserve"> </w:t>
      </w:r>
    </w:p>
    <w:p w14:paraId="18EE1685" w14:textId="77777777" w:rsidR="00E741EB" w:rsidRPr="00A64003" w:rsidRDefault="00E741EB" w:rsidP="002F3BBB">
      <w:pPr>
        <w:jc w:val="both"/>
        <w:rPr>
          <w:rStyle w:val="Textoennegrita"/>
          <w:rFonts w:ascii="Arial" w:hAnsi="Arial" w:cs="Arial"/>
          <w:sz w:val="20"/>
        </w:rPr>
      </w:pPr>
    </w:p>
    <w:p w14:paraId="7A19C6DD" w14:textId="0BC74739" w:rsidR="001F4B98" w:rsidRPr="00A64003" w:rsidRDefault="002F3BBB" w:rsidP="002F3BBB">
      <w:pPr>
        <w:jc w:val="both"/>
        <w:rPr>
          <w:rStyle w:val="Textoennegrita"/>
          <w:rFonts w:ascii="Arial" w:hAnsi="Arial" w:cs="Arial"/>
          <w:sz w:val="20"/>
        </w:rPr>
      </w:pPr>
      <w:r w:rsidRPr="00A64003">
        <w:rPr>
          <w:rStyle w:val="Textoennegrita"/>
          <w:rFonts w:ascii="Arial" w:hAnsi="Arial" w:cs="Arial"/>
          <w:sz w:val="20"/>
        </w:rPr>
        <w:t>Sentencia.</w:t>
      </w:r>
      <w:r w:rsidRPr="00A64003">
        <w:rPr>
          <w:rStyle w:val="rptnormal"/>
          <w:rFonts w:ascii="Arial" w:hAnsi="Arial" w:cs="Arial"/>
          <w:sz w:val="20"/>
        </w:rPr>
        <w:t xml:space="preserve"> Resolución judicial que pone fin a un proceso o juicio en una instancia o a un recurso extraordinario. En el caso particular de las estadísticas judiciales en materia penal, está referida a un juicio en primera instancia. </w:t>
      </w:r>
      <w:r w:rsidR="007F766B" w:rsidRPr="00A64003">
        <w:rPr>
          <w:rStyle w:val="Textoennegrita"/>
          <w:rFonts w:ascii="Arial" w:hAnsi="Arial" w:cs="Arial"/>
          <w:sz w:val="20"/>
        </w:rPr>
        <w:t>44</w:t>
      </w:r>
    </w:p>
    <w:p w14:paraId="07531572" w14:textId="77777777" w:rsidR="00172569" w:rsidRPr="00A64003" w:rsidRDefault="00172569" w:rsidP="00172569">
      <w:pPr>
        <w:jc w:val="both"/>
        <w:rPr>
          <w:rStyle w:val="Textoennegrita"/>
          <w:rFonts w:ascii="Arial" w:hAnsi="Arial" w:cs="Arial"/>
          <w:sz w:val="20"/>
        </w:rPr>
      </w:pPr>
    </w:p>
    <w:p w14:paraId="196A585C" w14:textId="77777777" w:rsidR="00172569" w:rsidRPr="00A64003" w:rsidRDefault="00172569" w:rsidP="00172569">
      <w:pPr>
        <w:jc w:val="both"/>
        <w:rPr>
          <w:rStyle w:val="Textoennegrita"/>
          <w:rFonts w:ascii="Arial" w:eastAsia="Times New Roman" w:hAnsi="Arial" w:cs="Arial"/>
          <w:sz w:val="20"/>
        </w:rPr>
        <w:sectPr w:rsidR="00172569" w:rsidRPr="00A64003" w:rsidSect="003B5BA0">
          <w:type w:val="continuous"/>
          <w:pgSz w:w="12240" w:h="15840"/>
          <w:pgMar w:top="1417" w:right="1417" w:bottom="1077" w:left="1417" w:header="708" w:footer="708" w:gutter="0"/>
          <w:cols w:num="2" w:space="850"/>
          <w:vAlign w:val="both"/>
          <w:docGrid w:linePitch="360"/>
        </w:sectPr>
      </w:pPr>
    </w:p>
    <w:p w14:paraId="7A19C6DE"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76" w:name="T9"/>
    <w:bookmarkStart w:id="77" w:name="Trabajo2"/>
    <w:bookmarkEnd w:id="76"/>
    <w:p w14:paraId="7A19C6DF" w14:textId="34045E21" w:rsidR="001F4B98" w:rsidRPr="00A64003" w:rsidRDefault="00175ACA" w:rsidP="001F4B98">
      <w:pPr>
        <w:pBdr>
          <w:bottom w:val="single" w:sz="8" w:space="0" w:color="000000" w:themeColor="text1"/>
        </w:pBdr>
        <w:jc w:val="right"/>
        <w:rPr>
          <w:rFonts w:ascii="Arial" w:hAnsi="Arial" w:cs="Arial"/>
          <w:b/>
          <w:color w:val="A5A5A5" w:themeColor="accent1" w:themeShade="BF"/>
          <w:sz w:val="28"/>
          <w:szCs w:val="28"/>
        </w:rPr>
      </w:pPr>
      <w:r w:rsidRPr="00A64003">
        <w:lastRenderedPageBreak/>
        <w:fldChar w:fldCharType="begin"/>
      </w:r>
      <w:r w:rsidRPr="00A64003">
        <w:instrText xml:space="preserve"> HYPERLINK \l "Glosario2" </w:instrText>
      </w:r>
      <w:r w:rsidRPr="00A64003">
        <w:fldChar w:fldCharType="separate"/>
      </w:r>
      <w:r w:rsidR="001F4B98" w:rsidRPr="00A64003">
        <w:rPr>
          <w:rStyle w:val="Hipervnculo"/>
          <w:rFonts w:ascii="Arial" w:eastAsia="Times New Roman" w:hAnsi="Arial" w:cs="Arial"/>
          <w:b/>
          <w:color w:val="A5A5A5" w:themeColor="accent1" w:themeShade="BF"/>
          <w:sz w:val="28"/>
          <w:szCs w:val="28"/>
          <w:u w:val="none"/>
        </w:rPr>
        <w:t xml:space="preserve">10 </w:t>
      </w:r>
      <w:proofErr w:type="gramStart"/>
      <w:r w:rsidR="00625201" w:rsidRPr="00A64003">
        <w:rPr>
          <w:rStyle w:val="Hipervnculo"/>
          <w:rFonts w:ascii="Arial" w:eastAsia="Times New Roman" w:hAnsi="Arial" w:cs="Arial"/>
          <w:b/>
          <w:color w:val="A5A5A5" w:themeColor="accent1" w:themeShade="BF"/>
          <w:sz w:val="28"/>
          <w:szCs w:val="28"/>
          <w:u w:val="none"/>
        </w:rPr>
        <w:t>Trabajo</w:t>
      </w:r>
      <w:proofErr w:type="gramEnd"/>
      <w:r w:rsidRPr="00A64003">
        <w:rPr>
          <w:rStyle w:val="Hipervnculo"/>
          <w:rFonts w:ascii="Arial" w:eastAsia="Times New Roman" w:hAnsi="Arial" w:cs="Arial"/>
          <w:b/>
          <w:color w:val="A5A5A5" w:themeColor="accent1" w:themeShade="BF"/>
          <w:sz w:val="28"/>
          <w:szCs w:val="28"/>
          <w:u w:val="none"/>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77"/>
    <w:p w14:paraId="7A19C6E0" w14:textId="77777777" w:rsidR="001F4B98" w:rsidRPr="00A64003" w:rsidRDefault="001F4B98" w:rsidP="001F4B98">
      <w:pPr>
        <w:jc w:val="both"/>
        <w:rPr>
          <w:rStyle w:val="Textoennegrita"/>
          <w:rFonts w:ascii="Arial" w:eastAsia="Times New Roman" w:hAnsi="Arial" w:cs="Arial"/>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2C126B92" w14:textId="6C5783B4" w:rsidR="002F3BBB" w:rsidRPr="00A64003" w:rsidRDefault="002F3BBB" w:rsidP="002F3BBB">
      <w:pPr>
        <w:jc w:val="both"/>
        <w:rPr>
          <w:rFonts w:ascii="Arial" w:hAnsi="Arial" w:cs="Arial"/>
          <w:sz w:val="20"/>
        </w:rPr>
      </w:pPr>
      <w:r w:rsidRPr="00A64003">
        <w:rPr>
          <w:rStyle w:val="Textoennegrita"/>
          <w:rFonts w:ascii="Arial" w:hAnsi="Arial" w:cs="Arial"/>
          <w:sz w:val="20"/>
        </w:rPr>
        <w:t>Allanamiento.</w:t>
      </w:r>
      <w:r w:rsidRPr="00A64003">
        <w:rPr>
          <w:rStyle w:val="rptnormal"/>
          <w:rFonts w:ascii="Arial" w:hAnsi="Arial" w:cs="Arial"/>
          <w:sz w:val="20"/>
        </w:rPr>
        <w:t xml:space="preserve"> Es cuando el patrón accede en cualquier tiempo, a las peticiones contenidas en el escrito de emplazamiento a huelga y cubre los salarios que hubiesen dejado de percibir los trabajadores. </w:t>
      </w:r>
      <w:r w:rsidRPr="00A64003">
        <w:rPr>
          <w:rStyle w:val="Textoennegrita"/>
          <w:rFonts w:ascii="Arial" w:hAnsi="Arial" w:cs="Arial"/>
          <w:sz w:val="20"/>
        </w:rPr>
        <w:t>4</w:t>
      </w:r>
      <w:r w:rsidR="00AB5D9E" w:rsidRPr="00A64003">
        <w:rPr>
          <w:rStyle w:val="Textoennegrita"/>
          <w:rFonts w:ascii="Arial" w:hAnsi="Arial" w:cs="Arial"/>
          <w:sz w:val="20"/>
        </w:rPr>
        <w:t>4</w:t>
      </w:r>
    </w:p>
    <w:p w14:paraId="59B594C8" w14:textId="77777777" w:rsidR="002F3BBB" w:rsidRPr="00A64003" w:rsidRDefault="002F3BBB" w:rsidP="002F3BBB">
      <w:pPr>
        <w:jc w:val="both"/>
        <w:rPr>
          <w:rFonts w:ascii="Arial" w:hAnsi="Arial" w:cs="Arial"/>
          <w:sz w:val="20"/>
        </w:rPr>
      </w:pPr>
    </w:p>
    <w:p w14:paraId="2619A735" w14:textId="2D49601A" w:rsidR="002F3BBB" w:rsidRPr="00A64003" w:rsidRDefault="002F3BBB" w:rsidP="002F3BBB">
      <w:pPr>
        <w:jc w:val="both"/>
        <w:rPr>
          <w:rFonts w:ascii="Arial" w:hAnsi="Arial" w:cs="Arial"/>
          <w:sz w:val="20"/>
        </w:rPr>
      </w:pPr>
      <w:r w:rsidRPr="00A64003">
        <w:rPr>
          <w:rStyle w:val="Textoennegrita"/>
          <w:rFonts w:ascii="Arial" w:hAnsi="Arial" w:cs="Arial"/>
          <w:sz w:val="20"/>
        </w:rPr>
        <w:t>Aumento de salario.</w:t>
      </w:r>
      <w:r w:rsidRPr="00A64003">
        <w:rPr>
          <w:rStyle w:val="rptnormal"/>
          <w:rFonts w:ascii="Arial" w:hAnsi="Arial" w:cs="Arial"/>
          <w:sz w:val="20"/>
        </w:rPr>
        <w:t xml:space="preserve"> Incremento monetario demandado por el trabajador con el propósito de nivelar económicamente la relación de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41305AF8" w14:textId="77777777" w:rsidR="002F3BBB" w:rsidRPr="00A64003" w:rsidRDefault="002F3BBB" w:rsidP="002F3BBB">
      <w:pPr>
        <w:jc w:val="both"/>
        <w:rPr>
          <w:rFonts w:ascii="Arial" w:hAnsi="Arial" w:cs="Arial"/>
          <w:sz w:val="20"/>
        </w:rPr>
      </w:pPr>
    </w:p>
    <w:p w14:paraId="4440E0BE" w14:textId="4382AD8B" w:rsidR="002F3BBB" w:rsidRPr="00A64003" w:rsidRDefault="002F3BBB" w:rsidP="002F3BBB">
      <w:pPr>
        <w:jc w:val="both"/>
        <w:rPr>
          <w:rFonts w:ascii="Arial" w:hAnsi="Arial" w:cs="Arial"/>
          <w:sz w:val="20"/>
        </w:rPr>
      </w:pPr>
      <w:r w:rsidRPr="00A64003">
        <w:rPr>
          <w:rStyle w:val="Textoennegrita"/>
          <w:rFonts w:ascii="Arial" w:hAnsi="Arial" w:cs="Arial"/>
          <w:sz w:val="20"/>
        </w:rPr>
        <w:t>Caducidad.</w:t>
      </w:r>
      <w:r w:rsidRPr="00A64003">
        <w:rPr>
          <w:rStyle w:val="rptnormal"/>
          <w:rFonts w:ascii="Arial" w:hAnsi="Arial" w:cs="Arial"/>
          <w:sz w:val="20"/>
        </w:rPr>
        <w:t xml:space="preserve"> Resolución final de un conflicto laboral, producto de la no promoción por el trabajador o sindicato ante la Junta Local de Conciliación y Arbitraje, para la continuación de su proceso jurídico en los tiempos considerados por la Ley.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07FAB4AA" w14:textId="77777777" w:rsidR="002F3BBB" w:rsidRPr="00A64003" w:rsidRDefault="002F3BBB" w:rsidP="002F3BBB">
      <w:pPr>
        <w:jc w:val="both"/>
        <w:rPr>
          <w:rFonts w:ascii="Arial" w:hAnsi="Arial" w:cs="Arial"/>
          <w:sz w:val="20"/>
        </w:rPr>
      </w:pPr>
    </w:p>
    <w:p w14:paraId="37F196DB"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Coalición.</w:t>
      </w:r>
      <w:r w:rsidRPr="00A64003">
        <w:rPr>
          <w:rStyle w:val="rptnormal"/>
          <w:rFonts w:ascii="Arial" w:hAnsi="Arial" w:cs="Arial"/>
          <w:sz w:val="20"/>
        </w:rPr>
        <w:t xml:space="preserve"> Acuerdo temporal de un grupo de trabajadores o de patrones para la defensa de sus intereses comunes. </w:t>
      </w:r>
      <w:r w:rsidRPr="00A64003">
        <w:rPr>
          <w:rStyle w:val="Textoennegrita"/>
          <w:rFonts w:ascii="Arial" w:hAnsi="Arial" w:cs="Arial"/>
          <w:sz w:val="20"/>
        </w:rPr>
        <w:t>16</w:t>
      </w:r>
      <w:r w:rsidRPr="00A64003">
        <w:rPr>
          <w:rStyle w:val="rptnormal"/>
          <w:rFonts w:ascii="Arial" w:hAnsi="Arial" w:cs="Arial"/>
          <w:sz w:val="20"/>
        </w:rPr>
        <w:t xml:space="preserve"> </w:t>
      </w:r>
    </w:p>
    <w:p w14:paraId="4A3512C5" w14:textId="77777777" w:rsidR="002F3BBB" w:rsidRPr="00A64003" w:rsidRDefault="002F3BBB" w:rsidP="002F3BBB">
      <w:pPr>
        <w:jc w:val="both"/>
        <w:rPr>
          <w:rFonts w:ascii="Arial" w:hAnsi="Arial" w:cs="Arial"/>
          <w:sz w:val="20"/>
        </w:rPr>
      </w:pPr>
    </w:p>
    <w:p w14:paraId="711DE6C8" w14:textId="7E2BCA47" w:rsidR="002F3BBB" w:rsidRPr="00A64003" w:rsidRDefault="002F3BBB" w:rsidP="002F3BBB">
      <w:pPr>
        <w:jc w:val="both"/>
        <w:rPr>
          <w:rFonts w:ascii="Arial" w:hAnsi="Arial" w:cs="Arial"/>
          <w:sz w:val="20"/>
        </w:rPr>
      </w:pPr>
      <w:r w:rsidRPr="00A64003">
        <w:rPr>
          <w:rStyle w:val="Textoennegrita"/>
          <w:rFonts w:ascii="Arial" w:hAnsi="Arial" w:cs="Arial"/>
          <w:sz w:val="20"/>
        </w:rPr>
        <w:t>Condición de acceso a instituciones de salud.</w:t>
      </w:r>
      <w:r w:rsidRPr="00A64003">
        <w:rPr>
          <w:rStyle w:val="rptnormal"/>
          <w:rFonts w:ascii="Arial" w:hAnsi="Arial" w:cs="Arial"/>
          <w:sz w:val="20"/>
        </w:rPr>
        <w:t xml:space="preserve"> Situación que distingue a la población ocupada, según cuente o no con atención médica en instituciones públicas o privadas, derivada de su trabajo principal. </w:t>
      </w:r>
      <w:r w:rsidRPr="00A64003">
        <w:rPr>
          <w:rStyle w:val="Textoennegrita"/>
          <w:rFonts w:ascii="Arial" w:hAnsi="Arial" w:cs="Arial"/>
          <w:sz w:val="20"/>
        </w:rPr>
        <w:t>3</w:t>
      </w:r>
      <w:r w:rsidR="002C45B8" w:rsidRPr="00A64003">
        <w:rPr>
          <w:rStyle w:val="Textoennegrita"/>
          <w:rFonts w:ascii="Arial" w:hAnsi="Arial" w:cs="Arial"/>
          <w:sz w:val="20"/>
        </w:rPr>
        <w:t>4</w:t>
      </w:r>
    </w:p>
    <w:p w14:paraId="232B70FB" w14:textId="77777777" w:rsidR="002F3BBB" w:rsidRPr="00A64003" w:rsidRDefault="002F3BBB" w:rsidP="002F3BBB">
      <w:pPr>
        <w:jc w:val="both"/>
        <w:rPr>
          <w:rFonts w:ascii="Arial" w:hAnsi="Arial" w:cs="Arial"/>
          <w:sz w:val="20"/>
        </w:rPr>
      </w:pPr>
    </w:p>
    <w:p w14:paraId="549A1D6E" w14:textId="0688F566" w:rsidR="002F3BBB" w:rsidRPr="00A64003" w:rsidRDefault="002F3BBB" w:rsidP="002F3BBB">
      <w:pPr>
        <w:jc w:val="both"/>
        <w:rPr>
          <w:rFonts w:ascii="Arial" w:hAnsi="Arial" w:cs="Arial"/>
          <w:sz w:val="20"/>
        </w:rPr>
      </w:pPr>
      <w:r w:rsidRPr="00A64003">
        <w:rPr>
          <w:rStyle w:val="Textoennegrita"/>
          <w:rFonts w:ascii="Arial" w:hAnsi="Arial" w:cs="Arial"/>
          <w:sz w:val="20"/>
        </w:rPr>
        <w:t>Condición de búsqueda de trabajo adicional.</w:t>
      </w:r>
      <w:r w:rsidRPr="00A64003">
        <w:rPr>
          <w:rStyle w:val="rptnormal"/>
          <w:rFonts w:ascii="Arial" w:hAnsi="Arial" w:cs="Arial"/>
          <w:sz w:val="20"/>
        </w:rPr>
        <w:t xml:space="preserve"> Situación que caracteriza a la población </w:t>
      </w:r>
      <w:proofErr w:type="spellStart"/>
      <w:r w:rsidRPr="00A64003">
        <w:rPr>
          <w:rStyle w:val="rptnormal"/>
          <w:rFonts w:ascii="Arial" w:hAnsi="Arial" w:cs="Arial"/>
          <w:sz w:val="20"/>
        </w:rPr>
        <w:t>subocupada</w:t>
      </w:r>
      <w:proofErr w:type="spellEnd"/>
      <w:r w:rsidRPr="00A64003">
        <w:rPr>
          <w:rStyle w:val="rptnormal"/>
          <w:rFonts w:ascii="Arial" w:hAnsi="Arial" w:cs="Arial"/>
          <w:sz w:val="20"/>
        </w:rPr>
        <w:t xml:space="preserve"> según haya emprendido o no la búsqueda de otro trabajo además del que tuvo durante la semana de referencia. </w:t>
      </w:r>
      <w:r w:rsidR="002C45B8" w:rsidRPr="00A64003">
        <w:rPr>
          <w:rStyle w:val="Textoennegrita"/>
          <w:rFonts w:ascii="Arial" w:hAnsi="Arial" w:cs="Arial"/>
          <w:sz w:val="20"/>
        </w:rPr>
        <w:t>34</w:t>
      </w:r>
      <w:r w:rsidRPr="00A64003">
        <w:rPr>
          <w:rStyle w:val="rptnormal"/>
          <w:rFonts w:ascii="Arial" w:hAnsi="Arial" w:cs="Arial"/>
          <w:sz w:val="20"/>
        </w:rPr>
        <w:t xml:space="preserve"> </w:t>
      </w:r>
    </w:p>
    <w:p w14:paraId="2468043A" w14:textId="77777777" w:rsidR="002C45B8" w:rsidRPr="00A64003" w:rsidRDefault="002C45B8" w:rsidP="002F3BBB">
      <w:pPr>
        <w:jc w:val="both"/>
        <w:rPr>
          <w:rStyle w:val="Textoennegrita"/>
          <w:rFonts w:ascii="Arial" w:hAnsi="Arial" w:cs="Arial"/>
          <w:sz w:val="20"/>
        </w:rPr>
      </w:pPr>
    </w:p>
    <w:p w14:paraId="29F1AC95" w14:textId="126E14CF" w:rsidR="002F3BBB" w:rsidRPr="00A64003" w:rsidRDefault="002F3BBB" w:rsidP="002F3BBB">
      <w:pPr>
        <w:jc w:val="both"/>
        <w:rPr>
          <w:rFonts w:ascii="Arial" w:hAnsi="Arial" w:cs="Arial"/>
          <w:sz w:val="20"/>
        </w:rPr>
      </w:pPr>
      <w:r w:rsidRPr="00A64003">
        <w:rPr>
          <w:rStyle w:val="Textoennegrita"/>
          <w:rFonts w:ascii="Arial" w:hAnsi="Arial" w:cs="Arial"/>
          <w:sz w:val="20"/>
        </w:rPr>
        <w:t>Condición de disponibilidad de contrato laboral escrito.</w:t>
      </w:r>
      <w:r w:rsidRPr="00A64003">
        <w:rPr>
          <w:rStyle w:val="rptnormal"/>
          <w:rFonts w:ascii="Arial" w:hAnsi="Arial" w:cs="Arial"/>
          <w:sz w:val="20"/>
        </w:rPr>
        <w:t xml:space="preserve"> Situación que distingue a los trabajadores subordinados remunerados según cuenten o no con un contrato firmado que regule su relación laboral con la unidad económica para la que laboran (ver contrato de trabajo). </w:t>
      </w:r>
      <w:r w:rsidR="002C45B8" w:rsidRPr="00A64003">
        <w:rPr>
          <w:rStyle w:val="Textoennegrita"/>
          <w:rFonts w:ascii="Arial" w:hAnsi="Arial" w:cs="Arial"/>
          <w:sz w:val="20"/>
        </w:rPr>
        <w:t>34</w:t>
      </w:r>
    </w:p>
    <w:p w14:paraId="377694C4" w14:textId="77777777" w:rsidR="002F3BBB" w:rsidRPr="00A64003" w:rsidRDefault="002F3BBB" w:rsidP="002F3BBB">
      <w:pPr>
        <w:jc w:val="both"/>
        <w:rPr>
          <w:rFonts w:ascii="Arial" w:hAnsi="Arial" w:cs="Arial"/>
          <w:sz w:val="20"/>
        </w:rPr>
      </w:pPr>
    </w:p>
    <w:p w14:paraId="3DAD0989" w14:textId="71C60C4F" w:rsidR="002F3BBB" w:rsidRPr="00A64003" w:rsidRDefault="002F3BBB" w:rsidP="002F3BBB">
      <w:pPr>
        <w:jc w:val="both"/>
        <w:rPr>
          <w:rFonts w:ascii="Arial" w:hAnsi="Arial" w:cs="Arial"/>
          <w:sz w:val="20"/>
        </w:rPr>
      </w:pPr>
      <w:r w:rsidRPr="00A64003">
        <w:rPr>
          <w:rStyle w:val="Textoennegrita"/>
          <w:rFonts w:ascii="Arial" w:hAnsi="Arial" w:cs="Arial"/>
          <w:sz w:val="20"/>
        </w:rPr>
        <w:t>Conflictos colectivos de trabajo.</w:t>
      </w:r>
      <w:r w:rsidRPr="00A64003">
        <w:rPr>
          <w:rStyle w:val="rptnormal"/>
          <w:rFonts w:ascii="Arial" w:hAnsi="Arial" w:cs="Arial"/>
          <w:sz w:val="20"/>
        </w:rPr>
        <w:t xml:space="preserve"> Desavenencias o pugnas derivadas de la oposición de intereses entre sindicato(s) y patrón(es), con motivo de la violación de las normas de trabajo pactadas en el contrato colectivo, o las originadas por la pretensión de algunas de las partes de modificar las condiciones de trabajo en vigor o acordadas anteriormente. </w:t>
      </w:r>
      <w:r w:rsidR="00AB5D9E" w:rsidRPr="00A64003">
        <w:rPr>
          <w:rStyle w:val="Textoennegrita"/>
          <w:rFonts w:ascii="Arial" w:hAnsi="Arial" w:cs="Arial"/>
          <w:sz w:val="20"/>
        </w:rPr>
        <w:t>44</w:t>
      </w:r>
    </w:p>
    <w:p w14:paraId="1FD0B6A3" w14:textId="77777777" w:rsidR="00AB5D9E" w:rsidRPr="00A64003" w:rsidRDefault="00AB5D9E" w:rsidP="002F3BBB">
      <w:pPr>
        <w:jc w:val="both"/>
        <w:rPr>
          <w:rStyle w:val="Textoennegrita"/>
          <w:rFonts w:ascii="Arial" w:hAnsi="Arial" w:cs="Arial"/>
          <w:sz w:val="20"/>
        </w:rPr>
      </w:pPr>
    </w:p>
    <w:p w14:paraId="3253A410" w14:textId="55D3221E" w:rsidR="002F3BBB" w:rsidRPr="00A64003" w:rsidRDefault="002F3BBB" w:rsidP="002F3BBB">
      <w:pPr>
        <w:jc w:val="both"/>
        <w:rPr>
          <w:rFonts w:ascii="Arial" w:hAnsi="Arial" w:cs="Arial"/>
          <w:sz w:val="20"/>
        </w:rPr>
      </w:pPr>
      <w:r w:rsidRPr="00A64003">
        <w:rPr>
          <w:rStyle w:val="Textoennegrita"/>
          <w:rFonts w:ascii="Arial" w:hAnsi="Arial" w:cs="Arial"/>
          <w:sz w:val="20"/>
        </w:rPr>
        <w:t>Conflictos de trabajo.</w:t>
      </w:r>
      <w:r w:rsidRPr="00A64003">
        <w:rPr>
          <w:rStyle w:val="rptnormal"/>
          <w:rFonts w:ascii="Arial" w:hAnsi="Arial" w:cs="Arial"/>
          <w:sz w:val="20"/>
        </w:rPr>
        <w:t xml:space="preserve"> Desavenencias de carácter laboral que surgen entre trabajador(es) y patrón(es) originadas por incumplimiento o insatisfacción de las condiciones establecidas en una relación de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4DC9C4BE" w14:textId="77777777" w:rsidR="002F3BBB" w:rsidRPr="00A64003" w:rsidRDefault="002F3BBB" w:rsidP="002F3BBB">
      <w:pPr>
        <w:jc w:val="both"/>
        <w:rPr>
          <w:rFonts w:ascii="Arial" w:hAnsi="Arial" w:cs="Arial"/>
          <w:sz w:val="20"/>
        </w:rPr>
      </w:pPr>
    </w:p>
    <w:p w14:paraId="508D7913" w14:textId="79161D2E" w:rsidR="002F3BBB" w:rsidRPr="00A64003" w:rsidRDefault="002F3BBB" w:rsidP="002F3BBB">
      <w:pPr>
        <w:jc w:val="both"/>
        <w:rPr>
          <w:rFonts w:ascii="Arial" w:hAnsi="Arial" w:cs="Arial"/>
          <w:sz w:val="20"/>
        </w:rPr>
      </w:pPr>
      <w:r w:rsidRPr="00A64003">
        <w:rPr>
          <w:rStyle w:val="Textoennegrita"/>
          <w:rFonts w:ascii="Arial" w:hAnsi="Arial" w:cs="Arial"/>
          <w:sz w:val="20"/>
        </w:rPr>
        <w:t>Conflictos de trabajo solucionados.</w:t>
      </w:r>
      <w:r w:rsidRPr="00A64003">
        <w:rPr>
          <w:rStyle w:val="rptnormal"/>
          <w:rFonts w:ascii="Arial" w:hAnsi="Arial" w:cs="Arial"/>
          <w:sz w:val="20"/>
        </w:rPr>
        <w:t xml:space="preserve"> Arreglo o resolución final que presentan los conflictos individuales o colectivos de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E6AB5C0" w14:textId="77777777" w:rsidR="002F3BBB" w:rsidRPr="00A64003" w:rsidRDefault="002F3BBB" w:rsidP="002F3BBB">
      <w:pPr>
        <w:jc w:val="both"/>
        <w:rPr>
          <w:rFonts w:ascii="Arial" w:hAnsi="Arial" w:cs="Arial"/>
          <w:sz w:val="20"/>
        </w:rPr>
      </w:pPr>
    </w:p>
    <w:p w14:paraId="3ECB7D83" w14:textId="6E67C775" w:rsidR="002F3BBB" w:rsidRPr="00A64003" w:rsidRDefault="002F3BBB" w:rsidP="002F3BBB">
      <w:pPr>
        <w:jc w:val="both"/>
        <w:rPr>
          <w:rFonts w:ascii="Arial" w:hAnsi="Arial" w:cs="Arial"/>
          <w:sz w:val="20"/>
        </w:rPr>
      </w:pPr>
      <w:r w:rsidRPr="00A64003">
        <w:rPr>
          <w:rStyle w:val="Textoennegrita"/>
          <w:rFonts w:ascii="Arial" w:hAnsi="Arial" w:cs="Arial"/>
          <w:sz w:val="20"/>
        </w:rPr>
        <w:t>Conflictos individuales de trabajo.</w:t>
      </w:r>
      <w:r w:rsidRPr="00A64003">
        <w:rPr>
          <w:rStyle w:val="rptnormal"/>
          <w:rFonts w:ascii="Arial" w:hAnsi="Arial" w:cs="Arial"/>
          <w:sz w:val="20"/>
        </w:rPr>
        <w:t xml:space="preserve"> Desavenencias o pugnas de carácter laboral que surgen entre el (los) trabajador(es) individualmente determinado(s) y patrón, con motivo de omisiones, faltas o incumplimiento de alguna de las partes a las condiciones de trabajo que fueron pactadas por éstos o de aquellas normas que están estipuladas en la Ley.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1F9AE09C" w14:textId="77777777" w:rsidR="002F3BBB" w:rsidRPr="00A64003" w:rsidRDefault="002F3BBB" w:rsidP="002F3BBB">
      <w:pPr>
        <w:jc w:val="both"/>
        <w:rPr>
          <w:rFonts w:ascii="Arial" w:hAnsi="Arial" w:cs="Arial"/>
          <w:sz w:val="20"/>
        </w:rPr>
      </w:pPr>
    </w:p>
    <w:p w14:paraId="13A7883B" w14:textId="586C052F" w:rsidR="002F3BBB" w:rsidRPr="00A64003" w:rsidRDefault="002F3BBB" w:rsidP="002F3BBB">
      <w:pPr>
        <w:jc w:val="both"/>
        <w:rPr>
          <w:rFonts w:ascii="Arial" w:hAnsi="Arial" w:cs="Arial"/>
          <w:sz w:val="20"/>
        </w:rPr>
      </w:pPr>
      <w:r w:rsidRPr="00A64003">
        <w:rPr>
          <w:rStyle w:val="Textoennegrita"/>
          <w:rFonts w:ascii="Arial" w:hAnsi="Arial" w:cs="Arial"/>
          <w:sz w:val="20"/>
        </w:rPr>
        <w:t>Contrato.</w:t>
      </w:r>
      <w:r w:rsidRPr="00A64003">
        <w:rPr>
          <w:rStyle w:val="rptnormal"/>
          <w:rFonts w:ascii="Arial" w:hAnsi="Arial" w:cs="Arial"/>
          <w:sz w:val="20"/>
        </w:rPr>
        <w:t xml:space="preserve"> Convenio individual o colectivo celebrado en forma verbal o escrita entre trabajadores y patrones, con el objetivo de establecer las condiciones para la prestación de trabajo, en forma subordinada y remunerada.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6F6EE95" w14:textId="77777777" w:rsidR="00AB5D9E" w:rsidRPr="00A64003" w:rsidRDefault="00AB5D9E" w:rsidP="002F3BBB">
      <w:pPr>
        <w:jc w:val="both"/>
        <w:rPr>
          <w:rStyle w:val="Textoennegrita"/>
          <w:rFonts w:ascii="Arial" w:hAnsi="Arial" w:cs="Arial"/>
          <w:sz w:val="20"/>
        </w:rPr>
      </w:pPr>
    </w:p>
    <w:p w14:paraId="3D1FA768" w14:textId="24FB479C" w:rsidR="002F3BBB" w:rsidRPr="00A64003" w:rsidRDefault="002F3BBB" w:rsidP="002F3BBB">
      <w:pPr>
        <w:jc w:val="both"/>
        <w:rPr>
          <w:rFonts w:ascii="Arial" w:hAnsi="Arial" w:cs="Arial"/>
          <w:sz w:val="20"/>
        </w:rPr>
      </w:pPr>
      <w:r w:rsidRPr="00A64003">
        <w:rPr>
          <w:rStyle w:val="Textoennegrita"/>
          <w:rFonts w:ascii="Arial" w:hAnsi="Arial" w:cs="Arial"/>
          <w:sz w:val="20"/>
        </w:rPr>
        <w:t>Contrato colectivo de trabajo.</w:t>
      </w:r>
      <w:r w:rsidRPr="00A64003">
        <w:rPr>
          <w:rStyle w:val="rptnormal"/>
          <w:rFonts w:ascii="Arial" w:hAnsi="Arial" w:cs="Arial"/>
          <w:sz w:val="20"/>
        </w:rPr>
        <w:t xml:space="preserve"> Convenio celebrado entre uno o varios sindicatos de trabajadores y uno o varios patrones, con objeto de establecer las condiciones según las cuales debe prestarse el trabajo en una o más empresas o establecimientos.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026626B0" w14:textId="77777777" w:rsidR="002F3BBB" w:rsidRPr="00A64003" w:rsidRDefault="002F3BBB" w:rsidP="002F3BBB">
      <w:pPr>
        <w:jc w:val="both"/>
        <w:rPr>
          <w:rFonts w:ascii="Arial" w:hAnsi="Arial" w:cs="Arial"/>
          <w:sz w:val="20"/>
        </w:rPr>
      </w:pPr>
    </w:p>
    <w:p w14:paraId="1F03805B" w14:textId="478766D7" w:rsidR="002F3BBB" w:rsidRPr="00A64003" w:rsidRDefault="002F3BBB" w:rsidP="002F3BBB">
      <w:pPr>
        <w:jc w:val="both"/>
        <w:rPr>
          <w:rFonts w:ascii="Arial" w:hAnsi="Arial" w:cs="Arial"/>
          <w:sz w:val="20"/>
        </w:rPr>
      </w:pPr>
      <w:r w:rsidRPr="00A64003">
        <w:rPr>
          <w:rStyle w:val="Textoennegrita"/>
          <w:rFonts w:ascii="Arial" w:hAnsi="Arial" w:cs="Arial"/>
          <w:sz w:val="20"/>
        </w:rPr>
        <w:t>Contrato individual de trabajo.</w:t>
      </w:r>
      <w:r w:rsidRPr="00A64003">
        <w:rPr>
          <w:rStyle w:val="rptnormal"/>
          <w:rFonts w:ascii="Arial" w:hAnsi="Arial" w:cs="Arial"/>
          <w:sz w:val="20"/>
        </w:rPr>
        <w:t xml:space="preserve"> Cualquiera que sea su forma o denominación, es aquel por virtud del cual una persona se obliga a prestar a otra un trabajo personal subordinado, mediante el pago de un salario.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645FEE36" w14:textId="77777777" w:rsidR="002F3BBB" w:rsidRPr="00A64003" w:rsidRDefault="002F3BBB" w:rsidP="002F3BBB">
      <w:pPr>
        <w:jc w:val="both"/>
        <w:rPr>
          <w:rFonts w:ascii="Arial" w:hAnsi="Arial" w:cs="Arial"/>
          <w:sz w:val="20"/>
        </w:rPr>
      </w:pPr>
    </w:p>
    <w:p w14:paraId="4F426E93" w14:textId="6207375D" w:rsidR="002F3BBB" w:rsidRPr="00A64003" w:rsidRDefault="002F3BBB" w:rsidP="002F3BBB">
      <w:pPr>
        <w:jc w:val="both"/>
        <w:rPr>
          <w:rFonts w:ascii="Arial" w:hAnsi="Arial" w:cs="Arial"/>
          <w:sz w:val="20"/>
        </w:rPr>
      </w:pPr>
      <w:r w:rsidRPr="00A64003">
        <w:rPr>
          <w:rStyle w:val="Textoennegrita"/>
          <w:rFonts w:ascii="Arial" w:hAnsi="Arial" w:cs="Arial"/>
          <w:sz w:val="20"/>
        </w:rPr>
        <w:t>Convenio.</w:t>
      </w:r>
      <w:r w:rsidRPr="00A64003">
        <w:rPr>
          <w:rStyle w:val="rptnormal"/>
          <w:rFonts w:ascii="Arial" w:hAnsi="Arial" w:cs="Arial"/>
          <w:sz w:val="20"/>
        </w:rPr>
        <w:t xml:space="preserve"> Acuerdo formalizado que se establece entre un trabajador o trabajadores (sindicato) y su empleador o empleadores, el cual finiquita la controversia o pugna derivada de un conflicto de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4298D8E4" w14:textId="77777777" w:rsidR="002F3BBB" w:rsidRPr="00A64003" w:rsidRDefault="002F3BBB" w:rsidP="002F3BBB">
      <w:pPr>
        <w:jc w:val="both"/>
        <w:rPr>
          <w:rFonts w:ascii="Arial" w:hAnsi="Arial" w:cs="Arial"/>
          <w:sz w:val="20"/>
        </w:rPr>
      </w:pPr>
    </w:p>
    <w:p w14:paraId="7CC57459" w14:textId="452B5B11" w:rsidR="002F3BBB" w:rsidRPr="00A64003" w:rsidRDefault="002F3BBB" w:rsidP="002F3BBB">
      <w:pPr>
        <w:jc w:val="both"/>
        <w:rPr>
          <w:rFonts w:ascii="Arial" w:hAnsi="Arial" w:cs="Arial"/>
          <w:sz w:val="20"/>
        </w:rPr>
      </w:pPr>
      <w:r w:rsidRPr="00A64003">
        <w:rPr>
          <w:rStyle w:val="Textoennegrita"/>
          <w:rFonts w:ascii="Arial" w:hAnsi="Arial" w:cs="Arial"/>
          <w:sz w:val="20"/>
        </w:rPr>
        <w:t>Convenio de trabajo fuera de juicio.</w:t>
      </w:r>
      <w:r w:rsidRPr="00A64003">
        <w:rPr>
          <w:rStyle w:val="rptnormal"/>
          <w:rFonts w:ascii="Arial" w:hAnsi="Arial" w:cs="Arial"/>
          <w:sz w:val="20"/>
        </w:rPr>
        <w:t xml:space="preserve"> Asuntos que, por mandato de la Ley Federal del Trabajo, por su naturaleza o a la solicitud de la parte interesada, requiere de la intervención de la junta, sin que esté promovido jurisdiccionalmente conflicto alguno entre partes determinadas. </w:t>
      </w:r>
      <w:r w:rsidR="00AB5D9E" w:rsidRPr="00A64003">
        <w:rPr>
          <w:rStyle w:val="Textoennegrita"/>
          <w:rFonts w:ascii="Arial" w:hAnsi="Arial" w:cs="Arial"/>
          <w:sz w:val="20"/>
        </w:rPr>
        <w:t>44</w:t>
      </w:r>
    </w:p>
    <w:p w14:paraId="3E0D6C26" w14:textId="77777777" w:rsidR="002F3BBB" w:rsidRPr="00A64003" w:rsidRDefault="002F3BBB" w:rsidP="002F3BBB">
      <w:pPr>
        <w:jc w:val="both"/>
        <w:rPr>
          <w:rFonts w:ascii="Arial" w:hAnsi="Arial" w:cs="Arial"/>
          <w:sz w:val="20"/>
        </w:rPr>
      </w:pPr>
    </w:p>
    <w:p w14:paraId="23FAC459" w14:textId="50D614BC" w:rsidR="002F3BBB" w:rsidRPr="00A64003" w:rsidRDefault="002F3BBB" w:rsidP="002F3BBB">
      <w:pPr>
        <w:jc w:val="both"/>
        <w:rPr>
          <w:rFonts w:ascii="Arial" w:hAnsi="Arial" w:cs="Arial"/>
          <w:sz w:val="20"/>
        </w:rPr>
      </w:pPr>
      <w:r w:rsidRPr="00A64003">
        <w:rPr>
          <w:rStyle w:val="Textoennegrita"/>
          <w:rFonts w:ascii="Arial" w:hAnsi="Arial" w:cs="Arial"/>
          <w:sz w:val="20"/>
        </w:rPr>
        <w:t>Desistimiento.</w:t>
      </w:r>
      <w:r w:rsidRPr="00A64003">
        <w:rPr>
          <w:rStyle w:val="rptnormal"/>
          <w:rFonts w:ascii="Arial" w:hAnsi="Arial" w:cs="Arial"/>
          <w:sz w:val="20"/>
        </w:rPr>
        <w:t xml:space="preserve"> Resolución de un conflicto laboral, producto del retiro del proceso de negociación por una de las partes (trabajador, sindicato o patrón), admitiendo total o parcialmente los términos propuestos por la contraparte o por un árbitro elegido por las partes.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664B5C4D" w14:textId="77777777" w:rsidR="002F3BBB" w:rsidRPr="00A64003" w:rsidRDefault="002F3BBB" w:rsidP="002F3BBB">
      <w:pPr>
        <w:jc w:val="both"/>
        <w:rPr>
          <w:rFonts w:ascii="Arial" w:hAnsi="Arial" w:cs="Arial"/>
          <w:sz w:val="20"/>
        </w:rPr>
      </w:pPr>
    </w:p>
    <w:p w14:paraId="7420EB3C" w14:textId="00AE52C7" w:rsidR="002F3BBB" w:rsidRPr="00A64003" w:rsidRDefault="002F3BBB" w:rsidP="002F3BBB">
      <w:pPr>
        <w:jc w:val="both"/>
        <w:rPr>
          <w:rFonts w:ascii="Arial" w:hAnsi="Arial" w:cs="Arial"/>
          <w:sz w:val="20"/>
        </w:rPr>
      </w:pPr>
      <w:r w:rsidRPr="00A64003">
        <w:rPr>
          <w:rStyle w:val="Textoennegrita"/>
          <w:rFonts w:ascii="Arial" w:hAnsi="Arial" w:cs="Arial"/>
          <w:sz w:val="20"/>
        </w:rPr>
        <w:lastRenderedPageBreak/>
        <w:t>Despido injustificado.</w:t>
      </w:r>
      <w:r w:rsidRPr="00A64003">
        <w:rPr>
          <w:rStyle w:val="rptnormal"/>
          <w:rFonts w:ascii="Arial" w:hAnsi="Arial" w:cs="Arial"/>
          <w:sz w:val="20"/>
        </w:rPr>
        <w:t xml:space="preserve"> Rescisión unilateral de las relaciones laborales a un trabajador, por la parte patronal, sin motivo o causa prevista por la Ley Federal del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2DED40E7" w14:textId="77777777" w:rsidR="002F3BBB" w:rsidRPr="00A64003" w:rsidRDefault="002F3BBB" w:rsidP="002F3BBB">
      <w:pPr>
        <w:jc w:val="both"/>
        <w:rPr>
          <w:rFonts w:ascii="Arial" w:hAnsi="Arial" w:cs="Arial"/>
          <w:sz w:val="20"/>
        </w:rPr>
      </w:pPr>
    </w:p>
    <w:p w14:paraId="01DFAB2C" w14:textId="348C15AD" w:rsidR="002F3BBB" w:rsidRPr="00A64003" w:rsidRDefault="002F3BBB" w:rsidP="002F3BBB">
      <w:pPr>
        <w:jc w:val="both"/>
        <w:rPr>
          <w:rFonts w:ascii="Arial" w:hAnsi="Arial" w:cs="Arial"/>
          <w:sz w:val="20"/>
        </w:rPr>
      </w:pPr>
      <w:r w:rsidRPr="00A64003">
        <w:rPr>
          <w:rStyle w:val="Textoennegrita"/>
          <w:rFonts w:ascii="Arial" w:hAnsi="Arial" w:cs="Arial"/>
          <w:sz w:val="20"/>
        </w:rPr>
        <w:t>Duración de la huelga.</w:t>
      </w:r>
      <w:r w:rsidRPr="00A64003">
        <w:rPr>
          <w:rStyle w:val="rptnormal"/>
          <w:rFonts w:ascii="Arial" w:hAnsi="Arial" w:cs="Arial"/>
          <w:sz w:val="20"/>
        </w:rPr>
        <w:t xml:space="preserve"> Días calendario que transcurre desde la fecha del estallamiento de la huelga hasta la fecha de término de la misma.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7CB674DF" w14:textId="77777777" w:rsidR="002F3BBB" w:rsidRPr="00A64003" w:rsidRDefault="002F3BBB" w:rsidP="002F3BBB">
      <w:pPr>
        <w:jc w:val="both"/>
        <w:rPr>
          <w:rFonts w:ascii="Arial" w:hAnsi="Arial" w:cs="Arial"/>
          <w:sz w:val="20"/>
        </w:rPr>
      </w:pPr>
    </w:p>
    <w:p w14:paraId="7EAE9090" w14:textId="1CCCB17B" w:rsidR="002F3BBB" w:rsidRPr="00A64003" w:rsidRDefault="002F3BBB" w:rsidP="002F3BBB">
      <w:pPr>
        <w:jc w:val="both"/>
        <w:rPr>
          <w:rFonts w:ascii="Arial" w:hAnsi="Arial" w:cs="Arial"/>
          <w:sz w:val="20"/>
        </w:rPr>
      </w:pPr>
      <w:r w:rsidRPr="00A64003">
        <w:rPr>
          <w:rStyle w:val="Textoennegrita"/>
          <w:rFonts w:ascii="Arial" w:hAnsi="Arial" w:cs="Arial"/>
          <w:sz w:val="20"/>
        </w:rPr>
        <w:t>Duración de la jornada de trabajo.</w:t>
      </w:r>
      <w:r w:rsidRPr="00A64003">
        <w:rPr>
          <w:rStyle w:val="rptnormal"/>
          <w:rFonts w:ascii="Arial" w:hAnsi="Arial" w:cs="Arial"/>
          <w:sz w:val="20"/>
        </w:rPr>
        <w:t xml:space="preserve"> Número de horas habituales y extraordinarias laboradas por los ocupados que desempeñaron su actividad durante la semana de referencia. </w:t>
      </w:r>
      <w:r w:rsidR="002C45B8" w:rsidRPr="00A64003">
        <w:rPr>
          <w:rStyle w:val="Textoennegrita"/>
          <w:rFonts w:ascii="Arial" w:hAnsi="Arial" w:cs="Arial"/>
          <w:sz w:val="20"/>
        </w:rPr>
        <w:t>34</w:t>
      </w:r>
    </w:p>
    <w:p w14:paraId="09ECD755" w14:textId="77777777" w:rsidR="002F3BBB" w:rsidRPr="00A64003" w:rsidRDefault="002F3BBB" w:rsidP="002F3BBB">
      <w:pPr>
        <w:jc w:val="both"/>
        <w:rPr>
          <w:rFonts w:ascii="Arial" w:hAnsi="Arial" w:cs="Arial"/>
          <w:sz w:val="20"/>
        </w:rPr>
      </w:pPr>
    </w:p>
    <w:p w14:paraId="5E0D8476" w14:textId="109CF761" w:rsidR="002F3BBB" w:rsidRPr="00A64003" w:rsidRDefault="002F3BBB" w:rsidP="002F3BBB">
      <w:pPr>
        <w:jc w:val="both"/>
        <w:rPr>
          <w:rFonts w:ascii="Arial" w:hAnsi="Arial" w:cs="Arial"/>
          <w:sz w:val="20"/>
        </w:rPr>
      </w:pPr>
      <w:r w:rsidRPr="00A64003">
        <w:rPr>
          <w:rStyle w:val="Textoennegrita"/>
          <w:rFonts w:ascii="Arial" w:hAnsi="Arial" w:cs="Arial"/>
          <w:sz w:val="20"/>
        </w:rPr>
        <w:t>Emplazamiento a huelga.</w:t>
      </w:r>
      <w:r w:rsidRPr="00A64003">
        <w:rPr>
          <w:rStyle w:val="rptnormal"/>
          <w:rFonts w:ascii="Arial" w:hAnsi="Arial" w:cs="Arial"/>
          <w:sz w:val="20"/>
        </w:rPr>
        <w:t xml:space="preserve"> Anuncio legal hecho por una coalición o sindicato de trabajadores al patrón, con el propósito de ir a la huelga, si no son satisfechas sus demandas contenidas en el pliego de peticiones del emplazamiento.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479F7FA1" w14:textId="77777777" w:rsidR="002F3BBB" w:rsidRPr="00A64003" w:rsidRDefault="002F3BBB" w:rsidP="002F3BBB">
      <w:pPr>
        <w:jc w:val="both"/>
        <w:rPr>
          <w:rFonts w:ascii="Arial" w:hAnsi="Arial" w:cs="Arial"/>
          <w:sz w:val="20"/>
        </w:rPr>
      </w:pPr>
    </w:p>
    <w:p w14:paraId="4CF01862" w14:textId="36BBCB93" w:rsidR="002F3BBB" w:rsidRPr="00A64003" w:rsidRDefault="002F3BBB" w:rsidP="002F3BBB">
      <w:pPr>
        <w:jc w:val="both"/>
        <w:rPr>
          <w:rFonts w:ascii="Arial" w:hAnsi="Arial" w:cs="Arial"/>
          <w:sz w:val="20"/>
        </w:rPr>
      </w:pPr>
      <w:r w:rsidRPr="00A64003">
        <w:rPr>
          <w:rStyle w:val="Textoennegrita"/>
          <w:rFonts w:ascii="Arial" w:hAnsi="Arial" w:cs="Arial"/>
          <w:sz w:val="20"/>
        </w:rPr>
        <w:t>Emplazamientos a huelga solucionados.</w:t>
      </w:r>
      <w:r w:rsidRPr="00A64003">
        <w:rPr>
          <w:rStyle w:val="rptnormal"/>
          <w:rFonts w:ascii="Arial" w:hAnsi="Arial" w:cs="Arial"/>
          <w:sz w:val="20"/>
        </w:rPr>
        <w:t xml:space="preserve"> Arreglo o resolución final que presenta el emplazamiento a huelga.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31E439B9" w14:textId="77777777" w:rsidR="002F3BBB" w:rsidRPr="00A64003" w:rsidRDefault="002F3BBB" w:rsidP="002F3BBB">
      <w:pPr>
        <w:jc w:val="both"/>
        <w:rPr>
          <w:rFonts w:ascii="Arial" w:hAnsi="Arial" w:cs="Arial"/>
          <w:sz w:val="20"/>
        </w:rPr>
      </w:pPr>
    </w:p>
    <w:p w14:paraId="1B874B0C" w14:textId="5A285FCE" w:rsidR="002F3BBB" w:rsidRPr="00A64003" w:rsidRDefault="002F3BBB" w:rsidP="002F3BBB">
      <w:pPr>
        <w:jc w:val="both"/>
        <w:rPr>
          <w:rFonts w:ascii="Arial" w:hAnsi="Arial" w:cs="Arial"/>
          <w:sz w:val="20"/>
        </w:rPr>
      </w:pPr>
      <w:r w:rsidRPr="00A64003">
        <w:rPr>
          <w:rStyle w:val="Textoennegrita"/>
          <w:rFonts w:ascii="Arial" w:hAnsi="Arial" w:cs="Arial"/>
          <w:sz w:val="20"/>
        </w:rPr>
        <w:t>Empleador o patrón.</w:t>
      </w:r>
      <w:r w:rsidRPr="00A64003">
        <w:rPr>
          <w:rStyle w:val="rptnormal"/>
          <w:rFonts w:ascii="Arial" w:hAnsi="Arial" w:cs="Arial"/>
          <w:sz w:val="20"/>
        </w:rPr>
        <w:t xml:space="preserve"> Trabajador independiente que emplea los servicios de uno o varios trabajadores a cambio de una remuneración económica en monetario o especie. </w:t>
      </w:r>
      <w:r w:rsidR="002C45B8" w:rsidRPr="00A64003">
        <w:rPr>
          <w:rStyle w:val="Textoennegrita"/>
          <w:rFonts w:ascii="Arial" w:hAnsi="Arial" w:cs="Arial"/>
          <w:sz w:val="20"/>
        </w:rPr>
        <w:t>34</w:t>
      </w:r>
    </w:p>
    <w:p w14:paraId="3056C0DC" w14:textId="77777777" w:rsidR="002F3BBB" w:rsidRPr="00A64003" w:rsidRDefault="002F3BBB" w:rsidP="002F3BBB">
      <w:pPr>
        <w:jc w:val="both"/>
        <w:rPr>
          <w:rFonts w:ascii="Arial" w:hAnsi="Arial" w:cs="Arial"/>
          <w:sz w:val="20"/>
        </w:rPr>
      </w:pPr>
    </w:p>
    <w:p w14:paraId="0B3185ED" w14:textId="35CFCF56" w:rsidR="002F3BBB" w:rsidRPr="00A64003" w:rsidRDefault="002F3BBB" w:rsidP="002F3BBB">
      <w:pPr>
        <w:jc w:val="both"/>
        <w:rPr>
          <w:rFonts w:ascii="Arial" w:hAnsi="Arial" w:cs="Arial"/>
          <w:sz w:val="20"/>
        </w:rPr>
      </w:pPr>
      <w:r w:rsidRPr="00A64003">
        <w:rPr>
          <w:rStyle w:val="Textoennegrita"/>
          <w:rFonts w:ascii="Arial" w:hAnsi="Arial" w:cs="Arial"/>
          <w:sz w:val="20"/>
        </w:rPr>
        <w:t>Firma de contrato colectivo de trabajo.</w:t>
      </w:r>
      <w:r w:rsidRPr="00A64003">
        <w:rPr>
          <w:rStyle w:val="rptnormal"/>
          <w:rFonts w:ascii="Arial" w:hAnsi="Arial" w:cs="Arial"/>
          <w:sz w:val="20"/>
        </w:rPr>
        <w:t xml:space="preserve"> Celebración del contrato colectivo de trabajo y exigir su revisión al terminar el periodo de su vigencia entre trabajadores y patrón o patrones y en el cual se establecen las condiciones según las cuales debe prestarse el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05EB8BF3" w14:textId="77777777" w:rsidR="002F3BBB" w:rsidRPr="00A64003" w:rsidRDefault="002F3BBB" w:rsidP="002F3BBB">
      <w:pPr>
        <w:jc w:val="both"/>
        <w:rPr>
          <w:rFonts w:ascii="Arial" w:hAnsi="Arial" w:cs="Arial"/>
          <w:sz w:val="20"/>
        </w:rPr>
      </w:pPr>
    </w:p>
    <w:p w14:paraId="38649B41" w14:textId="61CD6ECD" w:rsidR="002F3BBB" w:rsidRPr="00A64003" w:rsidRDefault="002F3BBB" w:rsidP="002F3BBB">
      <w:pPr>
        <w:jc w:val="both"/>
        <w:rPr>
          <w:rFonts w:ascii="Arial" w:hAnsi="Arial" w:cs="Arial"/>
          <w:sz w:val="20"/>
        </w:rPr>
      </w:pPr>
      <w:r w:rsidRPr="00A64003">
        <w:rPr>
          <w:rStyle w:val="Textoennegrita"/>
          <w:rFonts w:ascii="Arial" w:hAnsi="Arial" w:cs="Arial"/>
          <w:sz w:val="20"/>
        </w:rPr>
        <w:t>Huelgas estalladas.</w:t>
      </w:r>
      <w:r w:rsidRPr="00A64003">
        <w:rPr>
          <w:rStyle w:val="rptnormal"/>
          <w:rFonts w:ascii="Arial" w:hAnsi="Arial" w:cs="Arial"/>
          <w:sz w:val="20"/>
        </w:rPr>
        <w:t xml:space="preserve"> Suspensión temporal del trabajo llevada a cabo por una coalición de trabajadores.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06A4EC60" w14:textId="77777777" w:rsidR="002F3BBB" w:rsidRPr="00A64003" w:rsidRDefault="002F3BBB" w:rsidP="002F3BBB">
      <w:pPr>
        <w:jc w:val="both"/>
        <w:rPr>
          <w:rFonts w:ascii="Arial" w:hAnsi="Arial" w:cs="Arial"/>
          <w:sz w:val="20"/>
        </w:rPr>
      </w:pPr>
    </w:p>
    <w:p w14:paraId="000CD79A" w14:textId="795C36A2" w:rsidR="002F3BBB" w:rsidRPr="00A64003" w:rsidRDefault="002F3BBB" w:rsidP="002F3BBB">
      <w:pPr>
        <w:jc w:val="both"/>
        <w:rPr>
          <w:rFonts w:ascii="Arial" w:hAnsi="Arial" w:cs="Arial"/>
          <w:sz w:val="20"/>
        </w:rPr>
      </w:pPr>
      <w:r w:rsidRPr="00A64003">
        <w:rPr>
          <w:rStyle w:val="Textoennegrita"/>
          <w:rFonts w:ascii="Arial" w:hAnsi="Arial" w:cs="Arial"/>
          <w:sz w:val="20"/>
        </w:rPr>
        <w:t>Huelgas solucionadas.</w:t>
      </w:r>
      <w:r w:rsidRPr="00A64003">
        <w:rPr>
          <w:rStyle w:val="rptnormal"/>
          <w:rFonts w:ascii="Arial" w:hAnsi="Arial" w:cs="Arial"/>
          <w:sz w:val="20"/>
        </w:rPr>
        <w:t xml:space="preserve"> Solución que presenta la huelga al término de la misma.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07B7CF51" w14:textId="77777777" w:rsidR="002F3BBB" w:rsidRPr="00A64003" w:rsidRDefault="002F3BBB" w:rsidP="002F3BBB">
      <w:pPr>
        <w:jc w:val="both"/>
        <w:rPr>
          <w:rFonts w:ascii="Arial" w:hAnsi="Arial" w:cs="Arial"/>
          <w:sz w:val="20"/>
        </w:rPr>
      </w:pPr>
    </w:p>
    <w:p w14:paraId="31991BE3" w14:textId="2670E6F5" w:rsidR="002F3BBB" w:rsidRPr="00A64003" w:rsidRDefault="002F3BBB" w:rsidP="002F3BBB">
      <w:pPr>
        <w:jc w:val="both"/>
        <w:rPr>
          <w:rFonts w:ascii="Arial" w:hAnsi="Arial" w:cs="Arial"/>
          <w:sz w:val="20"/>
        </w:rPr>
      </w:pPr>
      <w:r w:rsidRPr="00A64003">
        <w:rPr>
          <w:rStyle w:val="Textoennegrita"/>
          <w:rFonts w:ascii="Arial" w:hAnsi="Arial" w:cs="Arial"/>
          <w:sz w:val="20"/>
        </w:rPr>
        <w:t>Incumplimiento de contrato.</w:t>
      </w:r>
      <w:r w:rsidRPr="00A64003">
        <w:rPr>
          <w:rStyle w:val="rptnormal"/>
          <w:rFonts w:ascii="Arial" w:hAnsi="Arial" w:cs="Arial"/>
          <w:sz w:val="20"/>
        </w:rPr>
        <w:t xml:space="preserve"> Violación de una, varias o la totalidad de las cláusulas contenidas en el contrato individual o colectivo de trabajo por parte del patrón.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9CFA335" w14:textId="77777777" w:rsidR="002F3BBB" w:rsidRPr="00A64003" w:rsidRDefault="002F3BBB" w:rsidP="002F3BBB">
      <w:pPr>
        <w:jc w:val="both"/>
        <w:rPr>
          <w:rFonts w:ascii="Arial" w:hAnsi="Arial" w:cs="Arial"/>
          <w:sz w:val="20"/>
        </w:rPr>
      </w:pPr>
    </w:p>
    <w:p w14:paraId="0DB5046B" w14:textId="769A1D53" w:rsidR="002F3BBB" w:rsidRPr="00A64003" w:rsidRDefault="002F3BBB" w:rsidP="002F3BBB">
      <w:pPr>
        <w:jc w:val="both"/>
        <w:rPr>
          <w:rFonts w:ascii="Arial" w:hAnsi="Arial" w:cs="Arial"/>
          <w:sz w:val="20"/>
        </w:rPr>
      </w:pPr>
      <w:r w:rsidRPr="00A64003">
        <w:rPr>
          <w:rStyle w:val="Textoennegrita"/>
          <w:rFonts w:ascii="Arial" w:hAnsi="Arial" w:cs="Arial"/>
          <w:sz w:val="20"/>
        </w:rPr>
        <w:t>Indemnización de ley.</w:t>
      </w:r>
      <w:r w:rsidRPr="00A64003">
        <w:rPr>
          <w:rStyle w:val="rptnormal"/>
          <w:rFonts w:ascii="Arial" w:hAnsi="Arial" w:cs="Arial"/>
          <w:sz w:val="20"/>
        </w:rPr>
        <w:t xml:space="preserve"> Cantidad monetaria que debe pagar el patrón al trabajador, para resarcirle de los daños y perjuicios que le ocasionaron riesgos de trabajo, despido injustificado o rescisión en el contrato de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74774061" w14:textId="77777777" w:rsidR="002F3BBB" w:rsidRPr="00A64003" w:rsidRDefault="002F3BBB" w:rsidP="002F3BBB">
      <w:pPr>
        <w:jc w:val="both"/>
        <w:rPr>
          <w:rFonts w:ascii="Arial" w:hAnsi="Arial" w:cs="Arial"/>
          <w:sz w:val="20"/>
        </w:rPr>
      </w:pPr>
    </w:p>
    <w:p w14:paraId="1DEDBC55" w14:textId="6CA1F787" w:rsidR="002F3BBB" w:rsidRPr="00A64003" w:rsidRDefault="002F3BBB" w:rsidP="002F3BBB">
      <w:pPr>
        <w:jc w:val="both"/>
        <w:rPr>
          <w:rFonts w:ascii="Arial" w:hAnsi="Arial" w:cs="Arial"/>
          <w:sz w:val="20"/>
        </w:rPr>
      </w:pPr>
      <w:r w:rsidRPr="00A64003">
        <w:rPr>
          <w:rStyle w:val="Textoennegrita"/>
          <w:rFonts w:ascii="Arial" w:hAnsi="Arial" w:cs="Arial"/>
          <w:sz w:val="20"/>
        </w:rPr>
        <w:t>Laudo.</w:t>
      </w:r>
      <w:r w:rsidRPr="00A64003">
        <w:rPr>
          <w:rStyle w:val="rptnormal"/>
          <w:rFonts w:ascii="Arial" w:hAnsi="Arial" w:cs="Arial"/>
          <w:sz w:val="20"/>
        </w:rPr>
        <w:t xml:space="preserve"> Resolución final de un dictamen formulado en relación con la tramitación procesal de un conflicto laboral.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445EBC5B" w14:textId="77777777" w:rsidR="002F3BBB" w:rsidRPr="00A64003" w:rsidRDefault="002F3BBB" w:rsidP="002F3BBB">
      <w:pPr>
        <w:jc w:val="both"/>
        <w:rPr>
          <w:rFonts w:ascii="Arial" w:hAnsi="Arial" w:cs="Arial"/>
          <w:sz w:val="20"/>
        </w:rPr>
      </w:pPr>
    </w:p>
    <w:p w14:paraId="016CC0BC" w14:textId="134F4EE7" w:rsidR="002F3BBB" w:rsidRPr="00A64003" w:rsidRDefault="002F3BBB" w:rsidP="002F3BBB">
      <w:pPr>
        <w:jc w:val="both"/>
        <w:rPr>
          <w:rFonts w:ascii="Arial" w:hAnsi="Arial" w:cs="Arial"/>
          <w:sz w:val="20"/>
        </w:rPr>
      </w:pPr>
      <w:r w:rsidRPr="00A64003">
        <w:rPr>
          <w:rStyle w:val="Textoennegrita"/>
          <w:rFonts w:ascii="Arial" w:hAnsi="Arial" w:cs="Arial"/>
          <w:sz w:val="20"/>
        </w:rPr>
        <w:t>Laudo absolutorio.</w:t>
      </w:r>
      <w:r w:rsidRPr="00A64003">
        <w:rPr>
          <w:rStyle w:val="rptnormal"/>
          <w:rFonts w:ascii="Arial" w:hAnsi="Arial" w:cs="Arial"/>
          <w:sz w:val="20"/>
        </w:rPr>
        <w:t xml:space="preserve"> Resolución arbitral mediante la cual se introduce o aplica una nueva condición en la situación jurídica de la relación de trabajo.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162A49AC" w14:textId="77777777" w:rsidR="009550BC" w:rsidRPr="00A64003" w:rsidRDefault="009550BC" w:rsidP="002F3BBB">
      <w:pPr>
        <w:jc w:val="both"/>
        <w:rPr>
          <w:rStyle w:val="Textoennegrita"/>
          <w:rFonts w:ascii="Arial" w:hAnsi="Arial" w:cs="Arial"/>
          <w:sz w:val="20"/>
        </w:rPr>
      </w:pPr>
    </w:p>
    <w:p w14:paraId="322F0161" w14:textId="0BE0E71A" w:rsidR="002F3BBB" w:rsidRPr="00A64003" w:rsidRDefault="002F3BBB" w:rsidP="002F3BBB">
      <w:pPr>
        <w:jc w:val="both"/>
        <w:rPr>
          <w:rFonts w:ascii="Arial" w:hAnsi="Arial" w:cs="Arial"/>
          <w:sz w:val="20"/>
        </w:rPr>
      </w:pPr>
      <w:r w:rsidRPr="00A64003">
        <w:rPr>
          <w:rStyle w:val="Textoennegrita"/>
          <w:rFonts w:ascii="Arial" w:hAnsi="Arial" w:cs="Arial"/>
          <w:sz w:val="20"/>
        </w:rPr>
        <w:t>Laudo condenatorio.</w:t>
      </w:r>
      <w:r w:rsidRPr="00A64003">
        <w:rPr>
          <w:rStyle w:val="rptnormal"/>
          <w:rFonts w:ascii="Arial" w:hAnsi="Arial" w:cs="Arial"/>
          <w:sz w:val="20"/>
        </w:rPr>
        <w:t xml:space="preserve"> Resolución arbitral que condena al cumplimiento de una obligación o al pago de determinadas prestaciones reclamadas como causales de un conflicto laboral.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054BD74" w14:textId="77777777" w:rsidR="002F3BBB" w:rsidRPr="00A64003" w:rsidRDefault="002F3BBB" w:rsidP="002F3BBB">
      <w:pPr>
        <w:jc w:val="both"/>
        <w:rPr>
          <w:rFonts w:ascii="Arial" w:hAnsi="Arial" w:cs="Arial"/>
          <w:sz w:val="20"/>
        </w:rPr>
      </w:pPr>
    </w:p>
    <w:p w14:paraId="5DF4F576" w14:textId="21040296" w:rsidR="002F3BBB" w:rsidRPr="00A64003" w:rsidRDefault="002F3BBB" w:rsidP="002F3BBB">
      <w:pPr>
        <w:jc w:val="both"/>
        <w:rPr>
          <w:rFonts w:ascii="Arial" w:hAnsi="Arial" w:cs="Arial"/>
          <w:sz w:val="20"/>
        </w:rPr>
      </w:pPr>
      <w:r w:rsidRPr="00A64003">
        <w:rPr>
          <w:rStyle w:val="Textoennegrita"/>
          <w:rFonts w:ascii="Arial" w:hAnsi="Arial" w:cs="Arial"/>
          <w:sz w:val="20"/>
        </w:rPr>
        <w:t>Laudo mixto.</w:t>
      </w:r>
      <w:r w:rsidRPr="00A64003">
        <w:rPr>
          <w:rStyle w:val="rptnormal"/>
          <w:rFonts w:ascii="Arial" w:hAnsi="Arial" w:cs="Arial"/>
          <w:sz w:val="20"/>
        </w:rPr>
        <w:t xml:space="preserve"> Resolución arbitral que manifiesta el reconocimiento a la existencia o inexistencia de un derecho vigente o de una relación de trabajo entre trabajadores y patrones.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1979A668" w14:textId="77777777" w:rsidR="002F3BBB" w:rsidRPr="00A64003" w:rsidRDefault="002F3BBB" w:rsidP="002F3BBB">
      <w:pPr>
        <w:jc w:val="both"/>
        <w:rPr>
          <w:rFonts w:ascii="Arial" w:hAnsi="Arial" w:cs="Arial"/>
          <w:sz w:val="20"/>
        </w:rPr>
      </w:pPr>
    </w:p>
    <w:p w14:paraId="6AF1A4E4" w14:textId="535B4E5B" w:rsidR="002F3BBB" w:rsidRPr="00A64003" w:rsidRDefault="002F3BBB" w:rsidP="002F3BBB">
      <w:pPr>
        <w:jc w:val="both"/>
        <w:rPr>
          <w:rFonts w:ascii="Arial" w:hAnsi="Arial" w:cs="Arial"/>
          <w:sz w:val="20"/>
        </w:rPr>
      </w:pPr>
      <w:r w:rsidRPr="00A64003">
        <w:rPr>
          <w:rStyle w:val="Textoennegrita"/>
          <w:rFonts w:ascii="Arial" w:hAnsi="Arial" w:cs="Arial"/>
          <w:sz w:val="20"/>
        </w:rPr>
        <w:t>Participación de utilidades.</w:t>
      </w:r>
      <w:r w:rsidRPr="00A64003">
        <w:rPr>
          <w:rStyle w:val="rptnormal"/>
          <w:rFonts w:ascii="Arial" w:hAnsi="Arial" w:cs="Arial"/>
          <w:sz w:val="20"/>
        </w:rPr>
        <w:t xml:space="preserve"> Derecho de los trabajadores de participar en las utilidades de las empresas, de acuerdo al porcentaje que determine la comisión nacional para dicha participación. </w:t>
      </w:r>
      <w:r w:rsidR="008C7679" w:rsidRPr="00A64003">
        <w:rPr>
          <w:rStyle w:val="Textoennegrita"/>
          <w:rFonts w:ascii="Arial" w:hAnsi="Arial" w:cs="Arial"/>
          <w:sz w:val="20"/>
        </w:rPr>
        <w:t>16</w:t>
      </w:r>
      <w:r w:rsidRPr="00A64003">
        <w:rPr>
          <w:rStyle w:val="rptnormal"/>
          <w:rFonts w:ascii="Arial" w:hAnsi="Arial" w:cs="Arial"/>
          <w:sz w:val="20"/>
        </w:rPr>
        <w:t xml:space="preserve"> </w:t>
      </w:r>
    </w:p>
    <w:p w14:paraId="534FB91C" w14:textId="77777777" w:rsidR="002F3BBB" w:rsidRPr="00A64003" w:rsidRDefault="002F3BBB" w:rsidP="002F3BBB">
      <w:pPr>
        <w:jc w:val="both"/>
        <w:rPr>
          <w:rFonts w:ascii="Arial" w:hAnsi="Arial" w:cs="Arial"/>
          <w:sz w:val="20"/>
        </w:rPr>
      </w:pPr>
    </w:p>
    <w:p w14:paraId="347D51CC" w14:textId="1C89F9E5" w:rsidR="002F3BBB" w:rsidRPr="00A64003" w:rsidRDefault="002F3BBB" w:rsidP="002F3BBB">
      <w:pPr>
        <w:jc w:val="both"/>
        <w:rPr>
          <w:rFonts w:ascii="Arial" w:hAnsi="Arial" w:cs="Arial"/>
          <w:sz w:val="20"/>
        </w:rPr>
      </w:pPr>
      <w:r w:rsidRPr="00A64003">
        <w:rPr>
          <w:rStyle w:val="Textoennegrita"/>
          <w:rFonts w:ascii="Arial" w:hAnsi="Arial" w:cs="Arial"/>
          <w:sz w:val="20"/>
        </w:rPr>
        <w:t>Población asalariada.</w:t>
      </w:r>
      <w:r w:rsidRPr="00A64003">
        <w:rPr>
          <w:rStyle w:val="rptnormal"/>
          <w:rFonts w:ascii="Arial" w:hAnsi="Arial" w:cs="Arial"/>
          <w:sz w:val="20"/>
        </w:rPr>
        <w:t xml:space="preserve"> Personas de 15 y más años de edad que en el periodo de referencia trabajaron para un patrón o empleador del sector privado o público; y que reciben un pago, sueldo, salario o jornal. </w:t>
      </w:r>
      <w:r w:rsidR="002C45B8" w:rsidRPr="00A64003">
        <w:rPr>
          <w:rStyle w:val="Textoennegrita"/>
          <w:rFonts w:ascii="Arial" w:hAnsi="Arial" w:cs="Arial"/>
          <w:sz w:val="20"/>
        </w:rPr>
        <w:t>34</w:t>
      </w:r>
    </w:p>
    <w:p w14:paraId="46B7C4CB" w14:textId="77777777" w:rsidR="002F3BBB" w:rsidRPr="00A64003" w:rsidRDefault="002F3BBB" w:rsidP="002F3BBB">
      <w:pPr>
        <w:jc w:val="both"/>
        <w:rPr>
          <w:rFonts w:ascii="Arial" w:hAnsi="Arial" w:cs="Arial"/>
          <w:sz w:val="20"/>
        </w:rPr>
      </w:pPr>
    </w:p>
    <w:p w14:paraId="130576BE" w14:textId="1F1A9634" w:rsidR="002F3BBB" w:rsidRPr="00A64003" w:rsidRDefault="002F3BBB" w:rsidP="002F3BBB">
      <w:pPr>
        <w:jc w:val="both"/>
        <w:rPr>
          <w:rFonts w:ascii="Arial" w:hAnsi="Arial" w:cs="Arial"/>
          <w:sz w:val="20"/>
        </w:rPr>
      </w:pPr>
      <w:r w:rsidRPr="00A64003">
        <w:rPr>
          <w:rStyle w:val="Textoennegrita"/>
          <w:rFonts w:ascii="Arial" w:hAnsi="Arial" w:cs="Arial"/>
          <w:sz w:val="20"/>
        </w:rPr>
        <w:t>Población con percepciones no salariales.</w:t>
      </w:r>
      <w:r w:rsidRPr="00A64003">
        <w:rPr>
          <w:rStyle w:val="rptnormal"/>
          <w:rFonts w:ascii="Arial" w:hAnsi="Arial" w:cs="Arial"/>
          <w:sz w:val="20"/>
        </w:rPr>
        <w:t xml:space="preserve"> Personas ocupadas que perciben por parte de la unidad económica como retribución a su trabajo una comisión, porcentaje, honorarios, propinas o un pago a destajo. </w:t>
      </w:r>
      <w:r w:rsidR="002C45B8" w:rsidRPr="00A64003">
        <w:rPr>
          <w:rStyle w:val="Textoennegrita"/>
          <w:rFonts w:ascii="Arial" w:hAnsi="Arial" w:cs="Arial"/>
          <w:sz w:val="20"/>
        </w:rPr>
        <w:t>34</w:t>
      </w:r>
    </w:p>
    <w:p w14:paraId="53A90614" w14:textId="77777777" w:rsidR="002F3BBB" w:rsidRPr="00A64003" w:rsidRDefault="002F3BBB" w:rsidP="002F3BBB">
      <w:pPr>
        <w:jc w:val="both"/>
        <w:rPr>
          <w:rFonts w:ascii="Arial" w:hAnsi="Arial" w:cs="Arial"/>
          <w:sz w:val="20"/>
        </w:rPr>
      </w:pPr>
    </w:p>
    <w:p w14:paraId="165B09CE" w14:textId="67D5E899" w:rsidR="002F3BBB" w:rsidRPr="00A64003" w:rsidRDefault="002F3BBB" w:rsidP="002F3BBB">
      <w:pPr>
        <w:jc w:val="both"/>
        <w:rPr>
          <w:rFonts w:ascii="Arial" w:hAnsi="Arial" w:cs="Arial"/>
          <w:sz w:val="20"/>
        </w:rPr>
      </w:pPr>
      <w:r w:rsidRPr="00A64003">
        <w:rPr>
          <w:rStyle w:val="Textoennegrita"/>
          <w:rFonts w:ascii="Arial" w:hAnsi="Arial" w:cs="Arial"/>
          <w:sz w:val="20"/>
        </w:rPr>
        <w:t>Población desocupada.</w:t>
      </w:r>
      <w:r w:rsidRPr="00A64003">
        <w:rPr>
          <w:rStyle w:val="rptnormal"/>
          <w:rFonts w:ascii="Arial" w:hAnsi="Arial" w:cs="Arial"/>
          <w:sz w:val="20"/>
        </w:rPr>
        <w:t xml:space="preserve"> Personas de 15 y más años de edad que en la semana de referencia buscaron trabajo porque no estaban vinculadas a una actividad económica o trabajo. </w:t>
      </w:r>
      <w:r w:rsidR="002C45B8" w:rsidRPr="00A64003">
        <w:rPr>
          <w:rStyle w:val="Textoennegrita"/>
          <w:rFonts w:ascii="Arial" w:hAnsi="Arial" w:cs="Arial"/>
          <w:sz w:val="20"/>
        </w:rPr>
        <w:t>34</w:t>
      </w:r>
    </w:p>
    <w:p w14:paraId="3D93E3D3" w14:textId="77777777" w:rsidR="002F3BBB" w:rsidRPr="00A64003" w:rsidRDefault="002F3BBB" w:rsidP="002F3BBB">
      <w:pPr>
        <w:jc w:val="both"/>
        <w:rPr>
          <w:rFonts w:ascii="Arial" w:hAnsi="Arial" w:cs="Arial"/>
          <w:sz w:val="20"/>
        </w:rPr>
      </w:pPr>
    </w:p>
    <w:p w14:paraId="6D97F422" w14:textId="1912FE02" w:rsidR="002F3BBB" w:rsidRPr="00A64003" w:rsidRDefault="002F3BBB" w:rsidP="002F3BBB">
      <w:pPr>
        <w:jc w:val="both"/>
        <w:rPr>
          <w:rFonts w:ascii="Arial" w:hAnsi="Arial" w:cs="Arial"/>
          <w:sz w:val="20"/>
        </w:rPr>
      </w:pPr>
      <w:r w:rsidRPr="00A64003">
        <w:rPr>
          <w:rStyle w:val="Textoennegrita"/>
          <w:rFonts w:ascii="Arial" w:hAnsi="Arial" w:cs="Arial"/>
          <w:sz w:val="20"/>
        </w:rPr>
        <w:t>Población desocupada con experiencia laboral.</w:t>
      </w:r>
      <w:r w:rsidRPr="00A64003">
        <w:rPr>
          <w:rStyle w:val="rptnormal"/>
          <w:rFonts w:ascii="Arial" w:hAnsi="Arial" w:cs="Arial"/>
          <w:sz w:val="20"/>
        </w:rPr>
        <w:t xml:space="preserve"> Personas de 15 y más años de edad que ya han desarrollado con anterioridad un trabajo, pero no estuvieron ocupadas en la semana de referencia, pero buscaron de manera activa incorporarse al desarrollo de una actividad económica en algún momento del último mes transcurrido. </w:t>
      </w:r>
      <w:r w:rsidR="002C45B8" w:rsidRPr="00A64003">
        <w:rPr>
          <w:rStyle w:val="Textoennegrita"/>
          <w:rFonts w:ascii="Arial" w:hAnsi="Arial" w:cs="Arial"/>
          <w:sz w:val="20"/>
        </w:rPr>
        <w:t>34</w:t>
      </w:r>
    </w:p>
    <w:p w14:paraId="797DBE6D" w14:textId="77777777" w:rsidR="002F3BBB" w:rsidRPr="00A64003" w:rsidRDefault="002F3BBB" w:rsidP="002F3BBB">
      <w:pPr>
        <w:jc w:val="both"/>
        <w:rPr>
          <w:rFonts w:ascii="Arial" w:hAnsi="Arial" w:cs="Arial"/>
          <w:sz w:val="20"/>
        </w:rPr>
      </w:pPr>
    </w:p>
    <w:p w14:paraId="67FF4206" w14:textId="2C930D46" w:rsidR="002F3BBB" w:rsidRPr="00A64003" w:rsidRDefault="002F3BBB" w:rsidP="002F3BBB">
      <w:pPr>
        <w:jc w:val="both"/>
        <w:rPr>
          <w:rFonts w:ascii="Arial" w:hAnsi="Arial" w:cs="Arial"/>
          <w:sz w:val="20"/>
        </w:rPr>
      </w:pPr>
      <w:r w:rsidRPr="00A64003">
        <w:rPr>
          <w:rStyle w:val="Textoennegrita"/>
          <w:rFonts w:ascii="Arial" w:hAnsi="Arial" w:cs="Arial"/>
          <w:sz w:val="20"/>
        </w:rPr>
        <w:t>Población desocupada sin experiencia laboral.</w:t>
      </w:r>
      <w:r w:rsidRPr="00A64003">
        <w:rPr>
          <w:rStyle w:val="rptnormal"/>
          <w:rFonts w:ascii="Arial" w:hAnsi="Arial" w:cs="Arial"/>
          <w:sz w:val="20"/>
        </w:rPr>
        <w:t xml:space="preserve"> Personas de 15 años y más que nunca han desarrollado un trabajo con anterioridad, pero buscaron uno de manera activa en algún momento del último mes transcurrido. </w:t>
      </w:r>
      <w:r w:rsidR="002C45B8" w:rsidRPr="00A64003">
        <w:rPr>
          <w:rStyle w:val="Textoennegrita"/>
          <w:rFonts w:ascii="Arial" w:hAnsi="Arial" w:cs="Arial"/>
          <w:sz w:val="20"/>
        </w:rPr>
        <w:t>34</w:t>
      </w:r>
    </w:p>
    <w:p w14:paraId="4694C5B5" w14:textId="77777777" w:rsidR="002F3BBB" w:rsidRPr="00A64003" w:rsidRDefault="002F3BBB" w:rsidP="002F3BBB">
      <w:pPr>
        <w:jc w:val="both"/>
        <w:rPr>
          <w:rFonts w:ascii="Arial" w:hAnsi="Arial" w:cs="Arial"/>
          <w:sz w:val="20"/>
        </w:rPr>
      </w:pPr>
    </w:p>
    <w:p w14:paraId="54718F50" w14:textId="15F5209A" w:rsidR="002F3BBB" w:rsidRPr="00A64003" w:rsidRDefault="002F3BBB" w:rsidP="002F3BBB">
      <w:pPr>
        <w:jc w:val="both"/>
        <w:rPr>
          <w:rFonts w:ascii="Arial" w:hAnsi="Arial" w:cs="Arial"/>
          <w:sz w:val="20"/>
        </w:rPr>
      </w:pPr>
      <w:r w:rsidRPr="00A64003">
        <w:rPr>
          <w:rStyle w:val="Textoennegrita"/>
          <w:rFonts w:ascii="Arial" w:hAnsi="Arial" w:cs="Arial"/>
          <w:sz w:val="20"/>
        </w:rPr>
        <w:t>Población disponible para trabajar.</w:t>
      </w:r>
      <w:r w:rsidRPr="00A64003">
        <w:rPr>
          <w:rStyle w:val="rptnormal"/>
          <w:rFonts w:ascii="Arial" w:hAnsi="Arial" w:cs="Arial"/>
          <w:sz w:val="20"/>
        </w:rPr>
        <w:t xml:space="preserve"> Personas de 15 y más años de edad que no estuvieron ocupadas en la semana de referencia, pero buscaron activamente incorporarse a alguna </w:t>
      </w:r>
      <w:r w:rsidRPr="00A64003">
        <w:rPr>
          <w:rStyle w:val="rptnormal"/>
          <w:rFonts w:ascii="Arial" w:hAnsi="Arial" w:cs="Arial"/>
          <w:sz w:val="20"/>
        </w:rPr>
        <w:lastRenderedPageBreak/>
        <w:t xml:space="preserve">actividad económica en algún momento del último mes transcurrido. </w:t>
      </w:r>
      <w:r w:rsidR="002C45B8" w:rsidRPr="00A64003">
        <w:rPr>
          <w:rStyle w:val="Textoennegrita"/>
          <w:rFonts w:ascii="Arial" w:hAnsi="Arial" w:cs="Arial"/>
          <w:sz w:val="20"/>
        </w:rPr>
        <w:t>34</w:t>
      </w:r>
    </w:p>
    <w:p w14:paraId="2393D2BF" w14:textId="77777777" w:rsidR="002F3BBB" w:rsidRPr="00A64003" w:rsidRDefault="002F3BBB" w:rsidP="002F3BBB">
      <w:pPr>
        <w:jc w:val="both"/>
        <w:rPr>
          <w:rFonts w:ascii="Arial" w:hAnsi="Arial" w:cs="Arial"/>
          <w:sz w:val="20"/>
        </w:rPr>
      </w:pPr>
    </w:p>
    <w:p w14:paraId="7908A554" w14:textId="533D8252" w:rsidR="002F3BBB" w:rsidRPr="00A64003" w:rsidRDefault="002F3BBB" w:rsidP="002F3BBB">
      <w:pPr>
        <w:jc w:val="both"/>
        <w:rPr>
          <w:rFonts w:ascii="Arial" w:hAnsi="Arial" w:cs="Arial"/>
          <w:sz w:val="20"/>
        </w:rPr>
      </w:pPr>
      <w:r w:rsidRPr="00A64003">
        <w:rPr>
          <w:rStyle w:val="Textoennegrita"/>
          <w:rFonts w:ascii="Arial" w:hAnsi="Arial" w:cs="Arial"/>
          <w:sz w:val="20"/>
        </w:rPr>
        <w:t>Población económicamente activa (PEA).</w:t>
      </w:r>
      <w:r w:rsidRPr="00A64003">
        <w:rPr>
          <w:rStyle w:val="rptnormal"/>
          <w:rFonts w:ascii="Arial" w:hAnsi="Arial" w:cs="Arial"/>
          <w:sz w:val="20"/>
        </w:rPr>
        <w:t xml:space="preserve"> Personas de 15 y más años de edad que tuvieron vínculo con la actividad económica o que lo buscaron en la semana de referencia, por lo que se encontraban ocupadas o desocupadas. </w:t>
      </w:r>
      <w:r w:rsidR="002C45B8" w:rsidRPr="00A64003">
        <w:rPr>
          <w:rStyle w:val="Textoennegrita"/>
          <w:rFonts w:ascii="Arial" w:hAnsi="Arial" w:cs="Arial"/>
          <w:sz w:val="20"/>
        </w:rPr>
        <w:t>34</w:t>
      </w:r>
    </w:p>
    <w:p w14:paraId="5BBB6D58" w14:textId="77777777" w:rsidR="002F3BBB" w:rsidRPr="00A64003" w:rsidRDefault="002F3BBB" w:rsidP="002F3BBB">
      <w:pPr>
        <w:jc w:val="both"/>
        <w:rPr>
          <w:rFonts w:ascii="Arial" w:hAnsi="Arial" w:cs="Arial"/>
          <w:sz w:val="20"/>
        </w:rPr>
      </w:pPr>
    </w:p>
    <w:p w14:paraId="405E9D1D" w14:textId="3C553F39" w:rsidR="002F3BBB" w:rsidRPr="00A64003" w:rsidRDefault="002F3BBB" w:rsidP="002F3BBB">
      <w:pPr>
        <w:jc w:val="both"/>
        <w:rPr>
          <w:rFonts w:ascii="Arial" w:hAnsi="Arial" w:cs="Arial"/>
          <w:sz w:val="20"/>
        </w:rPr>
      </w:pPr>
      <w:r w:rsidRPr="00A64003">
        <w:rPr>
          <w:rStyle w:val="Textoennegrita"/>
          <w:rFonts w:ascii="Arial" w:hAnsi="Arial" w:cs="Arial"/>
          <w:sz w:val="20"/>
        </w:rPr>
        <w:t>Población no disponible para trabajar.</w:t>
      </w:r>
      <w:r w:rsidRPr="00A64003">
        <w:rPr>
          <w:rStyle w:val="rptnormal"/>
          <w:rFonts w:ascii="Arial" w:hAnsi="Arial" w:cs="Arial"/>
          <w:sz w:val="20"/>
        </w:rPr>
        <w:t xml:space="preserve"> Personas que en la semana de referencia no trabajaron, ni tenían trabajo, ni buscaron activamente uno y no tienen necesidad o interés en trabajar. </w:t>
      </w:r>
      <w:r w:rsidR="002C45B8" w:rsidRPr="00A64003">
        <w:rPr>
          <w:rStyle w:val="Textoennegrita"/>
          <w:rFonts w:ascii="Arial" w:hAnsi="Arial" w:cs="Arial"/>
          <w:sz w:val="20"/>
        </w:rPr>
        <w:t>34</w:t>
      </w:r>
    </w:p>
    <w:p w14:paraId="08BE3AB4" w14:textId="77777777" w:rsidR="002F3BBB" w:rsidRPr="00A64003" w:rsidRDefault="002F3BBB" w:rsidP="002F3BBB">
      <w:pPr>
        <w:jc w:val="both"/>
        <w:rPr>
          <w:rFonts w:ascii="Arial" w:hAnsi="Arial" w:cs="Arial"/>
          <w:sz w:val="20"/>
        </w:rPr>
      </w:pPr>
    </w:p>
    <w:p w14:paraId="04DEC4B7" w14:textId="1E922D19" w:rsidR="002F3BBB" w:rsidRPr="00A64003" w:rsidRDefault="002F3BBB" w:rsidP="002F3BBB">
      <w:pPr>
        <w:jc w:val="both"/>
        <w:rPr>
          <w:rFonts w:ascii="Arial" w:hAnsi="Arial" w:cs="Arial"/>
          <w:sz w:val="20"/>
        </w:rPr>
      </w:pPr>
      <w:r w:rsidRPr="00A64003">
        <w:rPr>
          <w:rStyle w:val="Textoennegrita"/>
          <w:rFonts w:ascii="Arial" w:hAnsi="Arial" w:cs="Arial"/>
          <w:sz w:val="20"/>
        </w:rPr>
        <w:t>Población no económicamente activa (PNEA).</w:t>
      </w:r>
      <w:r w:rsidRPr="00A64003">
        <w:rPr>
          <w:rStyle w:val="rptnormal"/>
          <w:rFonts w:ascii="Arial" w:hAnsi="Arial" w:cs="Arial"/>
          <w:sz w:val="20"/>
        </w:rPr>
        <w:t xml:space="preserve"> Personas de 15 y más años de edad que en la semana de referencia únicamente realizaron actividades no económicas y no buscaron trabajo. </w:t>
      </w:r>
      <w:r w:rsidR="002C45B8" w:rsidRPr="00A64003">
        <w:rPr>
          <w:rStyle w:val="Textoennegrita"/>
          <w:rFonts w:ascii="Arial" w:hAnsi="Arial" w:cs="Arial"/>
          <w:sz w:val="20"/>
        </w:rPr>
        <w:t>34</w:t>
      </w:r>
    </w:p>
    <w:p w14:paraId="712D523B" w14:textId="77777777" w:rsidR="002F3BBB" w:rsidRPr="00A64003" w:rsidRDefault="002F3BBB" w:rsidP="002F3BBB">
      <w:pPr>
        <w:jc w:val="both"/>
        <w:rPr>
          <w:rFonts w:ascii="Arial" w:hAnsi="Arial" w:cs="Arial"/>
          <w:sz w:val="20"/>
        </w:rPr>
      </w:pPr>
    </w:p>
    <w:p w14:paraId="72B892A6" w14:textId="0551D11A" w:rsidR="002F3BBB" w:rsidRPr="00A64003" w:rsidRDefault="002F3BBB" w:rsidP="002F3BBB">
      <w:pPr>
        <w:jc w:val="both"/>
        <w:rPr>
          <w:rFonts w:ascii="Arial" w:hAnsi="Arial" w:cs="Arial"/>
          <w:sz w:val="20"/>
        </w:rPr>
      </w:pPr>
      <w:r w:rsidRPr="00A64003">
        <w:rPr>
          <w:rStyle w:val="Textoennegrita"/>
          <w:rFonts w:ascii="Arial" w:hAnsi="Arial" w:cs="Arial"/>
          <w:sz w:val="20"/>
        </w:rPr>
        <w:t>Población ocupada.</w:t>
      </w:r>
      <w:r w:rsidRPr="00A64003">
        <w:rPr>
          <w:rStyle w:val="rptnormal"/>
          <w:rFonts w:ascii="Arial" w:hAnsi="Arial" w:cs="Arial"/>
          <w:sz w:val="20"/>
        </w:rPr>
        <w:t xml:space="preserve"> Personas de 15 y más años de edad que en la semana de referencia realizaron alguna actividad económica durante al menos una hora. Incluye a los ocupados que tenían trabajo, pero no lo desempeñaron temporalmente por alguna razón, sin que por ello perdieran el vínculo laboral con este; así como a quienes ayudaron en alguna actividad económica sin recibir un sueldo o salario. </w:t>
      </w:r>
      <w:r w:rsidR="002C45B8" w:rsidRPr="00A64003">
        <w:rPr>
          <w:rStyle w:val="Textoennegrita"/>
          <w:rFonts w:ascii="Arial" w:hAnsi="Arial" w:cs="Arial"/>
          <w:sz w:val="20"/>
        </w:rPr>
        <w:t>34</w:t>
      </w:r>
    </w:p>
    <w:p w14:paraId="2DDED5D4" w14:textId="77777777" w:rsidR="002F3BBB" w:rsidRPr="00A64003" w:rsidRDefault="002F3BBB" w:rsidP="002F3BBB">
      <w:pPr>
        <w:jc w:val="both"/>
        <w:rPr>
          <w:rFonts w:ascii="Arial" w:hAnsi="Arial" w:cs="Arial"/>
          <w:sz w:val="20"/>
        </w:rPr>
      </w:pPr>
    </w:p>
    <w:p w14:paraId="58BDF2AB" w14:textId="3554ABEC" w:rsidR="002F3BBB" w:rsidRPr="00A64003" w:rsidRDefault="002F3BBB" w:rsidP="002F3BBB">
      <w:pPr>
        <w:jc w:val="both"/>
        <w:rPr>
          <w:rFonts w:ascii="Arial" w:hAnsi="Arial" w:cs="Arial"/>
          <w:sz w:val="20"/>
        </w:rPr>
      </w:pPr>
      <w:r w:rsidRPr="00A64003">
        <w:rPr>
          <w:rStyle w:val="Textoennegrita"/>
          <w:rFonts w:ascii="Arial" w:hAnsi="Arial" w:cs="Arial"/>
          <w:sz w:val="20"/>
        </w:rPr>
        <w:t xml:space="preserve">Población </w:t>
      </w:r>
      <w:proofErr w:type="spellStart"/>
      <w:r w:rsidRPr="00A64003">
        <w:rPr>
          <w:rStyle w:val="Textoennegrita"/>
          <w:rFonts w:ascii="Arial" w:hAnsi="Arial" w:cs="Arial"/>
          <w:sz w:val="20"/>
        </w:rPr>
        <w:t>subocupada</w:t>
      </w:r>
      <w:proofErr w:type="spellEnd"/>
      <w:r w:rsidRPr="00A64003">
        <w:rPr>
          <w:rStyle w:val="Textoennegrita"/>
          <w:rFonts w:ascii="Arial" w:hAnsi="Arial" w:cs="Arial"/>
          <w:sz w:val="20"/>
        </w:rPr>
        <w:t>.</w:t>
      </w:r>
      <w:r w:rsidRPr="00A64003">
        <w:rPr>
          <w:rStyle w:val="rptnormal"/>
          <w:rFonts w:ascii="Arial" w:hAnsi="Arial" w:cs="Arial"/>
          <w:sz w:val="20"/>
        </w:rPr>
        <w:t xml:space="preserve"> Personas de 15 y más años de edad que tienen la necesidad y disponibilidad de ofertar más horas de trabajo de lo que su ocupación actual les permite. </w:t>
      </w:r>
      <w:r w:rsidR="002C45B8" w:rsidRPr="00A64003">
        <w:rPr>
          <w:rStyle w:val="Textoennegrita"/>
          <w:rFonts w:ascii="Arial" w:hAnsi="Arial" w:cs="Arial"/>
          <w:sz w:val="20"/>
        </w:rPr>
        <w:t>34</w:t>
      </w:r>
    </w:p>
    <w:p w14:paraId="0A135CFF" w14:textId="77777777" w:rsidR="002F3BBB" w:rsidRPr="00A64003" w:rsidRDefault="002F3BBB" w:rsidP="002F3BBB">
      <w:pPr>
        <w:jc w:val="both"/>
        <w:rPr>
          <w:rFonts w:ascii="Arial" w:hAnsi="Arial" w:cs="Arial"/>
          <w:sz w:val="20"/>
        </w:rPr>
      </w:pPr>
    </w:p>
    <w:p w14:paraId="23E35212" w14:textId="22B9E164" w:rsidR="002F3BBB" w:rsidRPr="00A64003" w:rsidRDefault="002F3BBB" w:rsidP="002F3BBB">
      <w:pPr>
        <w:jc w:val="both"/>
        <w:rPr>
          <w:rFonts w:ascii="Arial" w:hAnsi="Arial" w:cs="Arial"/>
          <w:sz w:val="20"/>
        </w:rPr>
      </w:pPr>
      <w:r w:rsidRPr="00A64003">
        <w:rPr>
          <w:rStyle w:val="Textoennegrita"/>
          <w:rFonts w:ascii="Arial" w:hAnsi="Arial" w:cs="Arial"/>
          <w:sz w:val="20"/>
        </w:rPr>
        <w:t>Posición en la ocupación.</w:t>
      </w:r>
      <w:r w:rsidRPr="00A64003">
        <w:rPr>
          <w:rStyle w:val="rptnormal"/>
          <w:rFonts w:ascii="Arial" w:hAnsi="Arial" w:cs="Arial"/>
          <w:sz w:val="20"/>
        </w:rPr>
        <w:t xml:space="preserve"> Situación que distingue a la población ocupada según la relación de propiedad con el negocio, empresa o establecimiento, y las exigencias del mismo para que contrate o no a trabajadores a cambio de un pago o sólo reciba ayuda de ocupados sin pago. </w:t>
      </w:r>
      <w:r w:rsidR="002C45B8" w:rsidRPr="00A64003">
        <w:rPr>
          <w:rStyle w:val="Textoennegrita"/>
          <w:rFonts w:ascii="Arial" w:hAnsi="Arial" w:cs="Arial"/>
          <w:sz w:val="20"/>
        </w:rPr>
        <w:t>34</w:t>
      </w:r>
    </w:p>
    <w:p w14:paraId="62D02F30" w14:textId="77777777" w:rsidR="002F3BBB" w:rsidRPr="00A64003" w:rsidRDefault="002F3BBB" w:rsidP="002F3BBB">
      <w:pPr>
        <w:jc w:val="both"/>
        <w:rPr>
          <w:rFonts w:ascii="Arial" w:hAnsi="Arial" w:cs="Arial"/>
          <w:sz w:val="20"/>
        </w:rPr>
      </w:pPr>
    </w:p>
    <w:p w14:paraId="67AF3C8C" w14:textId="76D1E91B" w:rsidR="002F3BBB" w:rsidRPr="00A64003" w:rsidRDefault="002F3BBB" w:rsidP="002F3BBB">
      <w:pPr>
        <w:jc w:val="both"/>
        <w:rPr>
          <w:rFonts w:ascii="Arial" w:hAnsi="Arial" w:cs="Arial"/>
          <w:sz w:val="20"/>
        </w:rPr>
      </w:pPr>
      <w:r w:rsidRPr="00A64003">
        <w:rPr>
          <w:rStyle w:val="Textoennegrita"/>
          <w:rFonts w:ascii="Arial" w:hAnsi="Arial" w:cs="Arial"/>
          <w:sz w:val="20"/>
        </w:rPr>
        <w:t>Prestaciones laborales.</w:t>
      </w:r>
      <w:r w:rsidRPr="00A64003">
        <w:rPr>
          <w:rStyle w:val="rptnormal"/>
          <w:rFonts w:ascii="Arial" w:hAnsi="Arial" w:cs="Arial"/>
          <w:sz w:val="20"/>
        </w:rPr>
        <w:t xml:space="preserve"> Todos los pagos, ayudas o servicios de índole social establecidos en la Ley Federal del Trabajo o pactados a través de convenios, contratos colectivos u otras formas reconocidas institucionalmente que aumentan el ingreso del trabajador directa o indirectamente. </w:t>
      </w:r>
      <w:r w:rsidR="002C45B8" w:rsidRPr="00A64003">
        <w:rPr>
          <w:rStyle w:val="Textoennegrita"/>
          <w:rFonts w:ascii="Arial" w:hAnsi="Arial" w:cs="Arial"/>
          <w:sz w:val="20"/>
        </w:rPr>
        <w:t>34</w:t>
      </w:r>
    </w:p>
    <w:p w14:paraId="48B2A738" w14:textId="77777777" w:rsidR="002F3BBB" w:rsidRPr="00A64003" w:rsidRDefault="002F3BBB" w:rsidP="002F3BBB">
      <w:pPr>
        <w:jc w:val="both"/>
        <w:rPr>
          <w:rFonts w:ascii="Arial" w:hAnsi="Arial" w:cs="Arial"/>
          <w:sz w:val="20"/>
        </w:rPr>
      </w:pPr>
    </w:p>
    <w:p w14:paraId="08C5D974" w14:textId="02972D54" w:rsidR="002F3BBB" w:rsidRPr="00A64003" w:rsidRDefault="002F3BBB" w:rsidP="002F3BBB">
      <w:pPr>
        <w:jc w:val="both"/>
        <w:rPr>
          <w:rFonts w:ascii="Arial" w:hAnsi="Arial" w:cs="Arial"/>
          <w:sz w:val="20"/>
        </w:rPr>
      </w:pPr>
      <w:r w:rsidRPr="00A64003">
        <w:rPr>
          <w:rStyle w:val="Textoennegrita"/>
          <w:rFonts w:ascii="Arial" w:hAnsi="Arial" w:cs="Arial"/>
          <w:sz w:val="20"/>
        </w:rPr>
        <w:t>Reinstalación.</w:t>
      </w:r>
      <w:r w:rsidRPr="00A64003">
        <w:rPr>
          <w:rStyle w:val="rptnormal"/>
          <w:rFonts w:ascii="Arial" w:hAnsi="Arial" w:cs="Arial"/>
          <w:sz w:val="20"/>
        </w:rPr>
        <w:t xml:space="preserve"> Opción que tiene el trabajador para solicitar que se le reinstale en el trabajo que desempeñaba en los mismos términos y condiciones en que lo venía haciendo, en caso </w:t>
      </w:r>
      <w:r w:rsidRPr="00A64003">
        <w:rPr>
          <w:rStyle w:val="rptnormal"/>
          <w:rFonts w:ascii="Arial" w:hAnsi="Arial" w:cs="Arial"/>
          <w:sz w:val="20"/>
        </w:rPr>
        <w:t xml:space="preserve">que se le rescinda su relación laboral injustificadamente. </w:t>
      </w:r>
      <w:r w:rsidR="008C7679" w:rsidRPr="00A64003">
        <w:rPr>
          <w:rStyle w:val="Textoennegrita"/>
          <w:rFonts w:ascii="Arial" w:hAnsi="Arial" w:cs="Arial"/>
          <w:sz w:val="20"/>
        </w:rPr>
        <w:t>16</w:t>
      </w:r>
      <w:r w:rsidRPr="00A64003">
        <w:rPr>
          <w:rStyle w:val="rptnormal"/>
          <w:rFonts w:ascii="Arial" w:hAnsi="Arial" w:cs="Arial"/>
          <w:sz w:val="20"/>
        </w:rPr>
        <w:t xml:space="preserve"> </w:t>
      </w:r>
    </w:p>
    <w:p w14:paraId="2933DCE8" w14:textId="77777777" w:rsidR="002F3BBB" w:rsidRPr="00A64003" w:rsidRDefault="002F3BBB" w:rsidP="002F3BBB">
      <w:pPr>
        <w:jc w:val="both"/>
        <w:rPr>
          <w:rFonts w:ascii="Arial" w:hAnsi="Arial" w:cs="Arial"/>
          <w:sz w:val="20"/>
        </w:rPr>
      </w:pPr>
    </w:p>
    <w:p w14:paraId="45AE78BD" w14:textId="40B8A888" w:rsidR="002F3BBB" w:rsidRPr="00A64003" w:rsidRDefault="002F3BBB" w:rsidP="002F3BBB">
      <w:pPr>
        <w:jc w:val="both"/>
        <w:rPr>
          <w:rFonts w:ascii="Arial" w:hAnsi="Arial" w:cs="Arial"/>
          <w:sz w:val="20"/>
        </w:rPr>
      </w:pPr>
      <w:r w:rsidRPr="00A64003">
        <w:rPr>
          <w:rStyle w:val="Textoennegrita"/>
          <w:rFonts w:ascii="Arial" w:hAnsi="Arial" w:cs="Arial"/>
          <w:sz w:val="20"/>
        </w:rPr>
        <w:t>Rescisión de contrato.</w:t>
      </w:r>
      <w:r w:rsidRPr="00A64003">
        <w:rPr>
          <w:rStyle w:val="rptnormal"/>
          <w:rFonts w:ascii="Arial" w:hAnsi="Arial" w:cs="Arial"/>
          <w:sz w:val="20"/>
        </w:rPr>
        <w:t xml:space="preserve"> Anulación en cualquier tiempo de las relaciones de trabajo, llevada a cabo unilateralmente por el patrón, cuando las causas consideradas se encuentran en relación a las previstas en la Ley.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15AB6F0" w14:textId="77777777" w:rsidR="002F3BBB" w:rsidRPr="00A64003" w:rsidRDefault="002F3BBB" w:rsidP="002F3BBB">
      <w:pPr>
        <w:jc w:val="both"/>
        <w:rPr>
          <w:rFonts w:ascii="Arial" w:hAnsi="Arial" w:cs="Arial"/>
          <w:sz w:val="20"/>
        </w:rPr>
      </w:pPr>
    </w:p>
    <w:p w14:paraId="2028EB95" w14:textId="60D7C61A" w:rsidR="002F3BBB" w:rsidRPr="00A64003" w:rsidRDefault="002F3BBB" w:rsidP="002F3BBB">
      <w:pPr>
        <w:jc w:val="both"/>
        <w:rPr>
          <w:rFonts w:ascii="Arial" w:hAnsi="Arial" w:cs="Arial"/>
          <w:sz w:val="20"/>
        </w:rPr>
      </w:pPr>
      <w:r w:rsidRPr="00A64003">
        <w:rPr>
          <w:rStyle w:val="Textoennegrita"/>
          <w:rFonts w:ascii="Arial" w:hAnsi="Arial" w:cs="Arial"/>
          <w:sz w:val="20"/>
        </w:rPr>
        <w:t>Retiro voluntario.</w:t>
      </w:r>
      <w:r w:rsidRPr="00A64003">
        <w:rPr>
          <w:rStyle w:val="rptnormal"/>
          <w:rFonts w:ascii="Arial" w:hAnsi="Arial" w:cs="Arial"/>
          <w:sz w:val="20"/>
        </w:rPr>
        <w:t xml:space="preserve"> Acto por el cual un trabajador decide suspender la relación de trabajo en forma definitiva con la parte contratante, por convenir a los intereses propios del trabajador.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CE2772A" w14:textId="77777777" w:rsidR="002F3BBB" w:rsidRPr="00A64003" w:rsidRDefault="002F3BBB" w:rsidP="002F3BBB">
      <w:pPr>
        <w:jc w:val="both"/>
        <w:rPr>
          <w:rFonts w:ascii="Arial" w:hAnsi="Arial" w:cs="Arial"/>
          <w:sz w:val="20"/>
        </w:rPr>
      </w:pPr>
    </w:p>
    <w:p w14:paraId="77025D65" w14:textId="7F786029" w:rsidR="002F3BBB" w:rsidRPr="00A64003" w:rsidRDefault="002F3BBB" w:rsidP="002F3BBB">
      <w:pPr>
        <w:jc w:val="both"/>
        <w:rPr>
          <w:rFonts w:ascii="Arial" w:hAnsi="Arial" w:cs="Arial"/>
          <w:sz w:val="20"/>
        </w:rPr>
      </w:pPr>
      <w:r w:rsidRPr="00A64003">
        <w:rPr>
          <w:rStyle w:val="Textoennegrita"/>
          <w:rFonts w:ascii="Arial" w:hAnsi="Arial" w:cs="Arial"/>
          <w:sz w:val="20"/>
        </w:rPr>
        <w:t>Revisión de contrato colectivo de trabajo.</w:t>
      </w:r>
      <w:r w:rsidRPr="00A64003">
        <w:rPr>
          <w:rStyle w:val="rptnormal"/>
          <w:rFonts w:ascii="Arial" w:hAnsi="Arial" w:cs="Arial"/>
          <w:sz w:val="20"/>
        </w:rPr>
        <w:t xml:space="preserve"> Acción que deberá hacerse, por lo menos, sesenta días antes de su vencimiento o al cumplirse dos años de su vigencia.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30C5F569" w14:textId="77777777" w:rsidR="002F3BBB" w:rsidRPr="00A64003" w:rsidRDefault="002F3BBB" w:rsidP="002F3BBB">
      <w:pPr>
        <w:jc w:val="both"/>
        <w:rPr>
          <w:rFonts w:ascii="Arial" w:hAnsi="Arial" w:cs="Arial"/>
          <w:sz w:val="20"/>
        </w:rPr>
      </w:pPr>
    </w:p>
    <w:p w14:paraId="35649197" w14:textId="77777777" w:rsidR="002F3BBB" w:rsidRPr="00A64003" w:rsidRDefault="002F3BBB" w:rsidP="002F3BBB">
      <w:pPr>
        <w:jc w:val="both"/>
        <w:rPr>
          <w:rFonts w:ascii="Arial" w:hAnsi="Arial" w:cs="Arial"/>
          <w:sz w:val="20"/>
        </w:rPr>
      </w:pPr>
      <w:r w:rsidRPr="00A64003">
        <w:rPr>
          <w:rStyle w:val="Textoennegrita"/>
          <w:rFonts w:ascii="Arial" w:hAnsi="Arial" w:cs="Arial"/>
          <w:sz w:val="20"/>
        </w:rPr>
        <w:t>Revisión de salarios.</w:t>
      </w:r>
      <w:r w:rsidRPr="00A64003">
        <w:rPr>
          <w:rStyle w:val="rptnormal"/>
          <w:rFonts w:ascii="Arial" w:hAnsi="Arial" w:cs="Arial"/>
          <w:sz w:val="20"/>
        </w:rPr>
        <w:t xml:space="preserve"> Revisión que se realiza a los salarios en efectivo por cuota diaria, ésta debe hacerse cada año y su solicitud de revisión, por lo menos treinta días antes del cumplimiento de un año transcurrido desde la celebración, revisión o prórroga del contrato colectivo. </w:t>
      </w:r>
      <w:r w:rsidRPr="00A64003">
        <w:rPr>
          <w:rStyle w:val="Textoennegrita"/>
          <w:rFonts w:ascii="Arial" w:hAnsi="Arial" w:cs="Arial"/>
          <w:sz w:val="20"/>
        </w:rPr>
        <w:t>16</w:t>
      </w:r>
      <w:r w:rsidRPr="00A64003">
        <w:rPr>
          <w:rStyle w:val="rptnormal"/>
          <w:rFonts w:ascii="Arial" w:hAnsi="Arial" w:cs="Arial"/>
          <w:sz w:val="20"/>
        </w:rPr>
        <w:t xml:space="preserve"> </w:t>
      </w:r>
    </w:p>
    <w:p w14:paraId="6E321C87" w14:textId="77777777" w:rsidR="002F3BBB" w:rsidRPr="00A64003" w:rsidRDefault="002F3BBB" w:rsidP="002F3BBB">
      <w:pPr>
        <w:jc w:val="both"/>
        <w:rPr>
          <w:rFonts w:ascii="Arial" w:hAnsi="Arial" w:cs="Arial"/>
          <w:sz w:val="20"/>
        </w:rPr>
      </w:pPr>
    </w:p>
    <w:p w14:paraId="137D5C9C" w14:textId="4DA74087" w:rsidR="002F3BBB" w:rsidRPr="00A64003" w:rsidRDefault="002F3BBB" w:rsidP="002F3BBB">
      <w:pPr>
        <w:jc w:val="both"/>
        <w:rPr>
          <w:rFonts w:ascii="Arial" w:hAnsi="Arial" w:cs="Arial"/>
          <w:sz w:val="20"/>
        </w:rPr>
      </w:pPr>
      <w:r w:rsidRPr="00A64003">
        <w:rPr>
          <w:rStyle w:val="Textoennegrita"/>
          <w:rFonts w:ascii="Arial" w:hAnsi="Arial" w:cs="Arial"/>
          <w:sz w:val="20"/>
        </w:rPr>
        <w:t>Sector de actividad económica.</w:t>
      </w:r>
      <w:r w:rsidRPr="00A64003">
        <w:rPr>
          <w:rStyle w:val="rptnormal"/>
          <w:rFonts w:ascii="Arial" w:hAnsi="Arial" w:cs="Arial"/>
          <w:sz w:val="20"/>
        </w:rPr>
        <w:t xml:space="preserve"> Clasificación de la actividad a la que se dedica una unidad económica según la división del área económica: primaria (producción agropecuaria), secundaria (manufactura e industria) y terciaria (servicios). </w:t>
      </w:r>
      <w:r w:rsidR="002C45B8" w:rsidRPr="00A64003">
        <w:rPr>
          <w:rStyle w:val="Textoennegrita"/>
          <w:rFonts w:ascii="Arial" w:hAnsi="Arial" w:cs="Arial"/>
          <w:sz w:val="20"/>
        </w:rPr>
        <w:t>34</w:t>
      </w:r>
    </w:p>
    <w:p w14:paraId="4B567FFF" w14:textId="77777777" w:rsidR="002F3BBB" w:rsidRPr="00A64003" w:rsidRDefault="002F3BBB" w:rsidP="002F3BBB">
      <w:pPr>
        <w:jc w:val="both"/>
        <w:rPr>
          <w:rFonts w:ascii="Arial" w:hAnsi="Arial" w:cs="Arial"/>
          <w:sz w:val="20"/>
        </w:rPr>
      </w:pPr>
    </w:p>
    <w:p w14:paraId="507943BC" w14:textId="0FAB39F3" w:rsidR="002F3BBB" w:rsidRPr="00A64003" w:rsidRDefault="002F3BBB" w:rsidP="002F3BBB">
      <w:pPr>
        <w:jc w:val="both"/>
        <w:rPr>
          <w:rFonts w:ascii="Arial" w:hAnsi="Arial" w:cs="Arial"/>
          <w:sz w:val="20"/>
        </w:rPr>
      </w:pPr>
      <w:r w:rsidRPr="00A64003">
        <w:rPr>
          <w:rStyle w:val="Textoennegrita"/>
          <w:rFonts w:ascii="Arial" w:hAnsi="Arial" w:cs="Arial"/>
          <w:sz w:val="20"/>
        </w:rPr>
        <w:t>Sector de los hogares.</w:t>
      </w:r>
      <w:r w:rsidRPr="00A64003">
        <w:rPr>
          <w:rStyle w:val="rptnormal"/>
          <w:rFonts w:ascii="Arial" w:hAnsi="Arial" w:cs="Arial"/>
          <w:sz w:val="20"/>
        </w:rPr>
        <w:t xml:space="preserve"> Unidades económicas no constituidas en sociedad, en el sector informal más las que realizan trabajo doméstico remunerado o agricultura de </w:t>
      </w:r>
      <w:proofErr w:type="spellStart"/>
      <w:r w:rsidRPr="00A64003">
        <w:rPr>
          <w:rStyle w:val="rptnormal"/>
          <w:rFonts w:ascii="Arial" w:hAnsi="Arial" w:cs="Arial"/>
          <w:sz w:val="20"/>
        </w:rPr>
        <w:t>autosubsistencia</w:t>
      </w:r>
      <w:proofErr w:type="spellEnd"/>
      <w:r w:rsidRPr="00A64003">
        <w:rPr>
          <w:rStyle w:val="rptnormal"/>
          <w:rFonts w:ascii="Arial" w:hAnsi="Arial" w:cs="Arial"/>
          <w:sz w:val="20"/>
        </w:rPr>
        <w:t xml:space="preserve">. </w:t>
      </w:r>
      <w:r w:rsidR="002C45B8" w:rsidRPr="00A64003">
        <w:rPr>
          <w:rStyle w:val="Textoennegrita"/>
          <w:rFonts w:ascii="Arial" w:hAnsi="Arial" w:cs="Arial"/>
          <w:sz w:val="20"/>
        </w:rPr>
        <w:t>34</w:t>
      </w:r>
    </w:p>
    <w:p w14:paraId="572864ED" w14:textId="77777777" w:rsidR="002F3BBB" w:rsidRPr="00A64003" w:rsidRDefault="002F3BBB" w:rsidP="002F3BBB">
      <w:pPr>
        <w:jc w:val="both"/>
        <w:rPr>
          <w:rFonts w:ascii="Arial" w:hAnsi="Arial" w:cs="Arial"/>
          <w:sz w:val="20"/>
        </w:rPr>
      </w:pPr>
    </w:p>
    <w:p w14:paraId="43B4CBF0" w14:textId="578FB371" w:rsidR="002F3BBB" w:rsidRPr="00A64003" w:rsidRDefault="002F3BBB" w:rsidP="002F3BBB">
      <w:pPr>
        <w:jc w:val="both"/>
        <w:rPr>
          <w:rFonts w:ascii="Arial" w:hAnsi="Arial" w:cs="Arial"/>
          <w:sz w:val="20"/>
        </w:rPr>
      </w:pPr>
      <w:r w:rsidRPr="00A64003">
        <w:rPr>
          <w:rStyle w:val="Textoennegrita"/>
          <w:rFonts w:ascii="Arial" w:hAnsi="Arial" w:cs="Arial"/>
          <w:sz w:val="20"/>
        </w:rPr>
        <w:t>Sector informal.</w:t>
      </w:r>
      <w:r w:rsidRPr="00A64003">
        <w:rPr>
          <w:rStyle w:val="rptnormal"/>
          <w:rFonts w:ascii="Arial" w:hAnsi="Arial" w:cs="Arial"/>
          <w:sz w:val="20"/>
        </w:rPr>
        <w:t xml:space="preserve"> Actividades económicas de mercado que operan a partir de los recursos de los hogares, pero sin constituirse como empresas con una situación identificable e independiente de esos hogares. </w:t>
      </w:r>
      <w:r w:rsidR="002C45B8" w:rsidRPr="00A64003">
        <w:rPr>
          <w:rStyle w:val="Textoennegrita"/>
          <w:rFonts w:ascii="Arial" w:hAnsi="Arial" w:cs="Arial"/>
          <w:sz w:val="20"/>
        </w:rPr>
        <w:t>34</w:t>
      </w:r>
    </w:p>
    <w:p w14:paraId="0A0088FD" w14:textId="77777777" w:rsidR="002F3BBB" w:rsidRPr="00A64003" w:rsidRDefault="002F3BBB" w:rsidP="002F3BBB">
      <w:pPr>
        <w:jc w:val="both"/>
        <w:rPr>
          <w:rFonts w:ascii="Arial" w:hAnsi="Arial" w:cs="Arial"/>
          <w:sz w:val="20"/>
        </w:rPr>
      </w:pPr>
    </w:p>
    <w:p w14:paraId="5193FA5F" w14:textId="5A3D208D" w:rsidR="002F3BBB" w:rsidRPr="00A64003" w:rsidRDefault="002F3BBB" w:rsidP="002F3BBB">
      <w:pPr>
        <w:jc w:val="both"/>
        <w:rPr>
          <w:rFonts w:ascii="Arial" w:hAnsi="Arial" w:cs="Arial"/>
          <w:sz w:val="20"/>
        </w:rPr>
      </w:pPr>
      <w:r w:rsidRPr="00A64003">
        <w:rPr>
          <w:rStyle w:val="Textoennegrita"/>
          <w:rFonts w:ascii="Arial" w:hAnsi="Arial" w:cs="Arial"/>
          <w:sz w:val="20"/>
        </w:rPr>
        <w:t>Terminación de contrato.</w:t>
      </w:r>
      <w:r w:rsidRPr="00A64003">
        <w:rPr>
          <w:rStyle w:val="rptnormal"/>
          <w:rFonts w:ascii="Arial" w:hAnsi="Arial" w:cs="Arial"/>
          <w:sz w:val="20"/>
        </w:rPr>
        <w:t xml:space="preserve"> Disolución o terminación de las relaciones de trabajo por alguna de las causas consideradas en la Ley.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34F8EBA6" w14:textId="77777777" w:rsidR="002F3BBB" w:rsidRPr="00A64003" w:rsidRDefault="002F3BBB" w:rsidP="002F3BBB">
      <w:pPr>
        <w:jc w:val="both"/>
        <w:rPr>
          <w:rFonts w:ascii="Arial" w:hAnsi="Arial" w:cs="Arial"/>
          <w:sz w:val="20"/>
        </w:rPr>
      </w:pPr>
    </w:p>
    <w:p w14:paraId="4C7510AD" w14:textId="64358E21" w:rsidR="002F3BBB" w:rsidRPr="00A64003" w:rsidRDefault="002F3BBB" w:rsidP="002F3BBB">
      <w:pPr>
        <w:jc w:val="both"/>
        <w:rPr>
          <w:rFonts w:ascii="Arial" w:hAnsi="Arial" w:cs="Arial"/>
          <w:sz w:val="20"/>
        </w:rPr>
      </w:pPr>
      <w:r w:rsidRPr="00A64003">
        <w:rPr>
          <w:rStyle w:val="Textoennegrita"/>
          <w:rFonts w:ascii="Arial" w:hAnsi="Arial" w:cs="Arial"/>
          <w:sz w:val="20"/>
        </w:rPr>
        <w:t>Tipo de unidad económica.</w:t>
      </w:r>
      <w:r w:rsidRPr="00A64003">
        <w:rPr>
          <w:rStyle w:val="rptnormal"/>
          <w:rFonts w:ascii="Arial" w:hAnsi="Arial" w:cs="Arial"/>
          <w:sz w:val="20"/>
        </w:rPr>
        <w:t xml:space="preserve"> Clasificación de las unidades económicas, según la forma en que están organizadas para operar y el sector de propiedad al que corresponden. </w:t>
      </w:r>
      <w:r w:rsidR="002C45B8" w:rsidRPr="00A64003">
        <w:rPr>
          <w:rStyle w:val="Textoennegrita"/>
          <w:rFonts w:ascii="Arial" w:hAnsi="Arial" w:cs="Arial"/>
          <w:sz w:val="20"/>
        </w:rPr>
        <w:t>34</w:t>
      </w:r>
    </w:p>
    <w:p w14:paraId="420DA0BA" w14:textId="77777777" w:rsidR="002F3BBB" w:rsidRPr="00A64003" w:rsidRDefault="002F3BBB" w:rsidP="002F3BBB">
      <w:pPr>
        <w:jc w:val="both"/>
        <w:rPr>
          <w:rFonts w:ascii="Arial" w:hAnsi="Arial" w:cs="Arial"/>
          <w:sz w:val="20"/>
        </w:rPr>
      </w:pPr>
    </w:p>
    <w:p w14:paraId="1FDBDE48" w14:textId="60F070D0" w:rsidR="002F3BBB" w:rsidRPr="00A64003" w:rsidRDefault="002F3BBB" w:rsidP="002F3BBB">
      <w:pPr>
        <w:jc w:val="both"/>
        <w:rPr>
          <w:rFonts w:ascii="Arial" w:hAnsi="Arial" w:cs="Arial"/>
          <w:sz w:val="20"/>
        </w:rPr>
      </w:pPr>
      <w:r w:rsidRPr="00A64003">
        <w:rPr>
          <w:rStyle w:val="Textoennegrita"/>
          <w:rFonts w:ascii="Arial" w:hAnsi="Arial" w:cs="Arial"/>
          <w:sz w:val="20"/>
        </w:rPr>
        <w:t>Titularidad de contrato.</w:t>
      </w:r>
      <w:r w:rsidRPr="00A64003">
        <w:rPr>
          <w:rStyle w:val="rptnormal"/>
          <w:rFonts w:ascii="Arial" w:hAnsi="Arial" w:cs="Arial"/>
          <w:sz w:val="20"/>
        </w:rPr>
        <w:t xml:space="preserve"> Capacidad jurídica que ostenta un sindicato para la negociación, firma o modificación de ciertos contratos de trabajo (colectivo y obligatorio). </w:t>
      </w:r>
      <w:r w:rsidR="00AB5D9E" w:rsidRPr="00A64003">
        <w:rPr>
          <w:rStyle w:val="Textoennegrita"/>
          <w:rFonts w:ascii="Arial" w:hAnsi="Arial" w:cs="Arial"/>
          <w:sz w:val="20"/>
        </w:rPr>
        <w:t>44</w:t>
      </w:r>
      <w:r w:rsidRPr="00A64003">
        <w:rPr>
          <w:rStyle w:val="rptnormal"/>
          <w:rFonts w:ascii="Arial" w:hAnsi="Arial" w:cs="Arial"/>
          <w:sz w:val="20"/>
        </w:rPr>
        <w:t xml:space="preserve"> </w:t>
      </w:r>
    </w:p>
    <w:p w14:paraId="50EB3A69" w14:textId="77777777" w:rsidR="002F3BBB" w:rsidRPr="00A64003" w:rsidRDefault="002F3BBB" w:rsidP="002F3BBB">
      <w:pPr>
        <w:jc w:val="both"/>
        <w:rPr>
          <w:rFonts w:ascii="Arial" w:hAnsi="Arial" w:cs="Arial"/>
          <w:sz w:val="20"/>
        </w:rPr>
      </w:pPr>
    </w:p>
    <w:p w14:paraId="6B2CA835" w14:textId="6B4DAD64" w:rsidR="002F3BBB" w:rsidRPr="00A64003" w:rsidRDefault="002F3BBB" w:rsidP="002F3BBB">
      <w:pPr>
        <w:jc w:val="both"/>
        <w:rPr>
          <w:rFonts w:ascii="Arial" w:hAnsi="Arial" w:cs="Arial"/>
          <w:sz w:val="20"/>
        </w:rPr>
      </w:pPr>
      <w:r w:rsidRPr="00A64003">
        <w:rPr>
          <w:rStyle w:val="Textoennegrita"/>
          <w:rFonts w:ascii="Arial" w:hAnsi="Arial" w:cs="Arial"/>
          <w:sz w:val="20"/>
        </w:rPr>
        <w:t>Trabajador no remunerado.</w:t>
      </w:r>
      <w:r w:rsidRPr="00A64003">
        <w:rPr>
          <w:rStyle w:val="rptnormal"/>
          <w:rFonts w:ascii="Arial" w:hAnsi="Arial" w:cs="Arial"/>
          <w:sz w:val="20"/>
        </w:rPr>
        <w:t xml:space="preserve"> Persona ocupada que no recibe ningún tipo de pago (monetario o en especie), por su ocupación. Aunque es susceptible de recibir algún tipo de prestaciones. </w:t>
      </w:r>
      <w:r w:rsidR="002C45B8" w:rsidRPr="00A64003">
        <w:rPr>
          <w:rStyle w:val="Textoennegrita"/>
          <w:rFonts w:ascii="Arial" w:hAnsi="Arial" w:cs="Arial"/>
          <w:sz w:val="20"/>
        </w:rPr>
        <w:t>34</w:t>
      </w:r>
    </w:p>
    <w:p w14:paraId="2B3DDFD5" w14:textId="77777777" w:rsidR="002F3BBB" w:rsidRPr="00A64003" w:rsidRDefault="002F3BBB" w:rsidP="002F3BBB">
      <w:pPr>
        <w:jc w:val="both"/>
        <w:rPr>
          <w:rFonts w:ascii="Arial" w:hAnsi="Arial" w:cs="Arial"/>
          <w:sz w:val="20"/>
        </w:rPr>
      </w:pPr>
    </w:p>
    <w:p w14:paraId="7FC0BB7A" w14:textId="2A7F513E" w:rsidR="002F3BBB" w:rsidRPr="00A64003" w:rsidRDefault="002F3BBB" w:rsidP="002F3BBB">
      <w:pPr>
        <w:jc w:val="both"/>
        <w:rPr>
          <w:rFonts w:ascii="Arial" w:hAnsi="Arial" w:cs="Arial"/>
          <w:sz w:val="20"/>
        </w:rPr>
      </w:pPr>
      <w:r w:rsidRPr="00A64003">
        <w:rPr>
          <w:rStyle w:val="Textoennegrita"/>
          <w:rFonts w:ascii="Arial" w:hAnsi="Arial" w:cs="Arial"/>
          <w:sz w:val="20"/>
        </w:rPr>
        <w:t>Trabajador por cuenta propia.</w:t>
      </w:r>
      <w:r w:rsidRPr="00A64003">
        <w:rPr>
          <w:rStyle w:val="rptnormal"/>
          <w:rFonts w:ascii="Arial" w:hAnsi="Arial" w:cs="Arial"/>
          <w:sz w:val="20"/>
        </w:rPr>
        <w:t xml:space="preserve"> Ocupado que trabaja solo o con el apoyo de integrantes de su propio hogar o ajenos, pero sin el compromiso de pagarles por sus servicios. </w:t>
      </w:r>
      <w:r w:rsidR="002C45B8" w:rsidRPr="00A64003">
        <w:rPr>
          <w:rStyle w:val="Textoennegrita"/>
          <w:rFonts w:ascii="Arial" w:hAnsi="Arial" w:cs="Arial"/>
          <w:sz w:val="20"/>
        </w:rPr>
        <w:t>34</w:t>
      </w:r>
    </w:p>
    <w:p w14:paraId="1FE53401" w14:textId="77777777" w:rsidR="002F3BBB" w:rsidRPr="00A64003" w:rsidRDefault="002F3BBB" w:rsidP="002F3BBB">
      <w:pPr>
        <w:jc w:val="both"/>
        <w:rPr>
          <w:rFonts w:ascii="Arial" w:hAnsi="Arial" w:cs="Arial"/>
          <w:sz w:val="20"/>
        </w:rPr>
      </w:pPr>
    </w:p>
    <w:p w14:paraId="3708C76E" w14:textId="75859A74" w:rsidR="002F3BBB" w:rsidRPr="00A64003" w:rsidRDefault="002F3BBB" w:rsidP="002F3BBB">
      <w:pPr>
        <w:jc w:val="both"/>
        <w:rPr>
          <w:rFonts w:ascii="Arial" w:hAnsi="Arial" w:cs="Arial"/>
          <w:sz w:val="20"/>
        </w:rPr>
      </w:pPr>
      <w:r w:rsidRPr="00A64003">
        <w:rPr>
          <w:rStyle w:val="Textoennegrita"/>
          <w:rFonts w:ascii="Arial" w:hAnsi="Arial" w:cs="Arial"/>
          <w:sz w:val="20"/>
        </w:rPr>
        <w:t>Trabajador subordinado remunerado.</w:t>
      </w:r>
      <w:r w:rsidRPr="00A64003">
        <w:rPr>
          <w:rStyle w:val="rptnormal"/>
          <w:rFonts w:ascii="Arial" w:hAnsi="Arial" w:cs="Arial"/>
          <w:sz w:val="20"/>
        </w:rPr>
        <w:t xml:space="preserve"> Persona que tiene un empleo a cambio del cual percibe una retribución económica en monetario. </w:t>
      </w:r>
      <w:r w:rsidR="002C45B8" w:rsidRPr="00A64003">
        <w:rPr>
          <w:rStyle w:val="Textoennegrita"/>
          <w:rFonts w:ascii="Arial" w:hAnsi="Arial" w:cs="Arial"/>
          <w:sz w:val="20"/>
        </w:rPr>
        <w:t>34</w:t>
      </w:r>
    </w:p>
    <w:p w14:paraId="66D7A239" w14:textId="77777777" w:rsidR="002F3BBB" w:rsidRPr="00A64003" w:rsidRDefault="002F3BBB" w:rsidP="002F3BBB">
      <w:pPr>
        <w:jc w:val="both"/>
        <w:rPr>
          <w:rFonts w:ascii="Arial" w:hAnsi="Arial" w:cs="Arial"/>
          <w:sz w:val="20"/>
        </w:rPr>
      </w:pPr>
    </w:p>
    <w:p w14:paraId="583413E4" w14:textId="34ABA6EF" w:rsidR="00172569" w:rsidRPr="00A64003" w:rsidRDefault="002F3BBB" w:rsidP="002F3BBB">
      <w:pPr>
        <w:jc w:val="both"/>
        <w:rPr>
          <w:rStyle w:val="rptnormal"/>
          <w:rFonts w:ascii="Arial" w:hAnsi="Arial" w:cs="Arial"/>
          <w:sz w:val="20"/>
        </w:rPr>
      </w:pPr>
      <w:r w:rsidRPr="00A64003">
        <w:rPr>
          <w:rStyle w:val="Textoennegrita"/>
          <w:rFonts w:ascii="Arial" w:hAnsi="Arial" w:cs="Arial"/>
          <w:sz w:val="20"/>
        </w:rPr>
        <w:t>Violación de contrato.</w:t>
      </w:r>
      <w:r w:rsidRPr="00A64003">
        <w:rPr>
          <w:rStyle w:val="rptnormal"/>
          <w:rFonts w:ascii="Arial" w:hAnsi="Arial" w:cs="Arial"/>
          <w:sz w:val="20"/>
        </w:rPr>
        <w:t xml:space="preserve"> Incumplimiento de una, varias o de la totalidad de las cláusulas contenidas en el contrato colectivo de trabajo por parte del patrón. </w:t>
      </w:r>
      <w:r w:rsidR="00AB5D9E" w:rsidRPr="00A64003">
        <w:rPr>
          <w:rStyle w:val="Textoennegrita"/>
          <w:rFonts w:ascii="Arial" w:hAnsi="Arial" w:cs="Arial"/>
          <w:sz w:val="20"/>
        </w:rPr>
        <w:t>44</w:t>
      </w:r>
    </w:p>
    <w:p w14:paraId="316E35DF" w14:textId="77777777" w:rsidR="00DA7A40" w:rsidRPr="00A64003" w:rsidRDefault="00DA7A40" w:rsidP="00172569">
      <w:pPr>
        <w:jc w:val="both"/>
        <w:rPr>
          <w:rStyle w:val="rptnormal"/>
          <w:rFonts w:ascii="Arial" w:hAnsi="Arial" w:cs="Arial"/>
          <w:sz w:val="20"/>
        </w:rPr>
      </w:pPr>
    </w:p>
    <w:p w14:paraId="19D64E80" w14:textId="77777777" w:rsidR="00252597" w:rsidRPr="00A64003" w:rsidRDefault="00252597" w:rsidP="00172569">
      <w:pPr>
        <w:jc w:val="both"/>
        <w:rPr>
          <w:rStyle w:val="rptnormal"/>
          <w:rFonts w:ascii="Arial" w:hAnsi="Arial" w:cs="Arial"/>
          <w:sz w:val="20"/>
        </w:rPr>
      </w:pPr>
    </w:p>
    <w:p w14:paraId="7A19C77E"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77F"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78" w:name="T10"/>
    <w:bookmarkStart w:id="79" w:name="IEA2"/>
    <w:bookmarkEnd w:id="78"/>
    <w:p w14:paraId="7A19C780" w14:textId="6BAC652E" w:rsidR="001F4B98" w:rsidRPr="00A64003" w:rsidRDefault="002A2C38" w:rsidP="001F4B98">
      <w:pPr>
        <w:pBdr>
          <w:bottom w:val="single" w:sz="8" w:space="0" w:color="000000" w:themeColor="text1"/>
        </w:pBdr>
        <w:jc w:val="right"/>
        <w:rPr>
          <w:rFonts w:ascii="Arial" w:hAnsi="Arial" w:cs="Arial"/>
          <w:b/>
          <w:color w:val="A5A5A5" w:themeColor="accent1"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11 </w:t>
      </w:r>
      <w:proofErr w:type="gramStart"/>
      <w:r w:rsidR="00625201" w:rsidRPr="00A64003">
        <w:rPr>
          <w:rStyle w:val="Hipervnculo"/>
          <w:rFonts w:ascii="Arial" w:eastAsia="Times New Roman" w:hAnsi="Arial" w:cs="Arial"/>
          <w:b/>
          <w:color w:val="A5A5A5" w:themeColor="accent1" w:themeShade="BF"/>
          <w:sz w:val="28"/>
          <w:szCs w:val="28"/>
          <w:u w:val="none"/>
        </w:rPr>
        <w:t>Información</w:t>
      </w:r>
      <w:proofErr w:type="gramEnd"/>
      <w:r w:rsidR="00625201" w:rsidRPr="00A64003">
        <w:rPr>
          <w:rStyle w:val="Hipervnculo"/>
          <w:rFonts w:ascii="Arial" w:eastAsia="Times New Roman" w:hAnsi="Arial" w:cs="Arial"/>
          <w:b/>
          <w:color w:val="A5A5A5" w:themeColor="accent1" w:themeShade="BF"/>
          <w:sz w:val="28"/>
          <w:szCs w:val="28"/>
          <w:u w:val="none"/>
        </w:rPr>
        <w:t xml:space="preserve"> Económica</w:t>
      </w:r>
      <w:r w:rsidR="008A304E" w:rsidRPr="00A64003">
        <w:rPr>
          <w:rStyle w:val="Hipervnculo"/>
          <w:rFonts w:ascii="Arial" w:eastAsia="Times New Roman" w:hAnsi="Arial" w:cs="Arial"/>
          <w:b/>
          <w:color w:val="A5A5A5" w:themeColor="accent1" w:themeShade="BF"/>
          <w:sz w:val="28"/>
          <w:szCs w:val="28"/>
          <w:u w:val="none"/>
        </w:rPr>
        <w:t xml:space="preserve"> </w:t>
      </w:r>
      <w:r w:rsidR="00625201" w:rsidRPr="00A64003">
        <w:rPr>
          <w:rStyle w:val="Hipervnculo"/>
          <w:rFonts w:ascii="Arial" w:eastAsia="Times New Roman" w:hAnsi="Arial" w:cs="Arial"/>
          <w:b/>
          <w:color w:val="A5A5A5" w:themeColor="accent1" w:themeShade="BF"/>
          <w:sz w:val="28"/>
          <w:szCs w:val="28"/>
          <w:u w:val="none"/>
        </w:rPr>
        <w:t>Agregada</w:t>
      </w:r>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79"/>
    <w:p w14:paraId="7A19C781" w14:textId="77777777" w:rsidR="001F4B98" w:rsidRPr="00A64003" w:rsidRDefault="001F4B98" w:rsidP="001F4B98">
      <w:pPr>
        <w:jc w:val="both"/>
        <w:rPr>
          <w:rStyle w:val="Textoennegrita"/>
          <w:rFonts w:ascii="Arial" w:eastAsia="Times New Roman" w:hAnsi="Arial" w:cs="Arial"/>
          <w:b w:val="0"/>
          <w:color w:val="000000" w:themeColor="text2"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672C018B" w14:textId="30DE313F" w:rsidR="00344152" w:rsidRPr="00A64003" w:rsidRDefault="00344152" w:rsidP="00344152">
      <w:pPr>
        <w:jc w:val="both"/>
        <w:rPr>
          <w:rFonts w:ascii="Arial" w:hAnsi="Arial" w:cs="Arial"/>
          <w:sz w:val="20"/>
        </w:rPr>
      </w:pPr>
      <w:r w:rsidRPr="00A64003">
        <w:rPr>
          <w:rStyle w:val="Textoennegrita"/>
          <w:rFonts w:ascii="Arial" w:hAnsi="Arial" w:cs="Arial"/>
          <w:sz w:val="20"/>
        </w:rPr>
        <w:t>Índice de volumen físico del Producto Interno Bruto.</w:t>
      </w:r>
      <w:r w:rsidRPr="00A64003">
        <w:rPr>
          <w:rStyle w:val="rptnormal"/>
          <w:rFonts w:ascii="Arial" w:hAnsi="Arial" w:cs="Arial"/>
          <w:sz w:val="20"/>
        </w:rPr>
        <w:t xml:space="preserve"> Relación que existe entre el valor de la producción en el periodo en estudio (a precios del periodo base) y el valor de la producción en </w:t>
      </w:r>
      <w:r w:rsidRPr="00A64003">
        <w:rPr>
          <w:rStyle w:val="rptnormal"/>
          <w:rFonts w:ascii="Arial" w:hAnsi="Arial" w:cs="Arial"/>
          <w:sz w:val="20"/>
        </w:rPr>
        <w:t xml:space="preserve">el periodo base. Se utiliza para medir los cambios reales en el valor de la producción. </w:t>
      </w:r>
      <w:r w:rsidRPr="00A64003">
        <w:rPr>
          <w:rStyle w:val="Textoennegrita"/>
          <w:rFonts w:ascii="Arial" w:hAnsi="Arial" w:cs="Arial"/>
          <w:sz w:val="20"/>
        </w:rPr>
        <w:t>52</w:t>
      </w:r>
      <w:r w:rsidRPr="00A64003">
        <w:rPr>
          <w:rStyle w:val="rptnormal"/>
          <w:rFonts w:ascii="Arial" w:hAnsi="Arial" w:cs="Arial"/>
          <w:sz w:val="20"/>
        </w:rPr>
        <w:t xml:space="preserve"> </w:t>
      </w:r>
    </w:p>
    <w:p w14:paraId="7A19C7A0" w14:textId="77777777" w:rsidR="009F398E" w:rsidRPr="00A64003" w:rsidRDefault="009F398E" w:rsidP="00C92010">
      <w:pPr>
        <w:jc w:val="both"/>
        <w:rPr>
          <w:rStyle w:val="Textoennegrita"/>
          <w:rFonts w:ascii="Arial" w:eastAsia="Times New Roman" w:hAnsi="Arial" w:cs="Arial"/>
          <w:sz w:val="20"/>
        </w:rPr>
      </w:pPr>
    </w:p>
    <w:p w14:paraId="7A19C7A1" w14:textId="77777777" w:rsidR="009F398E" w:rsidRPr="00A64003" w:rsidRDefault="009F398E" w:rsidP="00C92010">
      <w:pPr>
        <w:jc w:val="both"/>
        <w:rPr>
          <w:rStyle w:val="Textoennegrita"/>
          <w:rFonts w:ascii="Arial" w:eastAsia="Times New Roman" w:hAnsi="Arial" w:cs="Arial"/>
          <w:sz w:val="20"/>
        </w:rPr>
        <w:sectPr w:rsidR="009F398E" w:rsidRPr="00A64003" w:rsidSect="003B5BA0">
          <w:type w:val="continuous"/>
          <w:pgSz w:w="12240" w:h="15840"/>
          <w:pgMar w:top="1417" w:right="1417" w:bottom="1077" w:left="1417" w:header="708" w:footer="708" w:gutter="0"/>
          <w:cols w:num="2" w:space="850"/>
          <w:vAlign w:val="both"/>
          <w:docGrid w:linePitch="360"/>
        </w:sectPr>
      </w:pPr>
    </w:p>
    <w:p w14:paraId="7A19C7A2"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80" w:name="T11"/>
    <w:bookmarkStart w:id="81" w:name="Agricultura2"/>
    <w:bookmarkEnd w:id="80"/>
    <w:p w14:paraId="7A19C7A3" w14:textId="36CB489C" w:rsidR="001F4B98" w:rsidRPr="00A64003" w:rsidRDefault="002A2C38" w:rsidP="001F4B98">
      <w:pPr>
        <w:pBdr>
          <w:bottom w:val="single" w:sz="8" w:space="0" w:color="000000" w:themeColor="text1"/>
        </w:pBdr>
        <w:jc w:val="right"/>
        <w:rPr>
          <w:rFonts w:ascii="Arial" w:hAnsi="Arial" w:cs="Arial"/>
          <w:b/>
          <w:color w:val="5F5F5F" w:themeColor="accent4"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12 </w:t>
      </w:r>
      <w:proofErr w:type="gramStart"/>
      <w:r w:rsidR="00625201" w:rsidRPr="00A64003">
        <w:rPr>
          <w:rStyle w:val="Hipervnculo"/>
          <w:rFonts w:ascii="Arial" w:eastAsia="Times New Roman" w:hAnsi="Arial" w:cs="Arial"/>
          <w:b/>
          <w:color w:val="A5A5A5" w:themeColor="accent1" w:themeShade="BF"/>
          <w:sz w:val="28"/>
          <w:szCs w:val="28"/>
          <w:u w:val="none"/>
        </w:rPr>
        <w:t>Agricultura</w:t>
      </w:r>
      <w:proofErr w:type="gramEnd"/>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5F5F5F" w:themeColor="accent4" w:themeShade="BF"/>
          <w:sz w:val="28"/>
          <w:szCs w:val="28"/>
        </w:rPr>
        <w:t xml:space="preserve"> </w:t>
      </w:r>
    </w:p>
    <w:bookmarkEnd w:id="81"/>
    <w:p w14:paraId="7A19C7A4" w14:textId="77777777" w:rsidR="001F4B98" w:rsidRPr="00A64003" w:rsidRDefault="001F4B98" w:rsidP="001F4B98">
      <w:pPr>
        <w:jc w:val="both"/>
        <w:rPr>
          <w:rStyle w:val="Textoennegrita"/>
          <w:rFonts w:ascii="Arial" w:eastAsia="Times New Roman" w:hAnsi="Arial" w:cs="Arial"/>
          <w:color w:val="5F5F5F" w:themeColor="accent4" w:themeShade="BF"/>
          <w:sz w:val="28"/>
          <w:szCs w:val="28"/>
        </w:rPr>
        <w:sectPr w:rsidR="001F4B98" w:rsidRPr="00A64003" w:rsidSect="003B5BA0">
          <w:type w:val="continuous"/>
          <w:pgSz w:w="12240" w:h="15840"/>
          <w:pgMar w:top="1417" w:right="1417" w:bottom="1077" w:left="1417" w:header="708" w:footer="708" w:gutter="0"/>
          <w:cols w:space="708"/>
          <w:vAlign w:val="both"/>
          <w:docGrid w:linePitch="360"/>
        </w:sectPr>
      </w:pPr>
    </w:p>
    <w:p w14:paraId="2B4B0407" w14:textId="66E8357A" w:rsidR="002F3BBB" w:rsidRPr="00A64003" w:rsidRDefault="002F3BBB" w:rsidP="002F3BBB">
      <w:pPr>
        <w:jc w:val="both"/>
        <w:rPr>
          <w:rFonts w:ascii="Arial" w:hAnsi="Arial" w:cs="Arial"/>
          <w:sz w:val="20"/>
        </w:rPr>
      </w:pPr>
      <w:r w:rsidRPr="00A64003">
        <w:rPr>
          <w:rStyle w:val="Textoennegrita"/>
          <w:rFonts w:ascii="Arial" w:hAnsi="Arial" w:cs="Arial"/>
          <w:sz w:val="20"/>
        </w:rPr>
        <w:t>Ciclo otoño-invierno.</w:t>
      </w:r>
      <w:r w:rsidRPr="00A64003">
        <w:rPr>
          <w:rStyle w:val="rptnormal"/>
          <w:rFonts w:ascii="Arial" w:hAnsi="Arial" w:cs="Arial"/>
          <w:sz w:val="20"/>
        </w:rPr>
        <w:t xml:space="preserve"> Abarca el periodo de siembras que generalmente inicia en el mes de octubre y termina en marzo del año siguiente. Las cosechas inician en diciembre y concluyen en el mes de septiembre del año siguiente. </w:t>
      </w:r>
      <w:r w:rsidR="00D421D7" w:rsidRPr="00A64003">
        <w:rPr>
          <w:rStyle w:val="Textoennegrita"/>
          <w:rFonts w:ascii="Arial" w:hAnsi="Arial" w:cs="Arial"/>
          <w:sz w:val="20"/>
        </w:rPr>
        <w:t>51</w:t>
      </w:r>
      <w:r w:rsidRPr="00A64003">
        <w:rPr>
          <w:rStyle w:val="rptnormal"/>
          <w:rFonts w:ascii="Arial" w:hAnsi="Arial" w:cs="Arial"/>
          <w:sz w:val="20"/>
        </w:rPr>
        <w:t xml:space="preserve"> </w:t>
      </w:r>
    </w:p>
    <w:p w14:paraId="77E659C8" w14:textId="77777777" w:rsidR="002F3BBB" w:rsidRPr="00A64003" w:rsidRDefault="002F3BBB" w:rsidP="002F3BBB">
      <w:pPr>
        <w:jc w:val="both"/>
        <w:rPr>
          <w:rFonts w:ascii="Arial" w:hAnsi="Arial" w:cs="Arial"/>
          <w:sz w:val="20"/>
        </w:rPr>
      </w:pPr>
    </w:p>
    <w:p w14:paraId="5B0F344F" w14:textId="762545EA" w:rsidR="002F3BBB" w:rsidRPr="00A64003" w:rsidRDefault="002F3BBB" w:rsidP="002F3BBB">
      <w:pPr>
        <w:jc w:val="both"/>
        <w:rPr>
          <w:rFonts w:ascii="Arial" w:hAnsi="Arial" w:cs="Arial"/>
          <w:sz w:val="20"/>
        </w:rPr>
      </w:pPr>
      <w:r w:rsidRPr="00A64003">
        <w:rPr>
          <w:rStyle w:val="Textoennegrita"/>
          <w:rFonts w:ascii="Arial" w:hAnsi="Arial" w:cs="Arial"/>
          <w:sz w:val="20"/>
        </w:rPr>
        <w:t>Ciclo primavera-verano.</w:t>
      </w:r>
      <w:r w:rsidRPr="00A64003">
        <w:rPr>
          <w:rStyle w:val="rptnormal"/>
          <w:rFonts w:ascii="Arial" w:hAnsi="Arial" w:cs="Arial"/>
          <w:sz w:val="20"/>
        </w:rPr>
        <w:t xml:space="preserve"> Comprende el periodo de siembras que generalmente comienza en marzo y finaliza en septiembre del mismo año. Generalmente, las primeras cosechas de este ciclo inician en el mismo mes en que se reportan las siembras, sobre todo por la inclusión de cultivos de invernadero. Las cosechas concluyen en el mes marzo del año subsecuente. </w:t>
      </w:r>
      <w:r w:rsidRPr="00A64003">
        <w:rPr>
          <w:rStyle w:val="Textoennegrita"/>
          <w:rFonts w:ascii="Arial" w:hAnsi="Arial" w:cs="Arial"/>
          <w:sz w:val="20"/>
        </w:rPr>
        <w:t>5</w:t>
      </w:r>
      <w:r w:rsidR="00D421D7" w:rsidRPr="00A64003">
        <w:rPr>
          <w:rStyle w:val="Textoennegrita"/>
          <w:rFonts w:ascii="Arial" w:hAnsi="Arial" w:cs="Arial"/>
          <w:sz w:val="20"/>
        </w:rPr>
        <w:t>1</w:t>
      </w:r>
      <w:r w:rsidRPr="00A64003">
        <w:rPr>
          <w:rStyle w:val="rptnormal"/>
          <w:rFonts w:ascii="Arial" w:hAnsi="Arial" w:cs="Arial"/>
          <w:sz w:val="20"/>
        </w:rPr>
        <w:t xml:space="preserve"> </w:t>
      </w:r>
    </w:p>
    <w:p w14:paraId="71568ED7" w14:textId="77777777" w:rsidR="002F3BBB" w:rsidRPr="00A64003" w:rsidRDefault="002F3BBB" w:rsidP="002F3BBB">
      <w:pPr>
        <w:jc w:val="both"/>
        <w:rPr>
          <w:rFonts w:ascii="Arial" w:hAnsi="Arial" w:cs="Arial"/>
          <w:sz w:val="20"/>
        </w:rPr>
      </w:pPr>
    </w:p>
    <w:p w14:paraId="20B2CDA3" w14:textId="4B8F0F31" w:rsidR="002F3BBB" w:rsidRPr="00A64003" w:rsidRDefault="002F3BBB" w:rsidP="002F3BBB">
      <w:pPr>
        <w:jc w:val="both"/>
        <w:rPr>
          <w:rFonts w:ascii="Arial" w:hAnsi="Arial" w:cs="Arial"/>
          <w:sz w:val="20"/>
        </w:rPr>
      </w:pPr>
      <w:r w:rsidRPr="00A64003">
        <w:rPr>
          <w:rStyle w:val="Textoennegrita"/>
          <w:rFonts w:ascii="Arial" w:hAnsi="Arial" w:cs="Arial"/>
          <w:sz w:val="20"/>
        </w:rPr>
        <w:t>Cultivos cíclicos.</w:t>
      </w:r>
      <w:r w:rsidRPr="00A64003">
        <w:rPr>
          <w:rStyle w:val="rptnormal"/>
          <w:rFonts w:ascii="Arial" w:hAnsi="Arial" w:cs="Arial"/>
          <w:sz w:val="20"/>
        </w:rPr>
        <w:t xml:space="preserve"> Aquellos cultivos cuyo periodo vegetativo es menor a un año. En la agricultura del país las siembras y cosechas de los cultivos de ciclo corto se concentran en dos periodos productivos: otoño-invierno y primavera-verano. </w:t>
      </w:r>
      <w:r w:rsidR="00D421D7" w:rsidRPr="00A64003">
        <w:rPr>
          <w:rStyle w:val="Textoennegrita"/>
          <w:rFonts w:ascii="Arial" w:hAnsi="Arial" w:cs="Arial"/>
          <w:sz w:val="20"/>
        </w:rPr>
        <w:t>51</w:t>
      </w:r>
    </w:p>
    <w:p w14:paraId="06879FB0" w14:textId="77777777" w:rsidR="002F3BBB" w:rsidRPr="00A64003" w:rsidRDefault="002F3BBB" w:rsidP="002F3BBB">
      <w:pPr>
        <w:jc w:val="both"/>
        <w:rPr>
          <w:rFonts w:ascii="Arial" w:hAnsi="Arial" w:cs="Arial"/>
          <w:sz w:val="20"/>
        </w:rPr>
      </w:pPr>
    </w:p>
    <w:p w14:paraId="1C05E2A1" w14:textId="4220536D" w:rsidR="002F3BBB" w:rsidRPr="00A64003" w:rsidRDefault="002F3BBB" w:rsidP="002F3BBB">
      <w:pPr>
        <w:jc w:val="both"/>
        <w:rPr>
          <w:rFonts w:ascii="Arial" w:hAnsi="Arial" w:cs="Arial"/>
          <w:sz w:val="20"/>
        </w:rPr>
      </w:pPr>
      <w:r w:rsidRPr="00A64003">
        <w:rPr>
          <w:rStyle w:val="Textoennegrita"/>
          <w:rFonts w:ascii="Arial" w:hAnsi="Arial" w:cs="Arial"/>
          <w:sz w:val="20"/>
        </w:rPr>
        <w:t>Cultivos perennes.</w:t>
      </w:r>
      <w:r w:rsidRPr="00A64003">
        <w:rPr>
          <w:rStyle w:val="rptnormal"/>
          <w:rFonts w:ascii="Arial" w:hAnsi="Arial" w:cs="Arial"/>
          <w:sz w:val="20"/>
        </w:rPr>
        <w:t xml:space="preserve"> Aquellos cuyo ciclo vegetativo es mayor a un año. Los cultivos perennes se cosechan entre los meses de enero y diciembre; por esta razón los registros administrativos se realizan considerando el mes de enero como inicio de cosecha y a diciembre como el de término. En estos cultivos existen cuatro productos denominados como perennes </w:t>
      </w:r>
      <w:r w:rsidRPr="00A64003">
        <w:rPr>
          <w:rStyle w:val="rptnormal"/>
          <w:rFonts w:ascii="Arial" w:hAnsi="Arial" w:cs="Arial"/>
          <w:sz w:val="20"/>
        </w:rPr>
        <w:t xml:space="preserve">especiales, que por sus características productivas, comerciales y agroindustriales, se registran en periodos específicos de seguimiento estadístico y son los siguientes: alfalfa, cacao, café cereza y caña de azúcar. </w:t>
      </w:r>
      <w:r w:rsidR="00D421D7" w:rsidRPr="00A64003">
        <w:rPr>
          <w:rStyle w:val="Textoennegrita"/>
          <w:rFonts w:ascii="Arial" w:hAnsi="Arial" w:cs="Arial"/>
          <w:sz w:val="20"/>
        </w:rPr>
        <w:t>51</w:t>
      </w:r>
      <w:r w:rsidRPr="00A64003">
        <w:rPr>
          <w:rStyle w:val="rptnormal"/>
          <w:rFonts w:ascii="Arial" w:hAnsi="Arial" w:cs="Arial"/>
          <w:sz w:val="20"/>
        </w:rPr>
        <w:t xml:space="preserve"> </w:t>
      </w:r>
    </w:p>
    <w:p w14:paraId="28D3FD1A" w14:textId="77777777" w:rsidR="002F3BBB" w:rsidRPr="00A64003" w:rsidRDefault="002F3BBB" w:rsidP="002F3BBB">
      <w:pPr>
        <w:jc w:val="both"/>
        <w:rPr>
          <w:rFonts w:ascii="Arial" w:hAnsi="Arial" w:cs="Arial"/>
          <w:sz w:val="20"/>
        </w:rPr>
      </w:pPr>
    </w:p>
    <w:p w14:paraId="67A19447" w14:textId="1D19BDD0" w:rsidR="002F3BBB" w:rsidRPr="00A64003" w:rsidRDefault="002F3BBB" w:rsidP="002F3BBB">
      <w:pPr>
        <w:jc w:val="both"/>
        <w:rPr>
          <w:rFonts w:ascii="Arial" w:hAnsi="Arial" w:cs="Arial"/>
          <w:sz w:val="20"/>
        </w:rPr>
      </w:pPr>
      <w:r w:rsidRPr="00A64003">
        <w:rPr>
          <w:rStyle w:val="Textoennegrita"/>
          <w:rFonts w:ascii="Arial" w:hAnsi="Arial" w:cs="Arial"/>
          <w:sz w:val="20"/>
        </w:rPr>
        <w:t>Superficie cosechada (</w:t>
      </w:r>
      <w:r w:rsidR="009B51E2" w:rsidRPr="00A64003">
        <w:rPr>
          <w:rStyle w:val="Textoennegrita"/>
          <w:rFonts w:ascii="Arial" w:hAnsi="Arial" w:cs="Arial"/>
          <w:sz w:val="20"/>
        </w:rPr>
        <w:t>SADER</w:t>
      </w:r>
      <w:r w:rsidRPr="00A64003">
        <w:rPr>
          <w:rStyle w:val="Textoennegrita"/>
          <w:rFonts w:ascii="Arial" w:hAnsi="Arial" w:cs="Arial"/>
          <w:sz w:val="20"/>
        </w:rPr>
        <w:t>).</w:t>
      </w:r>
      <w:r w:rsidRPr="00A64003">
        <w:rPr>
          <w:rStyle w:val="rptnormal"/>
          <w:rFonts w:ascii="Arial" w:hAnsi="Arial" w:cs="Arial"/>
          <w:sz w:val="20"/>
        </w:rPr>
        <w:t xml:space="preserve"> Área de la que se obtuvo producción; esta variable se genera a partir de que inicia el levantamiento del producto, que puede ser en una sola ocasión, como en el caso del maíz grano o del frijol, o en varios cortes como ocurre con los cultivos de recolección, tales como tomate rojo, chile verde o calabacita. </w:t>
      </w:r>
      <w:r w:rsidR="00D421D7" w:rsidRPr="00A64003">
        <w:rPr>
          <w:rStyle w:val="Textoennegrita"/>
          <w:rFonts w:ascii="Arial" w:hAnsi="Arial" w:cs="Arial"/>
          <w:sz w:val="20"/>
        </w:rPr>
        <w:t>51</w:t>
      </w:r>
    </w:p>
    <w:p w14:paraId="3CC24CB9" w14:textId="77777777" w:rsidR="002F3BBB" w:rsidRPr="00A64003" w:rsidRDefault="002F3BBB" w:rsidP="002F3BBB">
      <w:pPr>
        <w:jc w:val="both"/>
        <w:rPr>
          <w:rFonts w:ascii="Arial" w:hAnsi="Arial" w:cs="Arial"/>
          <w:sz w:val="20"/>
        </w:rPr>
      </w:pPr>
    </w:p>
    <w:p w14:paraId="05062263" w14:textId="275EBB5B" w:rsidR="002F3BBB" w:rsidRPr="00A64003" w:rsidRDefault="002F3BBB" w:rsidP="002F3BBB">
      <w:pPr>
        <w:jc w:val="both"/>
        <w:rPr>
          <w:rFonts w:ascii="Arial" w:hAnsi="Arial" w:cs="Arial"/>
          <w:sz w:val="20"/>
        </w:rPr>
      </w:pPr>
      <w:r w:rsidRPr="00A64003">
        <w:rPr>
          <w:rStyle w:val="Textoennegrita"/>
          <w:rFonts w:ascii="Arial" w:hAnsi="Arial" w:cs="Arial"/>
          <w:sz w:val="20"/>
        </w:rPr>
        <w:t>Superficie de riego.</w:t>
      </w:r>
      <w:r w:rsidRPr="00A64003">
        <w:rPr>
          <w:rStyle w:val="rptnormal"/>
          <w:rFonts w:ascii="Arial" w:hAnsi="Arial" w:cs="Arial"/>
          <w:sz w:val="20"/>
        </w:rPr>
        <w:t xml:space="preserve"> Área donde se realiza la aplicación artificial de agua para beneficiar los cultivos. </w:t>
      </w:r>
      <w:r w:rsidR="00D421D7" w:rsidRPr="00A64003">
        <w:rPr>
          <w:rStyle w:val="Textoennegrita"/>
          <w:rFonts w:ascii="Arial" w:hAnsi="Arial" w:cs="Arial"/>
          <w:sz w:val="20"/>
        </w:rPr>
        <w:t>51</w:t>
      </w:r>
    </w:p>
    <w:p w14:paraId="5761E6E3" w14:textId="77777777" w:rsidR="002F3BBB" w:rsidRPr="00A64003" w:rsidRDefault="002F3BBB" w:rsidP="002F3BBB">
      <w:pPr>
        <w:jc w:val="both"/>
        <w:rPr>
          <w:rFonts w:ascii="Arial" w:hAnsi="Arial" w:cs="Arial"/>
          <w:sz w:val="20"/>
        </w:rPr>
      </w:pPr>
    </w:p>
    <w:p w14:paraId="61E371C6" w14:textId="39EEBD07" w:rsidR="002F3BBB" w:rsidRPr="00A64003" w:rsidRDefault="002F3BBB" w:rsidP="002F3BBB">
      <w:pPr>
        <w:jc w:val="both"/>
        <w:rPr>
          <w:rFonts w:ascii="Arial" w:hAnsi="Arial" w:cs="Arial"/>
          <w:sz w:val="20"/>
        </w:rPr>
      </w:pPr>
      <w:r w:rsidRPr="00A64003">
        <w:rPr>
          <w:rStyle w:val="Textoennegrita"/>
          <w:rFonts w:ascii="Arial" w:hAnsi="Arial" w:cs="Arial"/>
          <w:sz w:val="20"/>
        </w:rPr>
        <w:t>Superficie de temporal.</w:t>
      </w:r>
      <w:r w:rsidRPr="00A64003">
        <w:rPr>
          <w:rStyle w:val="rptnormal"/>
          <w:rFonts w:ascii="Arial" w:hAnsi="Arial" w:cs="Arial"/>
          <w:sz w:val="20"/>
        </w:rPr>
        <w:t xml:space="preserve"> Área en la que el desarrollo completo de los cultivos depende exclusivamente de las lluvias o de la humedad residual del suelo. </w:t>
      </w:r>
      <w:r w:rsidR="00D421D7" w:rsidRPr="00A64003">
        <w:rPr>
          <w:rStyle w:val="Textoennegrita"/>
          <w:rFonts w:ascii="Arial" w:hAnsi="Arial" w:cs="Arial"/>
          <w:sz w:val="20"/>
        </w:rPr>
        <w:t>51</w:t>
      </w:r>
    </w:p>
    <w:p w14:paraId="6D909491" w14:textId="77777777" w:rsidR="002F3BBB" w:rsidRPr="00A64003" w:rsidRDefault="002F3BBB" w:rsidP="002F3BBB">
      <w:pPr>
        <w:jc w:val="both"/>
        <w:rPr>
          <w:rFonts w:ascii="Arial" w:hAnsi="Arial" w:cs="Arial"/>
          <w:sz w:val="20"/>
        </w:rPr>
      </w:pPr>
    </w:p>
    <w:p w14:paraId="39738630" w14:textId="6129BC00" w:rsidR="00692824" w:rsidRPr="00A64003" w:rsidRDefault="002F3BBB" w:rsidP="002F3BBB">
      <w:pPr>
        <w:jc w:val="both"/>
        <w:rPr>
          <w:rStyle w:val="Textoennegrita"/>
          <w:rFonts w:ascii="Arial" w:hAnsi="Arial" w:cs="Arial"/>
          <w:sz w:val="20"/>
        </w:rPr>
      </w:pPr>
      <w:r w:rsidRPr="00A64003">
        <w:rPr>
          <w:rStyle w:val="Textoennegrita"/>
          <w:rFonts w:ascii="Arial" w:hAnsi="Arial" w:cs="Arial"/>
          <w:sz w:val="20"/>
        </w:rPr>
        <w:t>Superficie sembrada (SA</w:t>
      </w:r>
      <w:r w:rsidR="009B51E2" w:rsidRPr="00A64003">
        <w:rPr>
          <w:rStyle w:val="Textoennegrita"/>
          <w:rFonts w:ascii="Arial" w:hAnsi="Arial" w:cs="Arial"/>
          <w:sz w:val="20"/>
        </w:rPr>
        <w:t>DER</w:t>
      </w:r>
      <w:r w:rsidRPr="00A64003">
        <w:rPr>
          <w:rStyle w:val="Textoennegrita"/>
          <w:rFonts w:ascii="Arial" w:hAnsi="Arial" w:cs="Arial"/>
          <w:sz w:val="20"/>
        </w:rPr>
        <w:t>).</w:t>
      </w:r>
      <w:r w:rsidRPr="00A64003">
        <w:rPr>
          <w:rStyle w:val="rptnormal"/>
          <w:rFonts w:ascii="Arial" w:hAnsi="Arial" w:cs="Arial"/>
          <w:sz w:val="20"/>
        </w:rPr>
        <w:t xml:space="preserve"> Área agrícola en la que se deposita la semilla de cualquier cultivo, previa preparación del suelo; de esta superficie se lleva el seguimiento estadístico. </w:t>
      </w:r>
      <w:r w:rsidR="00D421D7" w:rsidRPr="00A64003">
        <w:rPr>
          <w:rStyle w:val="Textoennegrita"/>
          <w:rFonts w:ascii="Arial" w:hAnsi="Arial" w:cs="Arial"/>
          <w:sz w:val="20"/>
        </w:rPr>
        <w:t>51</w:t>
      </w:r>
    </w:p>
    <w:p w14:paraId="35814759" w14:textId="77777777" w:rsidR="009B1DCE" w:rsidRPr="00A64003" w:rsidRDefault="009B1DCE" w:rsidP="009B1DCE">
      <w:pPr>
        <w:jc w:val="both"/>
        <w:rPr>
          <w:rStyle w:val="Textoennegrita"/>
          <w:rFonts w:ascii="Arial" w:eastAsia="Times New Roman" w:hAnsi="Arial" w:cs="Arial"/>
          <w:sz w:val="20"/>
        </w:rPr>
      </w:pPr>
    </w:p>
    <w:p w14:paraId="7A19C7B9" w14:textId="77777777" w:rsidR="009F398E" w:rsidRPr="00A64003" w:rsidRDefault="009F398E" w:rsidP="00C92010">
      <w:pPr>
        <w:jc w:val="both"/>
        <w:rPr>
          <w:rStyle w:val="Textoennegrita"/>
          <w:rFonts w:ascii="Arial" w:eastAsia="Times New Roman" w:hAnsi="Arial" w:cs="Arial"/>
          <w:sz w:val="20"/>
        </w:rPr>
        <w:sectPr w:rsidR="009F398E" w:rsidRPr="00A64003" w:rsidSect="003B5BA0">
          <w:type w:val="continuous"/>
          <w:pgSz w:w="12240" w:h="15840"/>
          <w:pgMar w:top="1417" w:right="1417" w:bottom="1077" w:left="1417" w:header="708" w:footer="708" w:gutter="0"/>
          <w:cols w:num="2" w:space="850"/>
          <w:vAlign w:val="both"/>
          <w:docGrid w:linePitch="360"/>
        </w:sectPr>
      </w:pPr>
    </w:p>
    <w:p w14:paraId="7A19C7BA" w14:textId="77777777" w:rsidR="001F4B98" w:rsidRPr="00A64003" w:rsidRDefault="001F4B98" w:rsidP="001F4B98">
      <w:pPr>
        <w:jc w:val="both"/>
        <w:rPr>
          <w:rStyle w:val="Textoennegrita"/>
          <w:rFonts w:ascii="Arial" w:eastAsia="Times New Roman" w:hAnsi="Arial" w:cs="Arial"/>
          <w:color w:val="5F5F5F" w:themeColor="accent4"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82" w:name="T12"/>
    <w:bookmarkStart w:id="83" w:name="Ganadería2"/>
    <w:bookmarkEnd w:id="82"/>
    <w:p w14:paraId="7A19C7BB" w14:textId="0B7EACFB" w:rsidR="001F4B98" w:rsidRPr="00A64003" w:rsidRDefault="002A2C38" w:rsidP="001F4B98">
      <w:pPr>
        <w:pBdr>
          <w:bottom w:val="single" w:sz="8" w:space="0" w:color="000000" w:themeColor="text1"/>
        </w:pBdr>
        <w:jc w:val="right"/>
        <w:rPr>
          <w:rFonts w:ascii="Arial" w:hAnsi="Arial" w:cs="Arial"/>
          <w:b/>
          <w:color w:val="A5A5A5" w:themeColor="accent1"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625201" w:rsidRPr="00A64003">
        <w:rPr>
          <w:rStyle w:val="Hipervnculo"/>
          <w:rFonts w:ascii="Arial" w:eastAsia="Times New Roman" w:hAnsi="Arial" w:cs="Arial"/>
          <w:b/>
          <w:color w:val="A5A5A5" w:themeColor="accent1" w:themeShade="BF"/>
          <w:sz w:val="28"/>
          <w:szCs w:val="28"/>
          <w:u w:val="none"/>
        </w:rPr>
        <w:t xml:space="preserve">13 </w:t>
      </w:r>
      <w:proofErr w:type="gramStart"/>
      <w:r w:rsidR="00625201" w:rsidRPr="00A64003">
        <w:rPr>
          <w:rStyle w:val="Hipervnculo"/>
          <w:rFonts w:ascii="Arial" w:eastAsia="Times New Roman" w:hAnsi="Arial" w:cs="Arial"/>
          <w:b/>
          <w:color w:val="A5A5A5" w:themeColor="accent1" w:themeShade="BF"/>
          <w:sz w:val="28"/>
          <w:szCs w:val="28"/>
          <w:u w:val="none"/>
        </w:rPr>
        <w:t>Ganadería</w:t>
      </w:r>
      <w:proofErr w:type="gramEnd"/>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83"/>
    <w:p w14:paraId="7A19C7BC" w14:textId="77777777" w:rsidR="001F4B98" w:rsidRPr="00A64003" w:rsidRDefault="001F4B98" w:rsidP="001F4B98">
      <w:pPr>
        <w:jc w:val="both"/>
        <w:rPr>
          <w:rStyle w:val="Textoennegrita"/>
          <w:rFonts w:ascii="Arial" w:eastAsia="Times New Roman" w:hAnsi="Arial" w:cs="Arial"/>
          <w:b w:val="0"/>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230CC605" w14:textId="6E619BD7" w:rsidR="002F3BBB" w:rsidRPr="00A64003" w:rsidRDefault="002F3BBB" w:rsidP="002F3BBB">
      <w:pPr>
        <w:jc w:val="both"/>
        <w:rPr>
          <w:rFonts w:ascii="Arial" w:hAnsi="Arial" w:cs="Arial"/>
          <w:sz w:val="20"/>
        </w:rPr>
      </w:pPr>
      <w:r w:rsidRPr="00A64003">
        <w:rPr>
          <w:rStyle w:val="Textoennegrita"/>
          <w:rFonts w:ascii="Arial" w:hAnsi="Arial" w:cs="Arial"/>
          <w:sz w:val="20"/>
        </w:rPr>
        <w:t>Carne en canal.</w:t>
      </w:r>
      <w:r w:rsidRPr="00A64003">
        <w:rPr>
          <w:rStyle w:val="rptnormal"/>
          <w:rFonts w:ascii="Arial" w:hAnsi="Arial" w:cs="Arial"/>
          <w:sz w:val="20"/>
        </w:rPr>
        <w:t xml:space="preserve"> Parte del cuerpo que queda de los animales sacrificados después de retirárseles la piel, cabeza y vísceras con sus </w:t>
      </w:r>
      <w:r w:rsidRPr="00A64003">
        <w:rPr>
          <w:rStyle w:val="rptnormal"/>
          <w:rFonts w:ascii="Arial" w:hAnsi="Arial" w:cs="Arial"/>
          <w:sz w:val="20"/>
        </w:rPr>
        <w:t xml:space="preserve">contenidos, sangre y parte distal de los miembros. </w:t>
      </w:r>
      <w:r w:rsidR="00D421D7" w:rsidRPr="00A64003">
        <w:rPr>
          <w:rStyle w:val="Textoennegrita"/>
          <w:rFonts w:ascii="Arial" w:hAnsi="Arial" w:cs="Arial"/>
          <w:sz w:val="20"/>
        </w:rPr>
        <w:t>51</w:t>
      </w:r>
    </w:p>
    <w:p w14:paraId="3C15723A" w14:textId="77777777" w:rsidR="002F3BBB" w:rsidRPr="00A64003" w:rsidRDefault="002F3BBB" w:rsidP="002F3BBB">
      <w:pPr>
        <w:jc w:val="both"/>
        <w:rPr>
          <w:rFonts w:ascii="Arial" w:hAnsi="Arial" w:cs="Arial"/>
          <w:sz w:val="20"/>
        </w:rPr>
      </w:pPr>
    </w:p>
    <w:p w14:paraId="1DCBEEB1" w14:textId="124DC7A0" w:rsidR="002F3BBB" w:rsidRPr="00A64003" w:rsidRDefault="002F3BBB" w:rsidP="002F3BBB">
      <w:pPr>
        <w:jc w:val="both"/>
        <w:rPr>
          <w:rFonts w:ascii="Arial" w:hAnsi="Arial" w:cs="Arial"/>
          <w:sz w:val="20"/>
        </w:rPr>
      </w:pPr>
      <w:r w:rsidRPr="00A64003">
        <w:rPr>
          <w:rStyle w:val="Textoennegrita"/>
          <w:rFonts w:ascii="Arial" w:hAnsi="Arial" w:cs="Arial"/>
          <w:sz w:val="20"/>
        </w:rPr>
        <w:lastRenderedPageBreak/>
        <w:t>Cera en greña.</w:t>
      </w:r>
      <w:r w:rsidRPr="00A64003">
        <w:rPr>
          <w:rStyle w:val="rptnormal"/>
          <w:rFonts w:ascii="Arial" w:hAnsi="Arial" w:cs="Arial"/>
          <w:sz w:val="20"/>
        </w:rPr>
        <w:t xml:space="preserve"> Sustancia sólida de aspecto graso y color amarillo, que secretan las abejas para hacer las celdillas de los </w:t>
      </w:r>
      <w:proofErr w:type="spellStart"/>
      <w:r w:rsidRPr="00A64003">
        <w:rPr>
          <w:rStyle w:val="rptnormal"/>
          <w:rFonts w:ascii="Arial" w:hAnsi="Arial" w:cs="Arial"/>
          <w:sz w:val="20"/>
        </w:rPr>
        <w:t>panales</w:t>
      </w:r>
      <w:proofErr w:type="spellEnd"/>
      <w:r w:rsidRPr="00A64003">
        <w:rPr>
          <w:rStyle w:val="rptnormal"/>
          <w:rFonts w:ascii="Arial" w:hAnsi="Arial" w:cs="Arial"/>
          <w:sz w:val="20"/>
        </w:rPr>
        <w:t xml:space="preserve"> y que no ha sido sometida a ningún proceso. </w:t>
      </w:r>
      <w:r w:rsidR="00D421D7" w:rsidRPr="00A64003">
        <w:rPr>
          <w:rStyle w:val="Textoennegrita"/>
          <w:rFonts w:ascii="Arial" w:hAnsi="Arial" w:cs="Arial"/>
          <w:sz w:val="20"/>
        </w:rPr>
        <w:t>51</w:t>
      </w:r>
    </w:p>
    <w:p w14:paraId="3390CB0D" w14:textId="77777777" w:rsidR="002F3BBB" w:rsidRPr="00A64003" w:rsidRDefault="002F3BBB" w:rsidP="002F3BBB">
      <w:pPr>
        <w:jc w:val="both"/>
        <w:rPr>
          <w:rFonts w:ascii="Arial" w:hAnsi="Arial" w:cs="Arial"/>
          <w:sz w:val="20"/>
        </w:rPr>
      </w:pPr>
    </w:p>
    <w:p w14:paraId="54CA87E4" w14:textId="5257C93A" w:rsidR="002F3BBB" w:rsidRPr="00A64003" w:rsidRDefault="002F3BBB" w:rsidP="002F3BBB">
      <w:pPr>
        <w:jc w:val="both"/>
        <w:rPr>
          <w:rFonts w:ascii="Arial" w:hAnsi="Arial" w:cs="Arial"/>
          <w:sz w:val="20"/>
        </w:rPr>
      </w:pPr>
      <w:r w:rsidRPr="00A64003">
        <w:rPr>
          <w:rStyle w:val="Textoennegrita"/>
          <w:rFonts w:ascii="Arial" w:hAnsi="Arial" w:cs="Arial"/>
          <w:sz w:val="20"/>
        </w:rPr>
        <w:t>Colmenas.</w:t>
      </w:r>
      <w:r w:rsidRPr="00A64003">
        <w:rPr>
          <w:rStyle w:val="rptnormal"/>
          <w:rFonts w:ascii="Arial" w:hAnsi="Arial" w:cs="Arial"/>
          <w:sz w:val="20"/>
        </w:rPr>
        <w:t xml:space="preserve"> Lugar donde habita una familia o colonia de abejas. </w:t>
      </w:r>
      <w:r w:rsidR="00D421D7" w:rsidRPr="00A64003">
        <w:rPr>
          <w:rStyle w:val="Textoennegrita"/>
          <w:rFonts w:ascii="Arial" w:hAnsi="Arial" w:cs="Arial"/>
          <w:sz w:val="20"/>
        </w:rPr>
        <w:t>51</w:t>
      </w:r>
    </w:p>
    <w:p w14:paraId="78CC0B51" w14:textId="77777777" w:rsidR="002F3BBB" w:rsidRPr="00A64003" w:rsidRDefault="002F3BBB" w:rsidP="002F3BBB">
      <w:pPr>
        <w:jc w:val="both"/>
        <w:rPr>
          <w:rFonts w:ascii="Arial" w:hAnsi="Arial" w:cs="Arial"/>
          <w:sz w:val="20"/>
        </w:rPr>
      </w:pPr>
    </w:p>
    <w:p w14:paraId="46DB2C4B" w14:textId="393B4C36" w:rsidR="002F3BBB" w:rsidRPr="00A64003" w:rsidRDefault="002F3BBB" w:rsidP="002F3BBB">
      <w:pPr>
        <w:jc w:val="both"/>
        <w:rPr>
          <w:rFonts w:ascii="Arial" w:hAnsi="Arial" w:cs="Arial"/>
          <w:sz w:val="20"/>
        </w:rPr>
      </w:pPr>
      <w:r w:rsidRPr="00A64003">
        <w:rPr>
          <w:rStyle w:val="Textoennegrita"/>
          <w:rFonts w:ascii="Arial" w:hAnsi="Arial" w:cs="Arial"/>
          <w:sz w:val="20"/>
        </w:rPr>
        <w:t>Función zootécnica.</w:t>
      </w:r>
      <w:r w:rsidRPr="00A64003">
        <w:rPr>
          <w:rStyle w:val="rptnormal"/>
          <w:rFonts w:ascii="Arial" w:hAnsi="Arial" w:cs="Arial"/>
          <w:sz w:val="20"/>
        </w:rPr>
        <w:t xml:space="preserve"> Clasificación de los animales de acuerdo con el destino que se le da dentro de la unidad de producción. </w:t>
      </w:r>
      <w:r w:rsidRPr="00A64003">
        <w:rPr>
          <w:rStyle w:val="Textoennegrita"/>
          <w:rFonts w:ascii="Arial" w:hAnsi="Arial" w:cs="Arial"/>
          <w:sz w:val="20"/>
        </w:rPr>
        <w:t>3</w:t>
      </w:r>
      <w:r w:rsidR="00AE14F3" w:rsidRPr="00A64003">
        <w:rPr>
          <w:rStyle w:val="Textoennegrita"/>
          <w:rFonts w:ascii="Arial" w:hAnsi="Arial" w:cs="Arial"/>
          <w:sz w:val="20"/>
        </w:rPr>
        <w:t>2</w:t>
      </w:r>
    </w:p>
    <w:p w14:paraId="13FCE655" w14:textId="77777777" w:rsidR="00D421D7" w:rsidRPr="00A64003" w:rsidRDefault="00D421D7" w:rsidP="002F3BBB">
      <w:pPr>
        <w:jc w:val="both"/>
        <w:rPr>
          <w:rStyle w:val="Textoennegrita"/>
          <w:rFonts w:ascii="Arial" w:hAnsi="Arial" w:cs="Arial"/>
          <w:sz w:val="20"/>
        </w:rPr>
      </w:pPr>
    </w:p>
    <w:p w14:paraId="4D0DF62E" w14:textId="5D2D49CA" w:rsidR="002F3BBB" w:rsidRPr="00A64003" w:rsidRDefault="002F3BBB" w:rsidP="002F3BBB">
      <w:pPr>
        <w:jc w:val="both"/>
        <w:rPr>
          <w:rFonts w:ascii="Arial" w:hAnsi="Arial" w:cs="Arial"/>
          <w:sz w:val="20"/>
        </w:rPr>
      </w:pPr>
      <w:r w:rsidRPr="00A64003">
        <w:rPr>
          <w:rStyle w:val="Textoennegrita"/>
          <w:rFonts w:ascii="Arial" w:hAnsi="Arial" w:cs="Arial"/>
          <w:sz w:val="20"/>
        </w:rPr>
        <w:t>Ganado bovino.</w:t>
      </w:r>
      <w:r w:rsidRPr="00A64003">
        <w:rPr>
          <w:rStyle w:val="rptnormal"/>
          <w:rFonts w:ascii="Arial" w:hAnsi="Arial" w:cs="Arial"/>
          <w:sz w:val="20"/>
        </w:rPr>
        <w:t xml:space="preserve"> Especie animal cuya finalidad zootécnica, de acuerdo a su raza o hibridación, es la producción de carne, leche o ambas; incluye becerro, buey, torete, toro, vaca y vaquilla. </w:t>
      </w:r>
      <w:r w:rsidR="00D421D7" w:rsidRPr="00A64003">
        <w:rPr>
          <w:rStyle w:val="Textoennegrita"/>
          <w:rFonts w:ascii="Arial" w:hAnsi="Arial" w:cs="Arial"/>
          <w:sz w:val="20"/>
        </w:rPr>
        <w:t>51</w:t>
      </w:r>
    </w:p>
    <w:p w14:paraId="2BAA1AE7" w14:textId="77777777" w:rsidR="002F3BBB" w:rsidRPr="00A64003" w:rsidRDefault="002F3BBB" w:rsidP="002F3BBB">
      <w:pPr>
        <w:jc w:val="both"/>
        <w:rPr>
          <w:rFonts w:ascii="Arial" w:hAnsi="Arial" w:cs="Arial"/>
          <w:sz w:val="20"/>
        </w:rPr>
      </w:pPr>
    </w:p>
    <w:p w14:paraId="37D6E1BE" w14:textId="205BDA8E" w:rsidR="002F3BBB" w:rsidRPr="00A64003" w:rsidRDefault="002F3BBB" w:rsidP="002F3BBB">
      <w:pPr>
        <w:jc w:val="both"/>
        <w:rPr>
          <w:rFonts w:ascii="Arial" w:hAnsi="Arial" w:cs="Arial"/>
          <w:sz w:val="20"/>
        </w:rPr>
      </w:pPr>
      <w:r w:rsidRPr="00A64003">
        <w:rPr>
          <w:rStyle w:val="Textoennegrita"/>
          <w:rFonts w:ascii="Arial" w:hAnsi="Arial" w:cs="Arial"/>
          <w:sz w:val="20"/>
        </w:rPr>
        <w:t>Ganado caprino.</w:t>
      </w:r>
      <w:r w:rsidRPr="00A64003">
        <w:rPr>
          <w:rStyle w:val="rptnormal"/>
          <w:rFonts w:ascii="Arial" w:hAnsi="Arial" w:cs="Arial"/>
          <w:sz w:val="20"/>
        </w:rPr>
        <w:t xml:space="preserve"> Especie animal cuya finalidad zootécnica, de acuerdo a su raza o hibridación, es la producción de carne, leche o ambas; se le conoce como cabra o chiva. </w:t>
      </w:r>
      <w:r w:rsidR="00D421D7" w:rsidRPr="00A64003">
        <w:rPr>
          <w:rStyle w:val="Textoennegrita"/>
          <w:rFonts w:ascii="Arial" w:hAnsi="Arial" w:cs="Arial"/>
          <w:sz w:val="20"/>
        </w:rPr>
        <w:t>51</w:t>
      </w:r>
    </w:p>
    <w:p w14:paraId="499EF6FC" w14:textId="77777777" w:rsidR="002F3BBB" w:rsidRPr="00A64003" w:rsidRDefault="002F3BBB" w:rsidP="002F3BBB">
      <w:pPr>
        <w:jc w:val="both"/>
        <w:rPr>
          <w:rFonts w:ascii="Arial" w:hAnsi="Arial" w:cs="Arial"/>
          <w:sz w:val="20"/>
        </w:rPr>
      </w:pPr>
    </w:p>
    <w:p w14:paraId="72760DE4" w14:textId="68BCD7C9" w:rsidR="002F3BBB" w:rsidRPr="00A64003" w:rsidRDefault="002F3BBB" w:rsidP="002F3BBB">
      <w:pPr>
        <w:jc w:val="both"/>
        <w:rPr>
          <w:rFonts w:ascii="Arial" w:hAnsi="Arial" w:cs="Arial"/>
          <w:sz w:val="20"/>
        </w:rPr>
      </w:pPr>
      <w:r w:rsidRPr="00A64003">
        <w:rPr>
          <w:rStyle w:val="Textoennegrita"/>
          <w:rFonts w:ascii="Arial" w:hAnsi="Arial" w:cs="Arial"/>
          <w:sz w:val="20"/>
        </w:rPr>
        <w:t>Ganado ovino.</w:t>
      </w:r>
      <w:r w:rsidRPr="00A64003">
        <w:rPr>
          <w:rStyle w:val="rptnormal"/>
          <w:rFonts w:ascii="Arial" w:hAnsi="Arial" w:cs="Arial"/>
          <w:sz w:val="20"/>
        </w:rPr>
        <w:t xml:space="preserve"> Especie animal cuya finalidad zootécnica, de acuerdo a su raza o hibridación, es la producción de carne y/o lana; se refiere a borrega, borrego, carnero y cordero. </w:t>
      </w:r>
      <w:r w:rsidR="00D421D7" w:rsidRPr="00A64003">
        <w:rPr>
          <w:rStyle w:val="Textoennegrita"/>
          <w:rFonts w:ascii="Arial" w:hAnsi="Arial" w:cs="Arial"/>
          <w:sz w:val="20"/>
        </w:rPr>
        <w:t>51</w:t>
      </w:r>
    </w:p>
    <w:p w14:paraId="35FFD6B2" w14:textId="77777777" w:rsidR="002F3BBB" w:rsidRPr="00A64003" w:rsidRDefault="002F3BBB" w:rsidP="002F3BBB">
      <w:pPr>
        <w:jc w:val="both"/>
        <w:rPr>
          <w:rFonts w:ascii="Arial" w:hAnsi="Arial" w:cs="Arial"/>
          <w:sz w:val="20"/>
        </w:rPr>
      </w:pPr>
    </w:p>
    <w:p w14:paraId="32DC2FAD" w14:textId="3814EB84" w:rsidR="002F3BBB" w:rsidRPr="00A64003" w:rsidRDefault="002F3BBB" w:rsidP="002F3BBB">
      <w:pPr>
        <w:jc w:val="both"/>
        <w:rPr>
          <w:rFonts w:ascii="Arial" w:hAnsi="Arial" w:cs="Arial"/>
          <w:sz w:val="20"/>
        </w:rPr>
      </w:pPr>
      <w:r w:rsidRPr="00A64003">
        <w:rPr>
          <w:rStyle w:val="Textoennegrita"/>
          <w:rFonts w:ascii="Arial" w:hAnsi="Arial" w:cs="Arial"/>
          <w:sz w:val="20"/>
        </w:rPr>
        <w:t>Ganado porcino.</w:t>
      </w:r>
      <w:r w:rsidRPr="00A64003">
        <w:rPr>
          <w:rStyle w:val="rptnormal"/>
          <w:rFonts w:ascii="Arial" w:hAnsi="Arial" w:cs="Arial"/>
          <w:sz w:val="20"/>
        </w:rPr>
        <w:t xml:space="preserve"> Especie animal cuya finalidad zootécnica es principalmente la producción de carne, obteniéndose también grasa, piel y pelo de cerdo. </w:t>
      </w:r>
      <w:r w:rsidR="00D421D7" w:rsidRPr="00A64003">
        <w:rPr>
          <w:rStyle w:val="Textoennegrita"/>
          <w:rFonts w:ascii="Arial" w:hAnsi="Arial" w:cs="Arial"/>
          <w:sz w:val="20"/>
        </w:rPr>
        <w:t>51</w:t>
      </w:r>
    </w:p>
    <w:p w14:paraId="441DBE7D" w14:textId="77777777" w:rsidR="002F3BBB" w:rsidRPr="00A64003" w:rsidRDefault="002F3BBB" w:rsidP="002F3BBB">
      <w:pPr>
        <w:jc w:val="both"/>
        <w:rPr>
          <w:rFonts w:ascii="Arial" w:hAnsi="Arial" w:cs="Arial"/>
          <w:sz w:val="20"/>
        </w:rPr>
      </w:pPr>
    </w:p>
    <w:p w14:paraId="4421958E" w14:textId="26C480F3" w:rsidR="002F3BBB" w:rsidRPr="00A64003" w:rsidRDefault="002F3BBB" w:rsidP="002F3BBB">
      <w:pPr>
        <w:jc w:val="both"/>
        <w:rPr>
          <w:rFonts w:ascii="Arial" w:hAnsi="Arial" w:cs="Arial"/>
          <w:sz w:val="20"/>
        </w:rPr>
      </w:pPr>
      <w:r w:rsidRPr="00A64003">
        <w:rPr>
          <w:rStyle w:val="Textoennegrita"/>
          <w:rFonts w:ascii="Arial" w:hAnsi="Arial" w:cs="Arial"/>
          <w:sz w:val="20"/>
        </w:rPr>
        <w:t>Guajolote.</w:t>
      </w:r>
      <w:r w:rsidRPr="00A64003">
        <w:rPr>
          <w:rStyle w:val="rptnormal"/>
          <w:rFonts w:ascii="Arial" w:hAnsi="Arial" w:cs="Arial"/>
          <w:sz w:val="20"/>
        </w:rPr>
        <w:t xml:space="preserve"> Ave doméstica originaria de México que pertenece al orden de las gallináceas. Su finalidad zootécnica es la producción de carne. </w:t>
      </w:r>
      <w:r w:rsidR="00D421D7" w:rsidRPr="00A64003">
        <w:rPr>
          <w:rStyle w:val="Textoennegrita"/>
          <w:rFonts w:ascii="Arial" w:hAnsi="Arial" w:cs="Arial"/>
          <w:sz w:val="20"/>
        </w:rPr>
        <w:t>51</w:t>
      </w:r>
    </w:p>
    <w:p w14:paraId="577341C0" w14:textId="77777777" w:rsidR="002F3BBB" w:rsidRPr="00A64003" w:rsidRDefault="002F3BBB" w:rsidP="002F3BBB">
      <w:pPr>
        <w:jc w:val="both"/>
        <w:rPr>
          <w:rFonts w:ascii="Arial" w:hAnsi="Arial" w:cs="Arial"/>
          <w:sz w:val="20"/>
        </w:rPr>
      </w:pPr>
    </w:p>
    <w:p w14:paraId="7BAE426E" w14:textId="6792928E" w:rsidR="002F3BBB" w:rsidRPr="00A64003" w:rsidRDefault="002F3BBB" w:rsidP="002F3BBB">
      <w:pPr>
        <w:jc w:val="both"/>
        <w:rPr>
          <w:rFonts w:ascii="Arial" w:hAnsi="Arial" w:cs="Arial"/>
          <w:sz w:val="20"/>
        </w:rPr>
      </w:pPr>
      <w:r w:rsidRPr="00A64003">
        <w:rPr>
          <w:rStyle w:val="Textoennegrita"/>
          <w:rFonts w:ascii="Arial" w:hAnsi="Arial" w:cs="Arial"/>
          <w:sz w:val="20"/>
        </w:rPr>
        <w:t>Huevo para plato.</w:t>
      </w:r>
      <w:r w:rsidRPr="00A64003">
        <w:rPr>
          <w:rStyle w:val="rptnormal"/>
          <w:rFonts w:ascii="Arial" w:hAnsi="Arial" w:cs="Arial"/>
          <w:sz w:val="20"/>
        </w:rPr>
        <w:t xml:space="preserve"> Huevo no fértil o fecundado, destinado al consumo humano o a la industrialización</w:t>
      </w:r>
      <w:r w:rsidR="00D421D7" w:rsidRPr="00A64003">
        <w:rPr>
          <w:rStyle w:val="rptnormal"/>
          <w:rFonts w:ascii="Arial" w:hAnsi="Arial" w:cs="Arial"/>
          <w:sz w:val="20"/>
        </w:rPr>
        <w:t xml:space="preserve">. </w:t>
      </w:r>
      <w:r w:rsidR="00D421D7" w:rsidRPr="00A64003">
        <w:rPr>
          <w:rStyle w:val="Textoennegrita"/>
          <w:rFonts w:ascii="Arial" w:hAnsi="Arial" w:cs="Arial"/>
          <w:sz w:val="20"/>
        </w:rPr>
        <w:t>51</w:t>
      </w:r>
    </w:p>
    <w:p w14:paraId="67377470" w14:textId="77777777" w:rsidR="002F3BBB" w:rsidRPr="00A64003" w:rsidRDefault="002F3BBB" w:rsidP="002F3BBB">
      <w:pPr>
        <w:jc w:val="both"/>
        <w:rPr>
          <w:rFonts w:ascii="Arial" w:hAnsi="Arial" w:cs="Arial"/>
          <w:sz w:val="20"/>
        </w:rPr>
      </w:pPr>
    </w:p>
    <w:p w14:paraId="557ADDE7" w14:textId="127E726A" w:rsidR="002F3BBB" w:rsidRPr="00A64003" w:rsidRDefault="002F3BBB" w:rsidP="002F3BBB">
      <w:pPr>
        <w:jc w:val="both"/>
        <w:rPr>
          <w:rFonts w:ascii="Arial" w:hAnsi="Arial" w:cs="Arial"/>
          <w:sz w:val="20"/>
        </w:rPr>
      </w:pPr>
      <w:r w:rsidRPr="00A64003">
        <w:rPr>
          <w:rStyle w:val="Textoennegrita"/>
          <w:rFonts w:ascii="Arial" w:hAnsi="Arial" w:cs="Arial"/>
          <w:sz w:val="20"/>
        </w:rPr>
        <w:t>Peso en canal.</w:t>
      </w:r>
      <w:r w:rsidRPr="00A64003">
        <w:rPr>
          <w:rStyle w:val="rptnormal"/>
          <w:rFonts w:ascii="Arial" w:hAnsi="Arial" w:cs="Arial"/>
          <w:sz w:val="20"/>
        </w:rPr>
        <w:t xml:space="preserve"> Peso final del animal una vez que ha sido sacrificado y ha pasado por una serie de procesos como (desangrado, eviscerado, </w:t>
      </w:r>
      <w:proofErr w:type="spellStart"/>
      <w:r w:rsidRPr="00A64003">
        <w:rPr>
          <w:rStyle w:val="rptnormal"/>
          <w:rFonts w:ascii="Arial" w:hAnsi="Arial" w:cs="Arial"/>
          <w:sz w:val="20"/>
        </w:rPr>
        <w:t>despielado</w:t>
      </w:r>
      <w:proofErr w:type="spellEnd"/>
      <w:r w:rsidRPr="00A64003">
        <w:rPr>
          <w:rStyle w:val="rptnormal"/>
          <w:rFonts w:ascii="Arial" w:hAnsi="Arial" w:cs="Arial"/>
          <w:sz w:val="20"/>
        </w:rPr>
        <w:t xml:space="preserve"> en algunos casos o desplumado) y aún no ha sido sometido a refrigeración. </w:t>
      </w:r>
      <w:r w:rsidR="00D421D7" w:rsidRPr="00A64003">
        <w:rPr>
          <w:rStyle w:val="Textoennegrita"/>
          <w:rFonts w:ascii="Arial" w:hAnsi="Arial" w:cs="Arial"/>
          <w:sz w:val="20"/>
        </w:rPr>
        <w:t>51</w:t>
      </w:r>
    </w:p>
    <w:p w14:paraId="659FD25D" w14:textId="77777777" w:rsidR="002F3BBB" w:rsidRPr="00A64003" w:rsidRDefault="002F3BBB" w:rsidP="002F3BBB">
      <w:pPr>
        <w:jc w:val="both"/>
        <w:rPr>
          <w:rFonts w:ascii="Arial" w:hAnsi="Arial" w:cs="Arial"/>
          <w:sz w:val="20"/>
        </w:rPr>
      </w:pPr>
    </w:p>
    <w:p w14:paraId="3F5625C2" w14:textId="7060A476" w:rsidR="002F3BBB" w:rsidRPr="00A64003" w:rsidRDefault="002F3BBB" w:rsidP="002F3BBB">
      <w:pPr>
        <w:jc w:val="both"/>
        <w:rPr>
          <w:rFonts w:ascii="Arial" w:hAnsi="Arial" w:cs="Arial"/>
          <w:sz w:val="20"/>
        </w:rPr>
      </w:pPr>
      <w:r w:rsidRPr="00A64003">
        <w:rPr>
          <w:rStyle w:val="Textoennegrita"/>
          <w:rFonts w:ascii="Arial" w:hAnsi="Arial" w:cs="Arial"/>
          <w:sz w:val="20"/>
        </w:rPr>
        <w:t>Peso en pie.</w:t>
      </w:r>
      <w:r w:rsidRPr="00A64003">
        <w:rPr>
          <w:rStyle w:val="rptnormal"/>
          <w:rFonts w:ascii="Arial" w:hAnsi="Arial" w:cs="Arial"/>
          <w:sz w:val="20"/>
        </w:rPr>
        <w:t xml:space="preserve"> Peso del volumen físico promedio del animal antes del sacrificio. </w:t>
      </w:r>
      <w:r w:rsidR="00D421D7" w:rsidRPr="00A64003">
        <w:rPr>
          <w:rStyle w:val="Textoennegrita"/>
          <w:rFonts w:ascii="Arial" w:hAnsi="Arial" w:cs="Arial"/>
          <w:sz w:val="20"/>
        </w:rPr>
        <w:t>51</w:t>
      </w:r>
    </w:p>
    <w:p w14:paraId="66F3537F" w14:textId="77777777" w:rsidR="002F3BBB" w:rsidRPr="00A64003" w:rsidRDefault="002F3BBB" w:rsidP="002F3BBB">
      <w:pPr>
        <w:jc w:val="both"/>
        <w:rPr>
          <w:rFonts w:ascii="Arial" w:hAnsi="Arial" w:cs="Arial"/>
          <w:sz w:val="20"/>
        </w:rPr>
      </w:pPr>
    </w:p>
    <w:p w14:paraId="1FD72F0B" w14:textId="533C1F73" w:rsidR="002F3BBB" w:rsidRPr="00A64003" w:rsidRDefault="002F3BBB" w:rsidP="002F3BBB">
      <w:pPr>
        <w:jc w:val="both"/>
        <w:rPr>
          <w:rFonts w:ascii="Arial" w:hAnsi="Arial" w:cs="Arial"/>
          <w:sz w:val="20"/>
        </w:rPr>
      </w:pPr>
      <w:r w:rsidRPr="00A64003">
        <w:rPr>
          <w:rStyle w:val="Textoennegrita"/>
          <w:rFonts w:ascii="Arial" w:hAnsi="Arial" w:cs="Arial"/>
          <w:sz w:val="20"/>
        </w:rPr>
        <w:t>Rastros municipales.</w:t>
      </w:r>
      <w:r w:rsidRPr="00A64003">
        <w:rPr>
          <w:rStyle w:val="rptnormal"/>
          <w:rFonts w:ascii="Arial" w:hAnsi="Arial" w:cs="Arial"/>
          <w:sz w:val="20"/>
        </w:rPr>
        <w:t xml:space="preserve"> Espacio físico e infraestructura dedicado al sacrificio y faenado de los animales para abasto, administrado por la autoridad municipal. Con capacidad de sacrificio de al menos 28 cabezas de ganado mayor, o 56 de ganado menor o mil aves domésticas. </w:t>
      </w:r>
      <w:r w:rsidR="00D421D7" w:rsidRPr="00A64003">
        <w:rPr>
          <w:rStyle w:val="Textoennegrita"/>
          <w:rFonts w:ascii="Arial" w:hAnsi="Arial" w:cs="Arial"/>
          <w:sz w:val="20"/>
        </w:rPr>
        <w:t>51</w:t>
      </w:r>
    </w:p>
    <w:p w14:paraId="1D346ECC" w14:textId="77777777" w:rsidR="002F3BBB" w:rsidRPr="00A64003" w:rsidRDefault="002F3BBB" w:rsidP="002F3BBB">
      <w:pPr>
        <w:jc w:val="both"/>
        <w:rPr>
          <w:rFonts w:ascii="Arial" w:hAnsi="Arial" w:cs="Arial"/>
          <w:sz w:val="20"/>
        </w:rPr>
      </w:pPr>
    </w:p>
    <w:p w14:paraId="026CF332" w14:textId="1C6DBA0D" w:rsidR="00262650" w:rsidRPr="00A64003" w:rsidRDefault="002F3BBB" w:rsidP="002F3BBB">
      <w:pPr>
        <w:jc w:val="both"/>
        <w:rPr>
          <w:rStyle w:val="Textoennegrita"/>
          <w:rFonts w:ascii="Arial" w:hAnsi="Arial" w:cs="Arial"/>
          <w:sz w:val="20"/>
        </w:rPr>
      </w:pPr>
      <w:r w:rsidRPr="00A64003">
        <w:rPr>
          <w:rStyle w:val="Textoennegrita"/>
          <w:rFonts w:ascii="Arial" w:hAnsi="Arial" w:cs="Arial"/>
          <w:sz w:val="20"/>
        </w:rPr>
        <w:t>Rastros Tipo Inspección Federal (TIF).</w:t>
      </w:r>
      <w:r w:rsidRPr="00A64003">
        <w:rPr>
          <w:rStyle w:val="rptnormal"/>
          <w:rFonts w:ascii="Arial" w:hAnsi="Arial" w:cs="Arial"/>
          <w:sz w:val="20"/>
        </w:rPr>
        <w:t xml:space="preserve"> Instalaciones donde se sacrifican animales; están sujetos a regulación de la </w:t>
      </w:r>
      <w:r w:rsidR="009B51E2" w:rsidRPr="00A64003">
        <w:rPr>
          <w:rStyle w:val="rptnormal"/>
          <w:rFonts w:ascii="Arial" w:hAnsi="Arial" w:cs="Arial"/>
          <w:sz w:val="20"/>
        </w:rPr>
        <w:t>SADER</w:t>
      </w:r>
      <w:r w:rsidRPr="00A64003">
        <w:rPr>
          <w:rStyle w:val="rptnormal"/>
          <w:rFonts w:ascii="Arial" w:hAnsi="Arial" w:cs="Arial"/>
          <w:sz w:val="20"/>
        </w:rPr>
        <w:t xml:space="preserve"> y cuya certificación es a petición de parte. </w:t>
      </w:r>
      <w:r w:rsidR="00D421D7" w:rsidRPr="00A64003">
        <w:rPr>
          <w:rStyle w:val="Textoennegrita"/>
          <w:rFonts w:ascii="Arial" w:hAnsi="Arial" w:cs="Arial"/>
          <w:sz w:val="20"/>
        </w:rPr>
        <w:t>51</w:t>
      </w:r>
    </w:p>
    <w:p w14:paraId="53D0B449" w14:textId="77777777" w:rsidR="009B1DCE" w:rsidRPr="00A64003" w:rsidRDefault="009B1DCE" w:rsidP="009B1DCE">
      <w:pPr>
        <w:jc w:val="both"/>
        <w:rPr>
          <w:rStyle w:val="rptnormal"/>
          <w:rFonts w:ascii="Arial" w:hAnsi="Arial" w:cs="Arial"/>
          <w:sz w:val="20"/>
        </w:rPr>
      </w:pPr>
    </w:p>
    <w:p w14:paraId="7A19C7E4"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7E5"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84" w:name="T13"/>
    <w:bookmarkStart w:id="85" w:name="Aprovechamiento2"/>
    <w:bookmarkEnd w:id="84"/>
    <w:p w14:paraId="7A19C7E6" w14:textId="1D871873" w:rsidR="001F4B98" w:rsidRPr="00A64003" w:rsidRDefault="002A2C38" w:rsidP="001F4B98">
      <w:pPr>
        <w:pBdr>
          <w:bottom w:val="single" w:sz="8" w:space="0" w:color="000000" w:themeColor="text1"/>
        </w:pBdr>
        <w:jc w:val="right"/>
        <w:rPr>
          <w:rFonts w:ascii="Arial" w:hAnsi="Arial" w:cs="Arial"/>
          <w:b/>
          <w:color w:val="5F5F5F" w:themeColor="accent4"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14 </w:t>
      </w:r>
      <w:proofErr w:type="gramStart"/>
      <w:r w:rsidR="00625201" w:rsidRPr="00A64003">
        <w:rPr>
          <w:rStyle w:val="Hipervnculo"/>
          <w:rFonts w:ascii="Arial" w:eastAsia="Times New Roman" w:hAnsi="Arial" w:cs="Arial"/>
          <w:b/>
          <w:color w:val="A5A5A5" w:themeColor="accent1" w:themeShade="BF"/>
          <w:sz w:val="28"/>
          <w:szCs w:val="28"/>
          <w:u w:val="none"/>
        </w:rPr>
        <w:t>Aprovechamiento</w:t>
      </w:r>
      <w:proofErr w:type="gramEnd"/>
      <w:r w:rsidR="00625201" w:rsidRPr="00A64003">
        <w:rPr>
          <w:rStyle w:val="Hipervnculo"/>
          <w:rFonts w:ascii="Arial" w:eastAsia="Times New Roman" w:hAnsi="Arial" w:cs="Arial"/>
          <w:b/>
          <w:color w:val="A5A5A5" w:themeColor="accent1" w:themeShade="BF"/>
          <w:sz w:val="28"/>
          <w:szCs w:val="28"/>
          <w:u w:val="none"/>
        </w:rPr>
        <w:t xml:space="preserve"> forestal</w:t>
      </w:r>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5F5F5F" w:themeColor="accent4" w:themeShade="BF"/>
          <w:sz w:val="28"/>
          <w:szCs w:val="28"/>
        </w:rPr>
        <w:t xml:space="preserve"> </w:t>
      </w:r>
    </w:p>
    <w:bookmarkEnd w:id="85"/>
    <w:p w14:paraId="7A19C7E7"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31AFD172" w14:textId="0B223EA8" w:rsidR="002F3BBB" w:rsidRPr="00A64003" w:rsidRDefault="002F3BBB" w:rsidP="002F3BBB">
      <w:pPr>
        <w:jc w:val="both"/>
        <w:rPr>
          <w:rFonts w:ascii="Arial" w:hAnsi="Arial" w:cs="Arial"/>
          <w:sz w:val="20"/>
        </w:rPr>
      </w:pPr>
      <w:r w:rsidRPr="00A64003">
        <w:rPr>
          <w:rStyle w:val="Textoennegrita"/>
          <w:rFonts w:ascii="Arial" w:hAnsi="Arial" w:cs="Arial"/>
          <w:sz w:val="20"/>
        </w:rPr>
        <w:t>Aprovechamiento forestal.</w:t>
      </w:r>
      <w:r w:rsidRPr="00A64003">
        <w:rPr>
          <w:rStyle w:val="rptnormal"/>
          <w:rFonts w:ascii="Arial" w:hAnsi="Arial" w:cs="Arial"/>
          <w:sz w:val="20"/>
        </w:rPr>
        <w:t xml:space="preserve"> Extracción de los recursos forestales del medio en que se encuentren. </w:t>
      </w:r>
      <w:r w:rsidRPr="00A64003">
        <w:rPr>
          <w:rStyle w:val="Textoennegrita"/>
          <w:rFonts w:ascii="Arial" w:hAnsi="Arial" w:cs="Arial"/>
          <w:sz w:val="20"/>
        </w:rPr>
        <w:t>5</w:t>
      </w:r>
      <w:r w:rsidR="00893781" w:rsidRPr="00A64003">
        <w:rPr>
          <w:rStyle w:val="Textoennegrita"/>
          <w:rFonts w:ascii="Arial" w:hAnsi="Arial" w:cs="Arial"/>
          <w:sz w:val="20"/>
        </w:rPr>
        <w:t>8</w:t>
      </w:r>
    </w:p>
    <w:p w14:paraId="4102D1FD" w14:textId="77777777" w:rsidR="002F3BBB" w:rsidRPr="00A64003" w:rsidRDefault="002F3BBB" w:rsidP="002F3BBB">
      <w:pPr>
        <w:jc w:val="both"/>
        <w:rPr>
          <w:rFonts w:ascii="Arial" w:hAnsi="Arial" w:cs="Arial"/>
          <w:sz w:val="20"/>
        </w:rPr>
      </w:pPr>
    </w:p>
    <w:p w14:paraId="243EAD01" w14:textId="65895084" w:rsidR="002F3BBB" w:rsidRPr="00A64003" w:rsidRDefault="002F3BBB" w:rsidP="002F3BBB">
      <w:pPr>
        <w:jc w:val="both"/>
        <w:rPr>
          <w:rFonts w:ascii="Arial" w:hAnsi="Arial" w:cs="Arial"/>
          <w:sz w:val="20"/>
        </w:rPr>
      </w:pPr>
      <w:r w:rsidRPr="00A64003">
        <w:rPr>
          <w:rStyle w:val="Textoennegrita"/>
          <w:rFonts w:ascii="Arial" w:hAnsi="Arial" w:cs="Arial"/>
          <w:sz w:val="20"/>
        </w:rPr>
        <w:t>Ceras.</w:t>
      </w:r>
      <w:r w:rsidRPr="00A64003">
        <w:rPr>
          <w:rStyle w:val="rptnormal"/>
          <w:rFonts w:ascii="Arial" w:hAnsi="Arial" w:cs="Arial"/>
          <w:sz w:val="20"/>
        </w:rPr>
        <w:t xml:space="preserve"> Sustancia sólida de aspecto graso y color amarillo, que se extrae de la hierba denominada candelilla (</w:t>
      </w:r>
      <w:proofErr w:type="spellStart"/>
      <w:r w:rsidRPr="00A64003">
        <w:rPr>
          <w:rStyle w:val="rptnormal"/>
          <w:rFonts w:ascii="Arial" w:hAnsi="Arial" w:cs="Arial"/>
          <w:i/>
          <w:sz w:val="20"/>
        </w:rPr>
        <w:t>Euphorbia</w:t>
      </w:r>
      <w:proofErr w:type="spellEnd"/>
      <w:r w:rsidRPr="00A64003">
        <w:rPr>
          <w:rStyle w:val="rptnormal"/>
          <w:rFonts w:ascii="Arial" w:hAnsi="Arial" w:cs="Arial"/>
          <w:i/>
          <w:sz w:val="20"/>
        </w:rPr>
        <w:t xml:space="preserve"> </w:t>
      </w:r>
      <w:proofErr w:type="spellStart"/>
      <w:r w:rsidRPr="00A64003">
        <w:rPr>
          <w:rStyle w:val="rptnormal"/>
          <w:rFonts w:ascii="Arial" w:hAnsi="Arial" w:cs="Arial"/>
          <w:i/>
          <w:sz w:val="20"/>
        </w:rPr>
        <w:t>antisiphillitica</w:t>
      </w:r>
      <w:proofErr w:type="spellEnd"/>
      <w:r w:rsidRPr="00A64003">
        <w:rPr>
          <w:rStyle w:val="rptnormal"/>
          <w:rFonts w:ascii="Arial" w:hAnsi="Arial" w:cs="Arial"/>
          <w:sz w:val="20"/>
        </w:rPr>
        <w:t xml:space="preserve">). </w:t>
      </w:r>
      <w:r w:rsidRPr="00A64003">
        <w:rPr>
          <w:rStyle w:val="Textoennegrita"/>
          <w:rFonts w:ascii="Arial" w:hAnsi="Arial" w:cs="Arial"/>
          <w:sz w:val="20"/>
        </w:rPr>
        <w:t>4</w:t>
      </w:r>
      <w:r w:rsidR="00D421D7" w:rsidRPr="00A64003">
        <w:rPr>
          <w:rStyle w:val="Textoennegrita"/>
          <w:rFonts w:ascii="Arial" w:hAnsi="Arial" w:cs="Arial"/>
          <w:sz w:val="20"/>
        </w:rPr>
        <w:t>9</w:t>
      </w:r>
    </w:p>
    <w:p w14:paraId="137FCDE4" w14:textId="77777777" w:rsidR="002F3BBB" w:rsidRPr="00A64003" w:rsidRDefault="002F3BBB" w:rsidP="002F3BBB">
      <w:pPr>
        <w:jc w:val="both"/>
        <w:rPr>
          <w:rFonts w:ascii="Arial" w:hAnsi="Arial" w:cs="Arial"/>
          <w:sz w:val="20"/>
        </w:rPr>
      </w:pPr>
    </w:p>
    <w:p w14:paraId="290A6518" w14:textId="7CF8CA89" w:rsidR="002F3BBB" w:rsidRPr="00A64003" w:rsidRDefault="002F3BBB" w:rsidP="002F3BBB">
      <w:pPr>
        <w:jc w:val="both"/>
        <w:rPr>
          <w:rFonts w:ascii="Arial" w:hAnsi="Arial" w:cs="Arial"/>
          <w:sz w:val="20"/>
        </w:rPr>
      </w:pPr>
      <w:r w:rsidRPr="00A64003">
        <w:rPr>
          <w:rStyle w:val="Textoennegrita"/>
          <w:rFonts w:ascii="Arial" w:hAnsi="Arial" w:cs="Arial"/>
          <w:sz w:val="20"/>
        </w:rPr>
        <w:t>Chapa.</w:t>
      </w:r>
      <w:r w:rsidRPr="00A64003">
        <w:rPr>
          <w:rStyle w:val="rptnormal"/>
          <w:rFonts w:ascii="Arial" w:hAnsi="Arial" w:cs="Arial"/>
          <w:sz w:val="20"/>
        </w:rPr>
        <w:t xml:space="preserve"> Lámina delgada de madera de dimensiones variables obtenida por el torneado o rebanado de la madera en rollo, que se utiliza para ser pegado con otro material. </w:t>
      </w:r>
      <w:r w:rsidR="00893781" w:rsidRPr="00A64003">
        <w:rPr>
          <w:rStyle w:val="Textoennegrita"/>
          <w:rFonts w:ascii="Arial" w:hAnsi="Arial" w:cs="Arial"/>
          <w:sz w:val="20"/>
        </w:rPr>
        <w:t>58</w:t>
      </w:r>
    </w:p>
    <w:p w14:paraId="0ED50537" w14:textId="77777777" w:rsidR="002F3BBB" w:rsidRPr="00A64003" w:rsidRDefault="002F3BBB" w:rsidP="002F3BBB">
      <w:pPr>
        <w:jc w:val="both"/>
        <w:rPr>
          <w:rFonts w:ascii="Arial" w:hAnsi="Arial" w:cs="Arial"/>
          <w:sz w:val="20"/>
        </w:rPr>
      </w:pPr>
    </w:p>
    <w:p w14:paraId="1D35CB00" w14:textId="47691452" w:rsidR="002F3BBB" w:rsidRPr="00A64003" w:rsidRDefault="002F3BBB" w:rsidP="002F3BBB">
      <w:pPr>
        <w:jc w:val="both"/>
        <w:rPr>
          <w:rFonts w:ascii="Arial" w:hAnsi="Arial" w:cs="Arial"/>
          <w:sz w:val="20"/>
        </w:rPr>
      </w:pPr>
      <w:r w:rsidRPr="00A64003">
        <w:rPr>
          <w:rStyle w:val="Textoennegrita"/>
          <w:rFonts w:ascii="Arial" w:hAnsi="Arial" w:cs="Arial"/>
          <w:sz w:val="20"/>
        </w:rPr>
        <w:t>Comunes tropicales.</w:t>
      </w:r>
      <w:r w:rsidRPr="00A64003">
        <w:rPr>
          <w:rStyle w:val="rptnormal"/>
          <w:rFonts w:ascii="Arial" w:hAnsi="Arial" w:cs="Arial"/>
          <w:sz w:val="20"/>
        </w:rPr>
        <w:t xml:space="preserve"> Árboles que se desarrollan en los climas cálidos húmedos. </w:t>
      </w:r>
      <w:r w:rsidR="00D421D7" w:rsidRPr="00A64003">
        <w:rPr>
          <w:rStyle w:val="Textoennegrita"/>
          <w:rFonts w:ascii="Arial" w:hAnsi="Arial" w:cs="Arial"/>
          <w:sz w:val="20"/>
        </w:rPr>
        <w:t>49</w:t>
      </w:r>
    </w:p>
    <w:p w14:paraId="33B9856F" w14:textId="77777777" w:rsidR="002F3BBB" w:rsidRPr="00A64003" w:rsidRDefault="002F3BBB" w:rsidP="002F3BBB">
      <w:pPr>
        <w:jc w:val="both"/>
        <w:rPr>
          <w:rFonts w:ascii="Arial" w:hAnsi="Arial" w:cs="Arial"/>
          <w:sz w:val="20"/>
        </w:rPr>
      </w:pPr>
    </w:p>
    <w:p w14:paraId="6F40C345" w14:textId="23F0B3E3" w:rsidR="002F3BBB" w:rsidRPr="00A64003" w:rsidRDefault="002F3BBB" w:rsidP="002F3BBB">
      <w:pPr>
        <w:jc w:val="both"/>
        <w:rPr>
          <w:rFonts w:ascii="Arial" w:hAnsi="Arial" w:cs="Arial"/>
          <w:sz w:val="20"/>
        </w:rPr>
      </w:pPr>
      <w:r w:rsidRPr="00A64003">
        <w:rPr>
          <w:rStyle w:val="Textoennegrita"/>
          <w:rFonts w:ascii="Arial" w:hAnsi="Arial" w:cs="Arial"/>
          <w:sz w:val="20"/>
        </w:rPr>
        <w:t>Coníferas.</w:t>
      </w:r>
      <w:r w:rsidRPr="00A64003">
        <w:rPr>
          <w:rStyle w:val="rptnormal"/>
          <w:rFonts w:ascii="Arial" w:hAnsi="Arial" w:cs="Arial"/>
          <w:sz w:val="20"/>
        </w:rPr>
        <w:t xml:space="preserve"> Pertenecen al grupo de las gimnospermas, con frutos en forma de conos leñosos formados por escamas que abrigan las semillas. La escama tiene dos semillas aladas que se dispersan con el viento. Comprende los géneros: </w:t>
      </w:r>
      <w:proofErr w:type="spellStart"/>
      <w:r w:rsidRPr="00A64003">
        <w:rPr>
          <w:rStyle w:val="rptnormal"/>
          <w:rFonts w:ascii="Arial" w:hAnsi="Arial" w:cs="Arial"/>
          <w:i/>
          <w:sz w:val="20"/>
        </w:rPr>
        <w:t>Pinus</w:t>
      </w:r>
      <w:proofErr w:type="spellEnd"/>
      <w:r w:rsidRPr="00A64003">
        <w:rPr>
          <w:rStyle w:val="rptnormal"/>
          <w:rFonts w:ascii="Arial" w:hAnsi="Arial" w:cs="Arial"/>
          <w:sz w:val="20"/>
        </w:rPr>
        <w:t xml:space="preserve">, </w:t>
      </w:r>
      <w:r w:rsidRPr="00A64003">
        <w:rPr>
          <w:rStyle w:val="rptnormal"/>
          <w:rFonts w:ascii="Arial" w:hAnsi="Arial" w:cs="Arial"/>
          <w:i/>
          <w:sz w:val="20"/>
        </w:rPr>
        <w:t>Picea</w:t>
      </w:r>
      <w:r w:rsidRPr="00A64003">
        <w:rPr>
          <w:rStyle w:val="rptnormal"/>
          <w:rFonts w:ascii="Arial" w:hAnsi="Arial" w:cs="Arial"/>
          <w:sz w:val="20"/>
        </w:rPr>
        <w:t xml:space="preserve">, </w:t>
      </w:r>
      <w:proofErr w:type="spellStart"/>
      <w:r w:rsidRPr="00A64003">
        <w:rPr>
          <w:rStyle w:val="rptnormal"/>
          <w:rFonts w:ascii="Arial" w:hAnsi="Arial" w:cs="Arial"/>
          <w:sz w:val="20"/>
        </w:rPr>
        <w:t>Pseudotsuga</w:t>
      </w:r>
      <w:proofErr w:type="spellEnd"/>
      <w:r w:rsidRPr="00A64003">
        <w:rPr>
          <w:rStyle w:val="rptnormal"/>
          <w:rFonts w:ascii="Arial" w:hAnsi="Arial" w:cs="Arial"/>
          <w:sz w:val="20"/>
        </w:rPr>
        <w:t xml:space="preserve">, </w:t>
      </w:r>
      <w:proofErr w:type="spellStart"/>
      <w:r w:rsidRPr="00A64003">
        <w:rPr>
          <w:rStyle w:val="rptnormal"/>
          <w:rFonts w:ascii="Arial" w:hAnsi="Arial" w:cs="Arial"/>
          <w:sz w:val="20"/>
        </w:rPr>
        <w:t>Abies</w:t>
      </w:r>
      <w:proofErr w:type="spellEnd"/>
      <w:r w:rsidRPr="00A64003">
        <w:rPr>
          <w:rStyle w:val="rptnormal"/>
          <w:rFonts w:ascii="Arial" w:hAnsi="Arial" w:cs="Arial"/>
          <w:sz w:val="20"/>
        </w:rPr>
        <w:t xml:space="preserve">, </w:t>
      </w:r>
      <w:proofErr w:type="spellStart"/>
      <w:r w:rsidRPr="00A64003">
        <w:rPr>
          <w:rStyle w:val="rptnormal"/>
          <w:rFonts w:ascii="Arial" w:hAnsi="Arial" w:cs="Arial"/>
          <w:i/>
          <w:sz w:val="20"/>
        </w:rPr>
        <w:t>Cupressus</w:t>
      </w:r>
      <w:proofErr w:type="spellEnd"/>
      <w:r w:rsidRPr="00A64003">
        <w:rPr>
          <w:rStyle w:val="rptnormal"/>
          <w:rFonts w:ascii="Arial" w:hAnsi="Arial" w:cs="Arial"/>
          <w:sz w:val="20"/>
        </w:rPr>
        <w:t xml:space="preserve">, Juníperos, </w:t>
      </w:r>
      <w:proofErr w:type="spellStart"/>
      <w:r w:rsidRPr="00A64003">
        <w:rPr>
          <w:rStyle w:val="rptnormal"/>
          <w:rFonts w:ascii="Arial" w:hAnsi="Arial" w:cs="Arial"/>
          <w:i/>
          <w:sz w:val="20"/>
        </w:rPr>
        <w:t>Taxus</w:t>
      </w:r>
      <w:proofErr w:type="spellEnd"/>
      <w:r w:rsidRPr="00A64003">
        <w:rPr>
          <w:rStyle w:val="rptnormal"/>
          <w:rFonts w:ascii="Arial" w:hAnsi="Arial" w:cs="Arial"/>
          <w:sz w:val="20"/>
        </w:rPr>
        <w:t xml:space="preserve"> y Araucana. </w:t>
      </w:r>
      <w:r w:rsidR="00D421D7" w:rsidRPr="00A64003">
        <w:rPr>
          <w:rStyle w:val="Textoennegrita"/>
          <w:rFonts w:ascii="Arial" w:hAnsi="Arial" w:cs="Arial"/>
          <w:sz w:val="20"/>
        </w:rPr>
        <w:t>49</w:t>
      </w:r>
    </w:p>
    <w:p w14:paraId="22902701" w14:textId="77777777" w:rsidR="002F3BBB" w:rsidRPr="00A64003" w:rsidRDefault="002F3BBB" w:rsidP="002F3BBB">
      <w:pPr>
        <w:jc w:val="both"/>
        <w:rPr>
          <w:rFonts w:ascii="Arial" w:hAnsi="Arial" w:cs="Arial"/>
          <w:sz w:val="20"/>
        </w:rPr>
      </w:pPr>
    </w:p>
    <w:p w14:paraId="0F350B70" w14:textId="034D37F6" w:rsidR="002F3BBB" w:rsidRPr="00A64003" w:rsidRDefault="002F3BBB" w:rsidP="002F3BBB">
      <w:pPr>
        <w:jc w:val="both"/>
        <w:rPr>
          <w:rFonts w:ascii="Arial" w:hAnsi="Arial" w:cs="Arial"/>
          <w:sz w:val="20"/>
        </w:rPr>
      </w:pPr>
      <w:r w:rsidRPr="00A64003">
        <w:rPr>
          <w:rStyle w:val="Textoennegrita"/>
          <w:rFonts w:ascii="Arial" w:hAnsi="Arial" w:cs="Arial"/>
          <w:sz w:val="20"/>
        </w:rPr>
        <w:t>Durmiente.</w:t>
      </w:r>
      <w:r w:rsidRPr="00A64003">
        <w:rPr>
          <w:rStyle w:val="rptnormal"/>
          <w:rFonts w:ascii="Arial" w:hAnsi="Arial" w:cs="Arial"/>
          <w:sz w:val="20"/>
        </w:rPr>
        <w:t xml:space="preserve"> Pieza de madera escuadrada utilizada como soporte de vías férreas. </w:t>
      </w:r>
      <w:r w:rsidR="00893781" w:rsidRPr="00A64003">
        <w:rPr>
          <w:rStyle w:val="Textoennegrita"/>
          <w:rFonts w:ascii="Arial" w:hAnsi="Arial" w:cs="Arial"/>
          <w:sz w:val="20"/>
        </w:rPr>
        <w:t>58</w:t>
      </w:r>
    </w:p>
    <w:p w14:paraId="01047267" w14:textId="77777777" w:rsidR="002F3BBB" w:rsidRPr="00A64003" w:rsidRDefault="002F3BBB" w:rsidP="002F3BBB">
      <w:pPr>
        <w:jc w:val="both"/>
        <w:rPr>
          <w:rFonts w:ascii="Arial" w:hAnsi="Arial" w:cs="Arial"/>
          <w:sz w:val="20"/>
        </w:rPr>
      </w:pPr>
    </w:p>
    <w:p w14:paraId="22A57B10" w14:textId="77376CC1" w:rsidR="002F3BBB" w:rsidRPr="00A64003" w:rsidRDefault="002F3BBB" w:rsidP="002F3BBB">
      <w:pPr>
        <w:jc w:val="both"/>
        <w:rPr>
          <w:rFonts w:ascii="Arial" w:hAnsi="Arial" w:cs="Arial"/>
          <w:sz w:val="20"/>
        </w:rPr>
      </w:pPr>
      <w:r w:rsidRPr="00A64003">
        <w:rPr>
          <w:rStyle w:val="Textoennegrita"/>
          <w:rFonts w:ascii="Arial" w:hAnsi="Arial" w:cs="Arial"/>
          <w:sz w:val="20"/>
        </w:rPr>
        <w:t>Escuadría.</w:t>
      </w:r>
      <w:r w:rsidRPr="00A64003">
        <w:rPr>
          <w:rStyle w:val="rptnormal"/>
          <w:rFonts w:ascii="Arial" w:hAnsi="Arial" w:cs="Arial"/>
          <w:sz w:val="20"/>
        </w:rPr>
        <w:t xml:space="preserve"> Madera rolliza destinada a la producción de tablas y tablones, vigas, material de empaque y cuadrados para herramienta, principalmente. </w:t>
      </w:r>
      <w:r w:rsidR="00893781" w:rsidRPr="00A64003">
        <w:rPr>
          <w:rStyle w:val="Textoennegrita"/>
          <w:rFonts w:ascii="Arial" w:hAnsi="Arial" w:cs="Arial"/>
          <w:sz w:val="20"/>
        </w:rPr>
        <w:t>58</w:t>
      </w:r>
    </w:p>
    <w:p w14:paraId="416EDDA5" w14:textId="77777777" w:rsidR="002F3BBB" w:rsidRPr="00A64003" w:rsidRDefault="002F3BBB" w:rsidP="002F3BBB">
      <w:pPr>
        <w:jc w:val="both"/>
        <w:rPr>
          <w:rFonts w:ascii="Arial" w:hAnsi="Arial" w:cs="Arial"/>
          <w:sz w:val="20"/>
        </w:rPr>
      </w:pPr>
    </w:p>
    <w:p w14:paraId="5539D733" w14:textId="4CAF70C2" w:rsidR="002F3BBB" w:rsidRPr="00A64003" w:rsidRDefault="002F3BBB" w:rsidP="002F3BBB">
      <w:pPr>
        <w:jc w:val="both"/>
        <w:rPr>
          <w:rFonts w:ascii="Arial" w:hAnsi="Arial" w:cs="Arial"/>
          <w:sz w:val="20"/>
        </w:rPr>
      </w:pPr>
      <w:r w:rsidRPr="00A64003">
        <w:rPr>
          <w:rStyle w:val="Textoennegrita"/>
          <w:rFonts w:ascii="Arial" w:hAnsi="Arial" w:cs="Arial"/>
          <w:sz w:val="20"/>
        </w:rPr>
        <w:t>Fibras.</w:t>
      </w:r>
      <w:r w:rsidRPr="00A64003">
        <w:rPr>
          <w:rStyle w:val="rptnormal"/>
          <w:rFonts w:ascii="Arial" w:hAnsi="Arial" w:cs="Arial"/>
          <w:sz w:val="20"/>
        </w:rPr>
        <w:t xml:space="preserve"> Filamentos largos y delgados que forman parte de los tejidos. </w:t>
      </w:r>
      <w:r w:rsidR="00893781" w:rsidRPr="00A64003">
        <w:rPr>
          <w:rStyle w:val="Textoennegrita"/>
          <w:rFonts w:ascii="Arial" w:hAnsi="Arial" w:cs="Arial"/>
          <w:sz w:val="20"/>
        </w:rPr>
        <w:t>58</w:t>
      </w:r>
    </w:p>
    <w:p w14:paraId="27019001" w14:textId="77777777" w:rsidR="002F3BBB" w:rsidRPr="00A64003" w:rsidRDefault="002F3BBB" w:rsidP="002F3BBB">
      <w:pPr>
        <w:jc w:val="both"/>
        <w:rPr>
          <w:rFonts w:ascii="Arial" w:hAnsi="Arial" w:cs="Arial"/>
          <w:sz w:val="20"/>
        </w:rPr>
      </w:pPr>
    </w:p>
    <w:p w14:paraId="01FE2CFD" w14:textId="1D8422C5" w:rsidR="002F3BBB" w:rsidRPr="00A64003" w:rsidRDefault="002F3BBB" w:rsidP="002F3BBB">
      <w:pPr>
        <w:jc w:val="both"/>
        <w:rPr>
          <w:rFonts w:ascii="Arial" w:hAnsi="Arial" w:cs="Arial"/>
          <w:sz w:val="20"/>
        </w:rPr>
      </w:pPr>
      <w:r w:rsidRPr="00A64003">
        <w:rPr>
          <w:rStyle w:val="Textoennegrita"/>
          <w:rFonts w:ascii="Arial" w:hAnsi="Arial" w:cs="Arial"/>
          <w:sz w:val="20"/>
        </w:rPr>
        <w:t>Gomas.</w:t>
      </w:r>
      <w:r w:rsidRPr="00A64003">
        <w:rPr>
          <w:rStyle w:val="rptnormal"/>
          <w:rFonts w:ascii="Arial" w:hAnsi="Arial" w:cs="Arial"/>
          <w:sz w:val="20"/>
        </w:rPr>
        <w:t xml:space="preserve"> Sustancia amarilla incristalizable y viscosa, que en forma natural o por medio de incisiones escurre del tronco de varios árboles, entre los que se encuentran el almendro, la acacia y el cerezo. Es soluble en agua e industrialmente se utiliza para fabricar colas, pegamentos, aprestos, barnices, etc. </w:t>
      </w:r>
      <w:r w:rsidR="00D421D7" w:rsidRPr="00A64003">
        <w:rPr>
          <w:rStyle w:val="Textoennegrita"/>
          <w:rFonts w:ascii="Arial" w:hAnsi="Arial" w:cs="Arial"/>
          <w:sz w:val="20"/>
        </w:rPr>
        <w:t>49</w:t>
      </w:r>
    </w:p>
    <w:p w14:paraId="0F10A959" w14:textId="77777777" w:rsidR="002F3BBB" w:rsidRPr="00A64003" w:rsidRDefault="002F3BBB" w:rsidP="002F3BBB">
      <w:pPr>
        <w:jc w:val="both"/>
        <w:rPr>
          <w:rFonts w:ascii="Arial" w:hAnsi="Arial" w:cs="Arial"/>
          <w:sz w:val="20"/>
        </w:rPr>
      </w:pPr>
    </w:p>
    <w:p w14:paraId="0D3D8119" w14:textId="70CA127B" w:rsidR="002F3BBB" w:rsidRPr="00A64003" w:rsidRDefault="002F3BBB" w:rsidP="002F3BBB">
      <w:pPr>
        <w:jc w:val="both"/>
        <w:rPr>
          <w:rFonts w:ascii="Arial" w:hAnsi="Arial" w:cs="Arial"/>
          <w:sz w:val="20"/>
        </w:rPr>
      </w:pPr>
      <w:r w:rsidRPr="00A64003">
        <w:rPr>
          <w:rStyle w:val="Textoennegrita"/>
          <w:rFonts w:ascii="Arial" w:hAnsi="Arial" w:cs="Arial"/>
          <w:sz w:val="20"/>
        </w:rPr>
        <w:t>Latifoliadas.</w:t>
      </w:r>
      <w:r w:rsidRPr="00A64003">
        <w:rPr>
          <w:rStyle w:val="rptnormal"/>
          <w:rFonts w:ascii="Arial" w:hAnsi="Arial" w:cs="Arial"/>
          <w:sz w:val="20"/>
        </w:rPr>
        <w:t xml:space="preserve"> Pertenecen al grupo de angiospermas; sus semillas están cubiertas por </w:t>
      </w:r>
      <w:r w:rsidRPr="00A64003">
        <w:rPr>
          <w:rStyle w:val="rptnormal"/>
          <w:rFonts w:ascii="Arial" w:hAnsi="Arial" w:cs="Arial"/>
          <w:sz w:val="20"/>
        </w:rPr>
        <w:lastRenderedPageBreak/>
        <w:t xml:space="preserve">tejido vegetal. Los encinos son especies de este tipo y tienen hojas anchas y duras. </w:t>
      </w:r>
      <w:r w:rsidR="00D421D7" w:rsidRPr="00A64003">
        <w:rPr>
          <w:rStyle w:val="Textoennegrita"/>
          <w:rFonts w:ascii="Arial" w:hAnsi="Arial" w:cs="Arial"/>
          <w:sz w:val="20"/>
        </w:rPr>
        <w:t>49</w:t>
      </w:r>
    </w:p>
    <w:p w14:paraId="0B8E4452" w14:textId="77777777" w:rsidR="002F3BBB" w:rsidRPr="00A64003" w:rsidRDefault="002F3BBB" w:rsidP="002F3BBB">
      <w:pPr>
        <w:jc w:val="both"/>
        <w:rPr>
          <w:rFonts w:ascii="Arial" w:hAnsi="Arial" w:cs="Arial"/>
          <w:sz w:val="20"/>
        </w:rPr>
      </w:pPr>
    </w:p>
    <w:p w14:paraId="6BDFC605" w14:textId="71E8BDEB" w:rsidR="002F3BBB" w:rsidRPr="00A64003" w:rsidRDefault="002F3BBB" w:rsidP="002F3BBB">
      <w:pPr>
        <w:jc w:val="both"/>
        <w:rPr>
          <w:rFonts w:ascii="Arial" w:hAnsi="Arial" w:cs="Arial"/>
          <w:sz w:val="20"/>
        </w:rPr>
      </w:pPr>
      <w:r w:rsidRPr="00A64003">
        <w:rPr>
          <w:rStyle w:val="Textoennegrita"/>
          <w:rFonts w:ascii="Arial" w:hAnsi="Arial" w:cs="Arial"/>
          <w:sz w:val="20"/>
        </w:rPr>
        <w:t>Leña.</w:t>
      </w:r>
      <w:r w:rsidRPr="00A64003">
        <w:rPr>
          <w:rStyle w:val="rptnormal"/>
          <w:rFonts w:ascii="Arial" w:hAnsi="Arial" w:cs="Arial"/>
          <w:sz w:val="20"/>
        </w:rPr>
        <w:t xml:space="preserve"> Materia prima maderable proveniente de la vegetación forestal que se utiliza como material combustible y para carbonización, la cual puede ser en rollo o en raja. </w:t>
      </w:r>
      <w:r w:rsidR="00893781" w:rsidRPr="00A64003">
        <w:rPr>
          <w:rStyle w:val="Textoennegrita"/>
          <w:rFonts w:ascii="Arial" w:hAnsi="Arial" w:cs="Arial"/>
          <w:sz w:val="20"/>
        </w:rPr>
        <w:t>58</w:t>
      </w:r>
    </w:p>
    <w:p w14:paraId="02BC8B8E" w14:textId="77777777" w:rsidR="002F3BBB" w:rsidRPr="00A64003" w:rsidRDefault="002F3BBB" w:rsidP="002F3BBB">
      <w:pPr>
        <w:jc w:val="both"/>
        <w:rPr>
          <w:rFonts w:ascii="Arial" w:hAnsi="Arial" w:cs="Arial"/>
          <w:sz w:val="20"/>
        </w:rPr>
      </w:pPr>
    </w:p>
    <w:p w14:paraId="1642830E" w14:textId="351BA7C9" w:rsidR="002F3BBB" w:rsidRPr="00A64003" w:rsidRDefault="002F3BBB" w:rsidP="002F3BBB">
      <w:pPr>
        <w:jc w:val="both"/>
        <w:rPr>
          <w:rFonts w:ascii="Arial" w:hAnsi="Arial" w:cs="Arial"/>
          <w:sz w:val="20"/>
        </w:rPr>
      </w:pPr>
      <w:r w:rsidRPr="00A64003">
        <w:rPr>
          <w:rStyle w:val="Textoennegrita"/>
          <w:rFonts w:ascii="Arial" w:hAnsi="Arial" w:cs="Arial"/>
          <w:sz w:val="20"/>
        </w:rPr>
        <w:t>Madera en rollo.</w:t>
      </w:r>
      <w:r w:rsidRPr="00A64003">
        <w:rPr>
          <w:rStyle w:val="rptnormal"/>
          <w:rFonts w:ascii="Arial" w:hAnsi="Arial" w:cs="Arial"/>
          <w:sz w:val="20"/>
        </w:rPr>
        <w:t xml:space="preserve"> Troncos de árboles derribados o seccionados, con un diámetro mayor a diez centímetros en cualquiera de sus extremos, sin incluir la corteza y sin importar la longitud. </w:t>
      </w:r>
      <w:r w:rsidR="00893781" w:rsidRPr="00A64003">
        <w:rPr>
          <w:rStyle w:val="Textoennegrita"/>
          <w:rFonts w:ascii="Arial" w:hAnsi="Arial" w:cs="Arial"/>
          <w:sz w:val="20"/>
        </w:rPr>
        <w:t>58</w:t>
      </w:r>
      <w:r w:rsidRPr="00A64003">
        <w:rPr>
          <w:rStyle w:val="rptnormal"/>
          <w:rFonts w:ascii="Arial" w:hAnsi="Arial" w:cs="Arial"/>
          <w:sz w:val="20"/>
        </w:rPr>
        <w:t xml:space="preserve"> </w:t>
      </w:r>
    </w:p>
    <w:p w14:paraId="10AA79F9" w14:textId="77777777" w:rsidR="002F3BBB" w:rsidRPr="00A64003" w:rsidRDefault="002F3BBB" w:rsidP="002F3BBB">
      <w:pPr>
        <w:jc w:val="both"/>
        <w:rPr>
          <w:rFonts w:ascii="Arial" w:hAnsi="Arial" w:cs="Arial"/>
          <w:sz w:val="20"/>
        </w:rPr>
      </w:pPr>
    </w:p>
    <w:p w14:paraId="7715ED51" w14:textId="7651A686" w:rsidR="002F3BBB" w:rsidRPr="00A64003" w:rsidRDefault="002F3BBB" w:rsidP="002F3BBB">
      <w:pPr>
        <w:jc w:val="both"/>
        <w:rPr>
          <w:rFonts w:ascii="Arial" w:hAnsi="Arial" w:cs="Arial"/>
          <w:sz w:val="20"/>
        </w:rPr>
      </w:pPr>
      <w:r w:rsidRPr="00A64003">
        <w:rPr>
          <w:rStyle w:val="Textoennegrita"/>
          <w:rFonts w:ascii="Arial" w:hAnsi="Arial" w:cs="Arial"/>
          <w:sz w:val="20"/>
        </w:rPr>
        <w:t>Maderas preciosas.</w:t>
      </w:r>
      <w:r w:rsidRPr="00A64003">
        <w:rPr>
          <w:rStyle w:val="rptnormal"/>
          <w:rFonts w:ascii="Arial" w:hAnsi="Arial" w:cs="Arial"/>
          <w:sz w:val="20"/>
        </w:rPr>
        <w:t xml:space="preserve"> Se aplica a la caoba (</w:t>
      </w:r>
      <w:proofErr w:type="spellStart"/>
      <w:r w:rsidRPr="00A64003">
        <w:rPr>
          <w:rStyle w:val="rptnormal"/>
          <w:rFonts w:ascii="Arial" w:hAnsi="Arial" w:cs="Arial"/>
          <w:i/>
          <w:sz w:val="20"/>
        </w:rPr>
        <w:t>Switenia</w:t>
      </w:r>
      <w:proofErr w:type="spellEnd"/>
      <w:r w:rsidRPr="00A64003">
        <w:rPr>
          <w:rStyle w:val="rptnormal"/>
          <w:rFonts w:ascii="Arial" w:hAnsi="Arial" w:cs="Arial"/>
          <w:i/>
          <w:sz w:val="20"/>
        </w:rPr>
        <w:t xml:space="preserve"> </w:t>
      </w:r>
      <w:proofErr w:type="spellStart"/>
      <w:r w:rsidRPr="00A64003">
        <w:rPr>
          <w:rStyle w:val="rptnormal"/>
          <w:rFonts w:ascii="Arial" w:hAnsi="Arial" w:cs="Arial"/>
          <w:i/>
          <w:sz w:val="20"/>
        </w:rPr>
        <w:t>macrophilla</w:t>
      </w:r>
      <w:proofErr w:type="spellEnd"/>
      <w:r w:rsidRPr="00A64003">
        <w:rPr>
          <w:rStyle w:val="rptnormal"/>
          <w:rFonts w:ascii="Arial" w:hAnsi="Arial" w:cs="Arial"/>
          <w:sz w:val="20"/>
        </w:rPr>
        <w:t>) y al cedro rojo (</w:t>
      </w:r>
      <w:proofErr w:type="spellStart"/>
      <w:r w:rsidRPr="00A64003">
        <w:rPr>
          <w:rStyle w:val="rptnormal"/>
          <w:rFonts w:ascii="Arial" w:hAnsi="Arial" w:cs="Arial"/>
          <w:i/>
          <w:sz w:val="20"/>
        </w:rPr>
        <w:t>Cedrella</w:t>
      </w:r>
      <w:proofErr w:type="spellEnd"/>
      <w:r w:rsidRPr="00A64003">
        <w:rPr>
          <w:rStyle w:val="rptnormal"/>
          <w:rFonts w:ascii="Arial" w:hAnsi="Arial" w:cs="Arial"/>
          <w:i/>
          <w:sz w:val="20"/>
        </w:rPr>
        <w:t xml:space="preserve"> </w:t>
      </w:r>
      <w:proofErr w:type="spellStart"/>
      <w:r w:rsidRPr="00A64003">
        <w:rPr>
          <w:rStyle w:val="rptnormal"/>
          <w:rFonts w:ascii="Arial" w:hAnsi="Arial" w:cs="Arial"/>
          <w:i/>
          <w:sz w:val="20"/>
        </w:rPr>
        <w:t>odorata</w:t>
      </w:r>
      <w:proofErr w:type="spellEnd"/>
      <w:r w:rsidRPr="00A64003">
        <w:rPr>
          <w:rStyle w:val="rptnormal"/>
          <w:rFonts w:ascii="Arial" w:hAnsi="Arial" w:cs="Arial"/>
          <w:sz w:val="20"/>
        </w:rPr>
        <w:t xml:space="preserve"> y </w:t>
      </w:r>
      <w:proofErr w:type="spellStart"/>
      <w:r w:rsidRPr="00A64003">
        <w:rPr>
          <w:rStyle w:val="rptnormal"/>
          <w:rFonts w:ascii="Arial" w:hAnsi="Arial" w:cs="Arial"/>
          <w:i/>
          <w:sz w:val="20"/>
        </w:rPr>
        <w:t>Cedrella</w:t>
      </w:r>
      <w:proofErr w:type="spellEnd"/>
      <w:r w:rsidRPr="00A64003">
        <w:rPr>
          <w:rStyle w:val="rptnormal"/>
          <w:rFonts w:ascii="Arial" w:hAnsi="Arial" w:cs="Arial"/>
          <w:sz w:val="20"/>
        </w:rPr>
        <w:t xml:space="preserve"> mexicana), especies que por sus propiedades y características estéticas son de alta estimación y tienen un alto valor comercial. </w:t>
      </w:r>
      <w:r w:rsidR="00893781" w:rsidRPr="00A64003">
        <w:rPr>
          <w:rStyle w:val="Textoennegrita"/>
          <w:rFonts w:ascii="Arial" w:hAnsi="Arial" w:cs="Arial"/>
          <w:sz w:val="20"/>
        </w:rPr>
        <w:t>58</w:t>
      </w:r>
    </w:p>
    <w:p w14:paraId="1F3E2E8B" w14:textId="77777777" w:rsidR="002F3BBB" w:rsidRPr="00A64003" w:rsidRDefault="002F3BBB" w:rsidP="002F3BBB">
      <w:pPr>
        <w:jc w:val="both"/>
        <w:rPr>
          <w:rFonts w:ascii="Arial" w:hAnsi="Arial" w:cs="Arial"/>
          <w:sz w:val="20"/>
        </w:rPr>
      </w:pPr>
    </w:p>
    <w:p w14:paraId="2F8C568D" w14:textId="42CB260E" w:rsidR="002F3BBB" w:rsidRPr="00A64003" w:rsidRDefault="002F3BBB" w:rsidP="002F3BBB">
      <w:pPr>
        <w:jc w:val="both"/>
        <w:rPr>
          <w:rFonts w:ascii="Arial" w:hAnsi="Arial" w:cs="Arial"/>
          <w:sz w:val="20"/>
        </w:rPr>
      </w:pPr>
      <w:r w:rsidRPr="00A64003">
        <w:rPr>
          <w:rStyle w:val="Textoennegrita"/>
          <w:rFonts w:ascii="Arial" w:hAnsi="Arial" w:cs="Arial"/>
          <w:sz w:val="20"/>
        </w:rPr>
        <w:t>Metro cúbico rollo.</w:t>
      </w:r>
      <w:r w:rsidRPr="00A64003">
        <w:rPr>
          <w:rStyle w:val="rptnormal"/>
          <w:rFonts w:ascii="Arial" w:hAnsi="Arial" w:cs="Arial"/>
          <w:sz w:val="20"/>
        </w:rPr>
        <w:t xml:space="preserve"> Unidad de medida que denota el volumen de madera expresado. Se refiere a trozos sin aserrar. </w:t>
      </w:r>
      <w:r w:rsidR="00D421D7" w:rsidRPr="00A64003">
        <w:rPr>
          <w:rStyle w:val="Textoennegrita"/>
          <w:rFonts w:ascii="Arial" w:hAnsi="Arial" w:cs="Arial"/>
          <w:sz w:val="20"/>
        </w:rPr>
        <w:t>49</w:t>
      </w:r>
    </w:p>
    <w:p w14:paraId="35E120B6" w14:textId="77777777" w:rsidR="002F3BBB" w:rsidRPr="00A64003" w:rsidRDefault="002F3BBB" w:rsidP="002F3BBB">
      <w:pPr>
        <w:jc w:val="both"/>
        <w:rPr>
          <w:rFonts w:ascii="Arial" w:hAnsi="Arial" w:cs="Arial"/>
          <w:sz w:val="20"/>
        </w:rPr>
      </w:pPr>
    </w:p>
    <w:p w14:paraId="4E56BBF8" w14:textId="7A747DAD" w:rsidR="002F3BBB" w:rsidRPr="00A64003" w:rsidRDefault="002F3BBB" w:rsidP="002F3BBB">
      <w:pPr>
        <w:jc w:val="both"/>
        <w:rPr>
          <w:rFonts w:ascii="Arial" w:hAnsi="Arial" w:cs="Arial"/>
          <w:sz w:val="20"/>
        </w:rPr>
      </w:pPr>
      <w:r w:rsidRPr="00A64003">
        <w:rPr>
          <w:rStyle w:val="Textoennegrita"/>
          <w:rFonts w:ascii="Arial" w:hAnsi="Arial" w:cs="Arial"/>
          <w:sz w:val="20"/>
        </w:rPr>
        <w:t>Postes, pilotes y morillos.</w:t>
      </w:r>
      <w:r w:rsidRPr="00A64003">
        <w:rPr>
          <w:rStyle w:val="rptnormal"/>
          <w:rFonts w:ascii="Arial" w:hAnsi="Arial" w:cs="Arial"/>
          <w:sz w:val="20"/>
        </w:rPr>
        <w:t xml:space="preserve"> Maderas rollizas destinadas a soportar redes de cables y bases para cercas. También se utilizan como soporte y travesaños en las estructuras de sostén y armazones de los ductos subterráneos de las minas, así como parte estructural de construcciones. </w:t>
      </w:r>
      <w:r w:rsidR="00893781" w:rsidRPr="00A64003">
        <w:rPr>
          <w:rStyle w:val="Textoennegrita"/>
          <w:rFonts w:ascii="Arial" w:hAnsi="Arial" w:cs="Arial"/>
          <w:sz w:val="20"/>
        </w:rPr>
        <w:t>58</w:t>
      </w:r>
    </w:p>
    <w:p w14:paraId="252084ED" w14:textId="77777777" w:rsidR="00893781" w:rsidRPr="00A64003" w:rsidRDefault="00893781" w:rsidP="002F3BBB">
      <w:pPr>
        <w:jc w:val="both"/>
        <w:rPr>
          <w:rStyle w:val="Textoennegrita"/>
          <w:rFonts w:ascii="Arial" w:hAnsi="Arial" w:cs="Arial"/>
          <w:sz w:val="20"/>
        </w:rPr>
      </w:pPr>
    </w:p>
    <w:p w14:paraId="70760703" w14:textId="6206420B" w:rsidR="002F3BBB" w:rsidRPr="00A64003" w:rsidRDefault="002F3BBB" w:rsidP="002F3BBB">
      <w:pPr>
        <w:jc w:val="both"/>
        <w:rPr>
          <w:rFonts w:ascii="Arial" w:hAnsi="Arial" w:cs="Arial"/>
          <w:sz w:val="20"/>
        </w:rPr>
      </w:pPr>
      <w:r w:rsidRPr="00A64003">
        <w:rPr>
          <w:rStyle w:val="Textoennegrita"/>
          <w:rFonts w:ascii="Arial" w:hAnsi="Arial" w:cs="Arial"/>
          <w:sz w:val="20"/>
        </w:rPr>
        <w:t>Producto maderable.</w:t>
      </w:r>
      <w:r w:rsidRPr="00A64003">
        <w:rPr>
          <w:rStyle w:val="rptnormal"/>
          <w:rFonts w:ascii="Arial" w:hAnsi="Arial" w:cs="Arial"/>
          <w:sz w:val="20"/>
        </w:rPr>
        <w:t xml:space="preserve"> Bien obtenido del resultado de un proceso de transformación de materias primas maderables, con otra denominación, nuevas características y un uso final distinto. No se consideran parte del proceso de transformación, los accesorios entregados con el bien, los materiales de etiquetado, empaque y contenedores, en los que el bien es </w:t>
      </w:r>
      <w:r w:rsidRPr="00A64003">
        <w:rPr>
          <w:rStyle w:val="rptnormal"/>
          <w:rFonts w:ascii="Arial" w:hAnsi="Arial" w:cs="Arial"/>
          <w:sz w:val="20"/>
        </w:rPr>
        <w:t xml:space="preserve">empacado para su embarque, transformación y venta. </w:t>
      </w:r>
      <w:r w:rsidR="00893781" w:rsidRPr="00A64003">
        <w:rPr>
          <w:rStyle w:val="Textoennegrita"/>
          <w:rFonts w:ascii="Arial" w:hAnsi="Arial" w:cs="Arial"/>
          <w:sz w:val="20"/>
        </w:rPr>
        <w:t>58</w:t>
      </w:r>
    </w:p>
    <w:p w14:paraId="2EB3FA7B" w14:textId="77777777" w:rsidR="00F223B7" w:rsidRPr="00A64003" w:rsidRDefault="00F223B7" w:rsidP="002F3BBB">
      <w:pPr>
        <w:jc w:val="both"/>
        <w:rPr>
          <w:rStyle w:val="Textoennegrita"/>
          <w:rFonts w:ascii="Arial" w:hAnsi="Arial" w:cs="Arial"/>
          <w:sz w:val="20"/>
        </w:rPr>
      </w:pPr>
    </w:p>
    <w:p w14:paraId="13D29860" w14:textId="5D7EF895" w:rsidR="002F3BBB" w:rsidRPr="00A64003" w:rsidRDefault="002F3BBB" w:rsidP="002F3BBB">
      <w:pPr>
        <w:jc w:val="both"/>
        <w:rPr>
          <w:rFonts w:ascii="Arial" w:hAnsi="Arial" w:cs="Arial"/>
          <w:sz w:val="20"/>
        </w:rPr>
      </w:pPr>
      <w:r w:rsidRPr="00A64003">
        <w:rPr>
          <w:rStyle w:val="Textoennegrita"/>
          <w:rFonts w:ascii="Arial" w:hAnsi="Arial" w:cs="Arial"/>
          <w:sz w:val="20"/>
        </w:rPr>
        <w:t>Productos no maderables.</w:t>
      </w:r>
      <w:r w:rsidRPr="00A64003">
        <w:rPr>
          <w:rStyle w:val="rptnormal"/>
          <w:rFonts w:ascii="Arial" w:hAnsi="Arial" w:cs="Arial"/>
          <w:sz w:val="20"/>
        </w:rPr>
        <w:t xml:space="preserve"> Bienes de origen biológico que no son de madera, y que se derivan de los bosques, de otras tierras boscosas y de los árboles fuera del bosque (FAO. 2001). </w:t>
      </w:r>
      <w:r w:rsidR="00893781" w:rsidRPr="00A64003">
        <w:rPr>
          <w:rStyle w:val="Textoennegrita"/>
          <w:rFonts w:ascii="Arial" w:hAnsi="Arial" w:cs="Arial"/>
          <w:sz w:val="20"/>
        </w:rPr>
        <w:t>58</w:t>
      </w:r>
    </w:p>
    <w:p w14:paraId="112C686E" w14:textId="77777777" w:rsidR="002F3BBB" w:rsidRPr="00A64003" w:rsidRDefault="002F3BBB" w:rsidP="002F3BBB">
      <w:pPr>
        <w:jc w:val="both"/>
        <w:rPr>
          <w:rFonts w:ascii="Arial" w:hAnsi="Arial" w:cs="Arial"/>
          <w:sz w:val="20"/>
        </w:rPr>
      </w:pPr>
    </w:p>
    <w:p w14:paraId="6FAEF75C" w14:textId="5E3F0374" w:rsidR="002F3BBB" w:rsidRPr="00A64003" w:rsidRDefault="002F3BBB" w:rsidP="002F3BBB">
      <w:pPr>
        <w:jc w:val="both"/>
        <w:rPr>
          <w:rFonts w:ascii="Arial" w:hAnsi="Arial" w:cs="Arial"/>
          <w:sz w:val="20"/>
        </w:rPr>
      </w:pPr>
      <w:r w:rsidRPr="00A64003">
        <w:rPr>
          <w:rStyle w:val="Textoennegrita"/>
          <w:rFonts w:ascii="Arial" w:hAnsi="Arial" w:cs="Arial"/>
          <w:sz w:val="20"/>
        </w:rPr>
        <w:t>Recursos forestales.</w:t>
      </w:r>
      <w:r w:rsidRPr="00A64003">
        <w:rPr>
          <w:rStyle w:val="rptnormal"/>
          <w:rFonts w:ascii="Arial" w:hAnsi="Arial" w:cs="Arial"/>
          <w:sz w:val="20"/>
        </w:rPr>
        <w:t xml:space="preserve"> Vegetación forestal, natural o inducida, sus productos y residuos, así como los suelos de los terrenos forestales y preferentemente forestales. </w:t>
      </w:r>
      <w:r w:rsidR="00893781" w:rsidRPr="00A64003">
        <w:rPr>
          <w:rStyle w:val="Textoennegrita"/>
          <w:rFonts w:ascii="Arial" w:hAnsi="Arial" w:cs="Arial"/>
          <w:sz w:val="20"/>
        </w:rPr>
        <w:t>58</w:t>
      </w:r>
    </w:p>
    <w:p w14:paraId="2654757E" w14:textId="77777777" w:rsidR="002F3BBB" w:rsidRPr="00A64003" w:rsidRDefault="002F3BBB" w:rsidP="002F3BBB">
      <w:pPr>
        <w:jc w:val="both"/>
        <w:rPr>
          <w:rFonts w:ascii="Arial" w:hAnsi="Arial" w:cs="Arial"/>
          <w:sz w:val="20"/>
        </w:rPr>
      </w:pPr>
    </w:p>
    <w:p w14:paraId="112C1A00" w14:textId="0F814D45" w:rsidR="002F3BBB" w:rsidRPr="00A64003" w:rsidRDefault="002F3BBB" w:rsidP="002F3BBB">
      <w:pPr>
        <w:jc w:val="both"/>
        <w:rPr>
          <w:rFonts w:ascii="Arial" w:hAnsi="Arial" w:cs="Arial"/>
          <w:sz w:val="20"/>
        </w:rPr>
      </w:pPr>
      <w:r w:rsidRPr="00A64003">
        <w:rPr>
          <w:rStyle w:val="Textoennegrita"/>
          <w:rFonts w:ascii="Arial" w:hAnsi="Arial" w:cs="Arial"/>
          <w:sz w:val="20"/>
        </w:rPr>
        <w:t>Recursos forestales maderables.</w:t>
      </w:r>
      <w:r w:rsidRPr="00A64003">
        <w:rPr>
          <w:rStyle w:val="rptnormal"/>
          <w:rFonts w:ascii="Arial" w:hAnsi="Arial" w:cs="Arial"/>
          <w:sz w:val="20"/>
        </w:rPr>
        <w:t xml:space="preserve"> Los constituidos de materiales leñosos susceptibles de aprovechamiento o uso. </w:t>
      </w:r>
      <w:r w:rsidR="00893781" w:rsidRPr="00A64003">
        <w:rPr>
          <w:rStyle w:val="Textoennegrita"/>
          <w:rFonts w:ascii="Arial" w:hAnsi="Arial" w:cs="Arial"/>
          <w:sz w:val="20"/>
        </w:rPr>
        <w:t>58</w:t>
      </w:r>
      <w:r w:rsidRPr="00A64003">
        <w:rPr>
          <w:rStyle w:val="rptnormal"/>
          <w:rFonts w:ascii="Arial" w:hAnsi="Arial" w:cs="Arial"/>
          <w:sz w:val="20"/>
        </w:rPr>
        <w:t xml:space="preserve"> </w:t>
      </w:r>
    </w:p>
    <w:p w14:paraId="63EE2074" w14:textId="77777777" w:rsidR="002F3BBB" w:rsidRPr="00A64003" w:rsidRDefault="002F3BBB" w:rsidP="002F3BBB">
      <w:pPr>
        <w:jc w:val="both"/>
        <w:rPr>
          <w:rFonts w:ascii="Arial" w:hAnsi="Arial" w:cs="Arial"/>
          <w:sz w:val="20"/>
        </w:rPr>
      </w:pPr>
    </w:p>
    <w:p w14:paraId="415FF3A8" w14:textId="66E58912" w:rsidR="002F3BBB" w:rsidRPr="00A64003" w:rsidRDefault="002F3BBB" w:rsidP="002F3BBB">
      <w:pPr>
        <w:jc w:val="both"/>
        <w:rPr>
          <w:rFonts w:ascii="Arial" w:hAnsi="Arial" w:cs="Arial"/>
          <w:sz w:val="20"/>
        </w:rPr>
      </w:pPr>
      <w:r w:rsidRPr="00A64003">
        <w:rPr>
          <w:rStyle w:val="Textoennegrita"/>
          <w:rFonts w:ascii="Arial" w:hAnsi="Arial" w:cs="Arial"/>
          <w:sz w:val="20"/>
        </w:rPr>
        <w:t>Recursos forestales no maderables.</w:t>
      </w:r>
      <w:r w:rsidRPr="00A64003">
        <w:rPr>
          <w:rStyle w:val="rptnormal"/>
          <w:rFonts w:ascii="Arial" w:hAnsi="Arial" w:cs="Arial"/>
          <w:sz w:val="20"/>
        </w:rPr>
        <w:t xml:space="preserve"> Los que no están constituidos principalmente de materiales leñosos, y son susceptibles de aprovechamiento o uso, incluyendo líquenes, musgos, hongos y resinas, así como los suelos de terrenos forestales y preferentemente forestales. </w:t>
      </w:r>
      <w:r w:rsidR="00893781" w:rsidRPr="00A64003">
        <w:rPr>
          <w:rStyle w:val="Textoennegrita"/>
          <w:rFonts w:ascii="Arial" w:hAnsi="Arial" w:cs="Arial"/>
          <w:sz w:val="20"/>
        </w:rPr>
        <w:t>58</w:t>
      </w:r>
    </w:p>
    <w:p w14:paraId="191354FE" w14:textId="77777777" w:rsidR="002F3BBB" w:rsidRPr="00A64003" w:rsidRDefault="002F3BBB" w:rsidP="002F3BBB">
      <w:pPr>
        <w:jc w:val="both"/>
        <w:rPr>
          <w:rFonts w:ascii="Arial" w:hAnsi="Arial" w:cs="Arial"/>
          <w:sz w:val="20"/>
        </w:rPr>
      </w:pPr>
    </w:p>
    <w:p w14:paraId="15B04967" w14:textId="38EC051F" w:rsidR="002F3BBB" w:rsidRPr="00A64003" w:rsidRDefault="002F3BBB" w:rsidP="002F3BBB">
      <w:pPr>
        <w:jc w:val="both"/>
        <w:rPr>
          <w:rFonts w:ascii="Arial" w:hAnsi="Arial" w:cs="Arial"/>
          <w:sz w:val="20"/>
        </w:rPr>
      </w:pPr>
      <w:r w:rsidRPr="00A64003">
        <w:rPr>
          <w:rStyle w:val="Textoennegrita"/>
          <w:rFonts w:ascii="Arial" w:hAnsi="Arial" w:cs="Arial"/>
          <w:sz w:val="20"/>
        </w:rPr>
        <w:t>Resina de pino.</w:t>
      </w:r>
      <w:r w:rsidRPr="00A64003">
        <w:rPr>
          <w:rStyle w:val="rptnormal"/>
          <w:rFonts w:ascii="Arial" w:hAnsi="Arial" w:cs="Arial"/>
          <w:sz w:val="20"/>
        </w:rPr>
        <w:t xml:space="preserve"> Sustancia viscosa que naturalmente o por incisión, fluye de las especies del género </w:t>
      </w:r>
      <w:proofErr w:type="spellStart"/>
      <w:r w:rsidRPr="00A64003">
        <w:rPr>
          <w:rStyle w:val="rptnormal"/>
          <w:rFonts w:ascii="Arial" w:hAnsi="Arial" w:cs="Arial"/>
          <w:i/>
          <w:sz w:val="20"/>
        </w:rPr>
        <w:t>Pinus</w:t>
      </w:r>
      <w:proofErr w:type="spellEnd"/>
      <w:r w:rsidRPr="00A64003">
        <w:rPr>
          <w:rStyle w:val="rptnormal"/>
          <w:rFonts w:ascii="Arial" w:hAnsi="Arial" w:cs="Arial"/>
          <w:sz w:val="20"/>
        </w:rPr>
        <w:t xml:space="preserve">, de la cual y mediante un proceso industrial se obtiene brea y aguarrás. </w:t>
      </w:r>
      <w:r w:rsidR="00893781" w:rsidRPr="00A64003">
        <w:rPr>
          <w:rStyle w:val="Textoennegrita"/>
          <w:rFonts w:ascii="Arial" w:hAnsi="Arial" w:cs="Arial"/>
          <w:sz w:val="20"/>
        </w:rPr>
        <w:t>58</w:t>
      </w:r>
      <w:r w:rsidRPr="00A64003">
        <w:rPr>
          <w:rStyle w:val="rptnormal"/>
          <w:rFonts w:ascii="Arial" w:hAnsi="Arial" w:cs="Arial"/>
          <w:sz w:val="20"/>
        </w:rPr>
        <w:t xml:space="preserve"> </w:t>
      </w:r>
    </w:p>
    <w:p w14:paraId="26FC9F94" w14:textId="77777777" w:rsidR="002F3BBB" w:rsidRPr="00A64003" w:rsidRDefault="002F3BBB" w:rsidP="002F3BBB">
      <w:pPr>
        <w:jc w:val="both"/>
        <w:rPr>
          <w:rFonts w:ascii="Arial" w:hAnsi="Arial" w:cs="Arial"/>
          <w:sz w:val="20"/>
        </w:rPr>
      </w:pPr>
    </w:p>
    <w:p w14:paraId="4482BC38" w14:textId="35CDE10A" w:rsidR="002F3BBB" w:rsidRPr="00A64003" w:rsidRDefault="002F3BBB" w:rsidP="002F3BBB">
      <w:pPr>
        <w:jc w:val="both"/>
        <w:rPr>
          <w:rFonts w:ascii="Arial" w:hAnsi="Arial" w:cs="Arial"/>
          <w:sz w:val="20"/>
        </w:rPr>
      </w:pPr>
      <w:r w:rsidRPr="00A64003">
        <w:rPr>
          <w:rStyle w:val="Textoennegrita"/>
          <w:rFonts w:ascii="Arial" w:hAnsi="Arial" w:cs="Arial"/>
          <w:sz w:val="20"/>
        </w:rPr>
        <w:t>Rizoma.</w:t>
      </w:r>
      <w:r w:rsidRPr="00A64003">
        <w:rPr>
          <w:rStyle w:val="rptnormal"/>
          <w:rFonts w:ascii="Arial" w:hAnsi="Arial" w:cs="Arial"/>
          <w:sz w:val="20"/>
        </w:rPr>
        <w:t xml:space="preserve"> Tallo subterráneo capaz de emitir ramas y raíces, su función principal es de almacenamiento de agua y substancias nutritivas de la misma planta. </w:t>
      </w:r>
      <w:r w:rsidR="00893781" w:rsidRPr="00A64003">
        <w:rPr>
          <w:rStyle w:val="Textoennegrita"/>
          <w:rFonts w:ascii="Arial" w:hAnsi="Arial" w:cs="Arial"/>
          <w:sz w:val="20"/>
        </w:rPr>
        <w:t>58</w:t>
      </w:r>
    </w:p>
    <w:p w14:paraId="667B86CF" w14:textId="77777777" w:rsidR="002F3BBB" w:rsidRPr="00A64003" w:rsidRDefault="002F3BBB" w:rsidP="002F3BBB">
      <w:pPr>
        <w:jc w:val="both"/>
        <w:rPr>
          <w:rFonts w:ascii="Arial" w:hAnsi="Arial" w:cs="Arial"/>
          <w:sz w:val="20"/>
        </w:rPr>
      </w:pPr>
    </w:p>
    <w:p w14:paraId="656BF56F" w14:textId="2CF4D5A4" w:rsidR="00262650" w:rsidRPr="00A64003" w:rsidRDefault="002F3BBB" w:rsidP="00262650">
      <w:pPr>
        <w:jc w:val="both"/>
        <w:rPr>
          <w:rStyle w:val="Textoennegrita"/>
          <w:rFonts w:ascii="Arial" w:hAnsi="Arial" w:cs="Arial"/>
          <w:sz w:val="20"/>
        </w:rPr>
      </w:pPr>
      <w:r w:rsidRPr="00A64003">
        <w:rPr>
          <w:rStyle w:val="Textoennegrita"/>
          <w:rFonts w:ascii="Arial" w:hAnsi="Arial" w:cs="Arial"/>
          <w:sz w:val="20"/>
        </w:rPr>
        <w:t>Tierra de monte.</w:t>
      </w:r>
      <w:r w:rsidRPr="00A64003">
        <w:rPr>
          <w:rStyle w:val="rptnormal"/>
          <w:rFonts w:ascii="Arial" w:hAnsi="Arial" w:cs="Arial"/>
          <w:sz w:val="20"/>
        </w:rPr>
        <w:t xml:space="preserve"> Material de origen mineral y orgánico que se acumula sobre terrenos forestales y preferentemente forestales. </w:t>
      </w:r>
      <w:r w:rsidR="00893781" w:rsidRPr="00A64003">
        <w:rPr>
          <w:rStyle w:val="Textoennegrita"/>
          <w:rFonts w:ascii="Arial" w:hAnsi="Arial" w:cs="Arial"/>
          <w:sz w:val="20"/>
        </w:rPr>
        <w:t>58</w:t>
      </w:r>
    </w:p>
    <w:p w14:paraId="79B3A339" w14:textId="77777777" w:rsidR="00262650" w:rsidRPr="00A64003" w:rsidRDefault="00262650" w:rsidP="00262650">
      <w:pPr>
        <w:jc w:val="both"/>
        <w:rPr>
          <w:rStyle w:val="Textoennegrita"/>
          <w:rFonts w:ascii="Arial" w:eastAsia="Times New Roman" w:hAnsi="Arial" w:cs="Arial"/>
          <w:sz w:val="20"/>
        </w:rPr>
        <w:sectPr w:rsidR="00262650" w:rsidRPr="00A64003" w:rsidSect="003B5BA0">
          <w:type w:val="continuous"/>
          <w:pgSz w:w="12240" w:h="15840"/>
          <w:pgMar w:top="1417" w:right="1417" w:bottom="1077" w:left="1417" w:header="708" w:footer="708" w:gutter="0"/>
          <w:cols w:num="2" w:space="850"/>
          <w:vAlign w:val="both"/>
          <w:docGrid w:linePitch="360"/>
        </w:sectPr>
      </w:pPr>
    </w:p>
    <w:p w14:paraId="7A19C81A"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86" w:name="T14"/>
    <w:bookmarkStart w:id="87" w:name="Pesca2"/>
    <w:bookmarkEnd w:id="86"/>
    <w:p w14:paraId="7A19C81B" w14:textId="1943E19C" w:rsidR="001F4B98" w:rsidRPr="00A64003" w:rsidRDefault="002A2C38" w:rsidP="001F4B98">
      <w:pPr>
        <w:pBdr>
          <w:bottom w:val="single" w:sz="8" w:space="0" w:color="000000" w:themeColor="text1"/>
        </w:pBdr>
        <w:jc w:val="right"/>
        <w:rPr>
          <w:rFonts w:ascii="Arial" w:hAnsi="Arial" w:cs="Arial"/>
          <w:b/>
          <w:color w:val="A5A5A5" w:themeColor="accent1"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625201" w:rsidRPr="00A64003">
        <w:rPr>
          <w:rStyle w:val="Hipervnculo"/>
          <w:rFonts w:ascii="Arial" w:eastAsia="Times New Roman" w:hAnsi="Arial" w:cs="Arial"/>
          <w:b/>
          <w:color w:val="A5A5A5" w:themeColor="accent1" w:themeShade="BF"/>
          <w:sz w:val="28"/>
          <w:szCs w:val="28"/>
          <w:u w:val="none"/>
        </w:rPr>
        <w:t xml:space="preserve">15 </w:t>
      </w:r>
      <w:proofErr w:type="gramStart"/>
      <w:r w:rsidR="00625201" w:rsidRPr="00A64003">
        <w:rPr>
          <w:rStyle w:val="Hipervnculo"/>
          <w:rFonts w:ascii="Arial" w:eastAsia="Times New Roman" w:hAnsi="Arial" w:cs="Arial"/>
          <w:b/>
          <w:color w:val="A5A5A5" w:themeColor="accent1" w:themeShade="BF"/>
          <w:sz w:val="28"/>
          <w:szCs w:val="28"/>
          <w:u w:val="none"/>
        </w:rPr>
        <w:t>Pesca</w:t>
      </w:r>
      <w:proofErr w:type="gramEnd"/>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87"/>
    <w:p w14:paraId="7A19C81C"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62F642D1" w14:textId="379F9F3C" w:rsidR="002F3BBB" w:rsidRPr="00A64003" w:rsidRDefault="002F3BBB" w:rsidP="002F3BBB">
      <w:pPr>
        <w:jc w:val="both"/>
        <w:rPr>
          <w:rFonts w:ascii="Arial" w:hAnsi="Arial" w:cs="Arial"/>
          <w:sz w:val="20"/>
        </w:rPr>
      </w:pPr>
      <w:r w:rsidRPr="00A64003">
        <w:rPr>
          <w:rStyle w:val="Textoennegrita"/>
          <w:rFonts w:ascii="Arial" w:hAnsi="Arial" w:cs="Arial"/>
          <w:sz w:val="20"/>
        </w:rPr>
        <w:t>Acuacultura.</w:t>
      </w:r>
      <w:r w:rsidRPr="00A64003">
        <w:rPr>
          <w:rStyle w:val="rptnormal"/>
          <w:rFonts w:ascii="Arial" w:hAnsi="Arial" w:cs="Arial"/>
          <w:sz w:val="20"/>
        </w:rPr>
        <w:t xml:space="preserve"> Cultivo de la fauna y flora acuáticas, mediante el empleo de métodos y técnicas para su desarrollo controlado en todo estado biológico y ambiente acuático y en cualquier tipo de instalaciones; de acuerdo con lo anterior, debe considerarse como acuacultura a la producción controlada de </w:t>
      </w:r>
      <w:proofErr w:type="spellStart"/>
      <w:r w:rsidRPr="00A64003">
        <w:rPr>
          <w:rStyle w:val="rptnormal"/>
          <w:rFonts w:ascii="Arial" w:hAnsi="Arial" w:cs="Arial"/>
          <w:sz w:val="20"/>
        </w:rPr>
        <w:t>postlarvas</w:t>
      </w:r>
      <w:proofErr w:type="spellEnd"/>
      <w:r w:rsidRPr="00A64003">
        <w:rPr>
          <w:rStyle w:val="rptnormal"/>
          <w:rFonts w:ascii="Arial" w:hAnsi="Arial" w:cs="Arial"/>
          <w:sz w:val="20"/>
        </w:rPr>
        <w:t xml:space="preserve">, crías, larvas, huevos, semillas, cepas algales y esporas en laboratorio, o el desarrollo y engorda de éstos en estanques artificiales, lagos, presas, así como en instalaciones ubicadas en bahías, estuarios y lagunas costeras, en el medio marino. </w:t>
      </w:r>
      <w:r w:rsidR="00D421D7" w:rsidRPr="00A64003">
        <w:rPr>
          <w:rStyle w:val="Textoennegrita"/>
          <w:rFonts w:ascii="Arial" w:hAnsi="Arial" w:cs="Arial"/>
          <w:sz w:val="20"/>
        </w:rPr>
        <w:t>50</w:t>
      </w:r>
    </w:p>
    <w:p w14:paraId="1C6E373A" w14:textId="77777777" w:rsidR="002F3BBB" w:rsidRPr="00A64003" w:rsidRDefault="002F3BBB" w:rsidP="002F3BBB">
      <w:pPr>
        <w:jc w:val="both"/>
        <w:rPr>
          <w:rFonts w:ascii="Arial" w:hAnsi="Arial" w:cs="Arial"/>
          <w:sz w:val="20"/>
        </w:rPr>
      </w:pPr>
    </w:p>
    <w:p w14:paraId="4B4963BE" w14:textId="23FB6DD3" w:rsidR="002F3BBB" w:rsidRPr="00A64003" w:rsidRDefault="002F3BBB" w:rsidP="002F3BBB">
      <w:pPr>
        <w:jc w:val="both"/>
        <w:rPr>
          <w:rFonts w:ascii="Arial" w:hAnsi="Arial" w:cs="Arial"/>
          <w:sz w:val="20"/>
        </w:rPr>
      </w:pPr>
      <w:r w:rsidRPr="00A64003">
        <w:rPr>
          <w:rStyle w:val="Textoennegrita"/>
          <w:rFonts w:ascii="Arial" w:hAnsi="Arial" w:cs="Arial"/>
          <w:sz w:val="20"/>
        </w:rPr>
        <w:t>Centro acuícola.</w:t>
      </w:r>
      <w:r w:rsidRPr="00A64003">
        <w:rPr>
          <w:rStyle w:val="rptnormal"/>
          <w:rFonts w:ascii="Arial" w:hAnsi="Arial" w:cs="Arial"/>
          <w:sz w:val="20"/>
        </w:rPr>
        <w:t xml:space="preserve"> Establecimiento dedicado a la producción de huevos, crías, alevines, semillas, larvas o </w:t>
      </w:r>
      <w:proofErr w:type="spellStart"/>
      <w:r w:rsidRPr="00A64003">
        <w:rPr>
          <w:rStyle w:val="rptnormal"/>
          <w:rFonts w:ascii="Arial" w:hAnsi="Arial" w:cs="Arial"/>
          <w:sz w:val="20"/>
        </w:rPr>
        <w:t>postlarvas</w:t>
      </w:r>
      <w:proofErr w:type="spellEnd"/>
      <w:r w:rsidRPr="00A64003">
        <w:rPr>
          <w:rStyle w:val="rptnormal"/>
          <w:rFonts w:ascii="Arial" w:hAnsi="Arial" w:cs="Arial"/>
          <w:sz w:val="20"/>
        </w:rPr>
        <w:t xml:space="preserve">, para siembra o engorda en cuerpos de agua, granjas y unidades de producción.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5984484A" w14:textId="77777777" w:rsidR="002F3BBB" w:rsidRPr="00A64003" w:rsidRDefault="002F3BBB" w:rsidP="002F3BBB">
      <w:pPr>
        <w:jc w:val="both"/>
        <w:rPr>
          <w:rFonts w:ascii="Arial" w:hAnsi="Arial" w:cs="Arial"/>
          <w:sz w:val="20"/>
        </w:rPr>
      </w:pPr>
    </w:p>
    <w:p w14:paraId="42D617AC" w14:textId="46778644" w:rsidR="002F3BBB" w:rsidRPr="00A64003" w:rsidRDefault="002F3BBB" w:rsidP="002F3BBB">
      <w:pPr>
        <w:jc w:val="both"/>
        <w:rPr>
          <w:rFonts w:ascii="Arial" w:hAnsi="Arial" w:cs="Arial"/>
          <w:sz w:val="20"/>
        </w:rPr>
      </w:pPr>
      <w:r w:rsidRPr="00A64003">
        <w:rPr>
          <w:rStyle w:val="Textoennegrita"/>
          <w:rFonts w:ascii="Arial" w:hAnsi="Arial" w:cs="Arial"/>
          <w:sz w:val="20"/>
        </w:rPr>
        <w:t>Consumo humano directo (especies pesqueras).</w:t>
      </w:r>
      <w:r w:rsidRPr="00A64003">
        <w:rPr>
          <w:rStyle w:val="rptnormal"/>
          <w:rFonts w:ascii="Arial" w:hAnsi="Arial" w:cs="Arial"/>
          <w:sz w:val="20"/>
        </w:rPr>
        <w:t xml:space="preserve"> Conjunto de especies pesqueras, en diversas presentaciones, que se destinan exclusivamente a la alimentación humana.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2A5704B1" w14:textId="77777777" w:rsidR="002F3BBB" w:rsidRPr="00A64003" w:rsidRDefault="002F3BBB" w:rsidP="002F3BBB">
      <w:pPr>
        <w:jc w:val="both"/>
        <w:rPr>
          <w:rFonts w:ascii="Arial" w:hAnsi="Arial" w:cs="Arial"/>
          <w:sz w:val="20"/>
        </w:rPr>
      </w:pPr>
    </w:p>
    <w:p w14:paraId="675BC0A8" w14:textId="68BFC9CE" w:rsidR="002F3BBB" w:rsidRPr="00A64003" w:rsidRDefault="002F3BBB" w:rsidP="002F3BBB">
      <w:pPr>
        <w:jc w:val="both"/>
        <w:rPr>
          <w:rFonts w:ascii="Arial" w:hAnsi="Arial" w:cs="Arial"/>
          <w:sz w:val="20"/>
        </w:rPr>
      </w:pPr>
      <w:r w:rsidRPr="00A64003">
        <w:rPr>
          <w:rStyle w:val="Textoennegrita"/>
          <w:rFonts w:ascii="Arial" w:hAnsi="Arial" w:cs="Arial"/>
          <w:sz w:val="20"/>
        </w:rPr>
        <w:t>Consumo humano indirecto (especies pesqueras).</w:t>
      </w:r>
      <w:r w:rsidRPr="00A64003">
        <w:rPr>
          <w:rStyle w:val="rptnormal"/>
          <w:rFonts w:ascii="Arial" w:hAnsi="Arial" w:cs="Arial"/>
          <w:sz w:val="20"/>
        </w:rPr>
        <w:t xml:space="preserve"> Grupo de especies pesqueras que se destinan a elaborar harina de pescado, con la cual se fabrican alimentos balanceados.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48183C11" w14:textId="77777777" w:rsidR="00D421D7" w:rsidRPr="00A64003" w:rsidRDefault="00D421D7" w:rsidP="002F3BBB">
      <w:pPr>
        <w:jc w:val="both"/>
        <w:rPr>
          <w:rStyle w:val="Textoennegrita"/>
          <w:rFonts w:ascii="Arial" w:hAnsi="Arial" w:cs="Arial"/>
          <w:sz w:val="20"/>
        </w:rPr>
      </w:pPr>
    </w:p>
    <w:p w14:paraId="43E52591" w14:textId="7B815C1B" w:rsidR="002F3BBB" w:rsidRPr="00A64003" w:rsidRDefault="002F3BBB" w:rsidP="002F3BBB">
      <w:pPr>
        <w:jc w:val="both"/>
        <w:rPr>
          <w:rFonts w:ascii="Arial" w:hAnsi="Arial" w:cs="Arial"/>
          <w:sz w:val="20"/>
        </w:rPr>
      </w:pPr>
      <w:r w:rsidRPr="00A64003">
        <w:rPr>
          <w:rStyle w:val="Textoennegrita"/>
          <w:rFonts w:ascii="Arial" w:hAnsi="Arial" w:cs="Arial"/>
          <w:sz w:val="20"/>
        </w:rPr>
        <w:t>Especie pesquera.</w:t>
      </w:r>
      <w:r w:rsidRPr="00A64003">
        <w:rPr>
          <w:rStyle w:val="rptnormal"/>
          <w:rFonts w:ascii="Arial" w:hAnsi="Arial" w:cs="Arial"/>
          <w:sz w:val="20"/>
        </w:rPr>
        <w:t xml:space="preserve"> Denominación genérica que identifica a los recursos pesqueros que presentan semejanzas comunes entre sí.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48DF0B95" w14:textId="77777777" w:rsidR="002F3BBB" w:rsidRPr="00A64003" w:rsidRDefault="002F3BBB" w:rsidP="002F3BBB">
      <w:pPr>
        <w:jc w:val="both"/>
        <w:rPr>
          <w:rFonts w:ascii="Arial" w:hAnsi="Arial" w:cs="Arial"/>
          <w:sz w:val="20"/>
        </w:rPr>
      </w:pPr>
    </w:p>
    <w:p w14:paraId="2FCC4027" w14:textId="24127FA7" w:rsidR="002F3BBB" w:rsidRPr="00A64003" w:rsidRDefault="002F3BBB" w:rsidP="002F3BBB">
      <w:pPr>
        <w:jc w:val="both"/>
        <w:rPr>
          <w:rFonts w:ascii="Arial" w:hAnsi="Arial" w:cs="Arial"/>
          <w:sz w:val="20"/>
        </w:rPr>
      </w:pPr>
      <w:r w:rsidRPr="00A64003">
        <w:rPr>
          <w:rStyle w:val="Textoennegrita"/>
          <w:rFonts w:ascii="Arial" w:hAnsi="Arial" w:cs="Arial"/>
          <w:sz w:val="20"/>
        </w:rPr>
        <w:t>Fauna de acompañamiento.</w:t>
      </w:r>
      <w:r w:rsidRPr="00A64003">
        <w:rPr>
          <w:rStyle w:val="rptnormal"/>
          <w:rFonts w:ascii="Arial" w:hAnsi="Arial" w:cs="Arial"/>
          <w:sz w:val="20"/>
        </w:rPr>
        <w:t xml:space="preserve"> Especies de pescado, moluscos y crustáceos, incidentalmente capturados durante las operaciones de arrastre.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49C5D6A8" w14:textId="77777777" w:rsidR="002F3BBB" w:rsidRPr="00A64003" w:rsidRDefault="002F3BBB" w:rsidP="002F3BBB">
      <w:pPr>
        <w:jc w:val="both"/>
        <w:rPr>
          <w:rFonts w:ascii="Arial" w:hAnsi="Arial" w:cs="Arial"/>
          <w:sz w:val="20"/>
        </w:rPr>
      </w:pPr>
    </w:p>
    <w:p w14:paraId="45C8D79A" w14:textId="734A0F50" w:rsidR="002F3BBB" w:rsidRPr="00A64003" w:rsidRDefault="002F3BBB" w:rsidP="002F3BBB">
      <w:pPr>
        <w:jc w:val="both"/>
        <w:rPr>
          <w:rFonts w:ascii="Arial" w:hAnsi="Arial" w:cs="Arial"/>
          <w:sz w:val="20"/>
        </w:rPr>
      </w:pPr>
      <w:r w:rsidRPr="00A64003">
        <w:rPr>
          <w:rStyle w:val="Textoennegrita"/>
          <w:rFonts w:ascii="Arial" w:hAnsi="Arial" w:cs="Arial"/>
          <w:sz w:val="20"/>
        </w:rPr>
        <w:t>Pesca.</w:t>
      </w:r>
      <w:r w:rsidRPr="00A64003">
        <w:rPr>
          <w:rStyle w:val="rptnormal"/>
          <w:rFonts w:ascii="Arial" w:hAnsi="Arial" w:cs="Arial"/>
          <w:sz w:val="20"/>
        </w:rPr>
        <w:t xml:space="preserve"> Acto de extraer, capturar, o recolectar, por cualquier método o procedimiento especies biológicas o elementos biogénicos, cuyo medio de vida total, parcial o temporal sea el agua.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4504105A" w14:textId="77777777" w:rsidR="002F3BBB" w:rsidRPr="00A64003" w:rsidRDefault="002F3BBB" w:rsidP="002F3BBB">
      <w:pPr>
        <w:jc w:val="both"/>
        <w:rPr>
          <w:rFonts w:ascii="Arial" w:hAnsi="Arial" w:cs="Arial"/>
          <w:sz w:val="20"/>
        </w:rPr>
      </w:pPr>
    </w:p>
    <w:p w14:paraId="47F42BA1" w14:textId="73903635" w:rsidR="002F3BBB" w:rsidRPr="00A64003" w:rsidRDefault="002F3BBB" w:rsidP="002F3BBB">
      <w:pPr>
        <w:jc w:val="both"/>
        <w:rPr>
          <w:rFonts w:ascii="Arial" w:hAnsi="Arial" w:cs="Arial"/>
          <w:sz w:val="20"/>
        </w:rPr>
      </w:pPr>
      <w:r w:rsidRPr="00A64003">
        <w:rPr>
          <w:rStyle w:val="Textoennegrita"/>
          <w:rFonts w:ascii="Arial" w:hAnsi="Arial" w:cs="Arial"/>
          <w:sz w:val="20"/>
        </w:rPr>
        <w:t>Pesca de altura.</w:t>
      </w:r>
      <w:r w:rsidRPr="00A64003">
        <w:rPr>
          <w:rStyle w:val="rptnormal"/>
          <w:rFonts w:ascii="Arial" w:hAnsi="Arial" w:cs="Arial"/>
          <w:sz w:val="20"/>
        </w:rPr>
        <w:t xml:space="preserve"> Tipo de captura que realizan los barcos, desde profundidades y distancias a la costa propicias para su operación hasta las aguas oceánicas, rebasando incluso los límites del mar territorial y la Zona Económica Exclusiva.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0A05DF5C" w14:textId="77777777" w:rsidR="00D421D7" w:rsidRPr="00A64003" w:rsidRDefault="00D421D7" w:rsidP="002F3BBB">
      <w:pPr>
        <w:jc w:val="both"/>
        <w:rPr>
          <w:rStyle w:val="Textoennegrita"/>
          <w:rFonts w:ascii="Arial" w:hAnsi="Arial" w:cs="Arial"/>
          <w:sz w:val="20"/>
        </w:rPr>
      </w:pPr>
    </w:p>
    <w:p w14:paraId="4CE51401" w14:textId="78ABDE42" w:rsidR="002F3BBB" w:rsidRPr="00A64003" w:rsidRDefault="002F3BBB" w:rsidP="002F3BBB">
      <w:pPr>
        <w:jc w:val="both"/>
        <w:rPr>
          <w:rFonts w:ascii="Arial" w:hAnsi="Arial" w:cs="Arial"/>
          <w:sz w:val="20"/>
        </w:rPr>
      </w:pPr>
      <w:r w:rsidRPr="00A64003">
        <w:rPr>
          <w:rStyle w:val="Textoennegrita"/>
          <w:rFonts w:ascii="Arial" w:hAnsi="Arial" w:cs="Arial"/>
          <w:sz w:val="20"/>
        </w:rPr>
        <w:t>Pesca de ribera.</w:t>
      </w:r>
      <w:r w:rsidRPr="00A64003">
        <w:rPr>
          <w:rStyle w:val="rptnormal"/>
          <w:rFonts w:ascii="Arial" w:hAnsi="Arial" w:cs="Arial"/>
          <w:sz w:val="20"/>
        </w:rPr>
        <w:t xml:space="preserve"> Captura o extracción que se realiza en bahías, sistemas lagunares o estuarios y en el mar, hasta un límite de tres millas náuticas a la costa (5.6 km). En la mayoría de los casos se practica con embarcaciones menores.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0B3D5224" w14:textId="77777777" w:rsidR="002F3BBB" w:rsidRPr="00A64003" w:rsidRDefault="002F3BBB" w:rsidP="002F3BBB">
      <w:pPr>
        <w:jc w:val="both"/>
        <w:rPr>
          <w:rFonts w:ascii="Arial" w:hAnsi="Arial" w:cs="Arial"/>
          <w:sz w:val="20"/>
        </w:rPr>
      </w:pPr>
    </w:p>
    <w:p w14:paraId="4A84F882" w14:textId="144D6ACF" w:rsidR="002F3BBB" w:rsidRPr="00A64003" w:rsidRDefault="002F3BBB" w:rsidP="002F3BBB">
      <w:pPr>
        <w:jc w:val="both"/>
        <w:rPr>
          <w:rFonts w:ascii="Arial" w:hAnsi="Arial" w:cs="Arial"/>
          <w:sz w:val="20"/>
        </w:rPr>
      </w:pPr>
      <w:r w:rsidRPr="00A64003">
        <w:rPr>
          <w:rStyle w:val="Textoennegrita"/>
          <w:rFonts w:ascii="Arial" w:hAnsi="Arial" w:cs="Arial"/>
          <w:sz w:val="20"/>
        </w:rPr>
        <w:t xml:space="preserve">Pesquerías </w:t>
      </w:r>
      <w:proofErr w:type="spellStart"/>
      <w:r w:rsidRPr="00A64003">
        <w:rPr>
          <w:rStyle w:val="Textoennegrita"/>
          <w:rFonts w:ascii="Arial" w:hAnsi="Arial" w:cs="Arial"/>
          <w:sz w:val="20"/>
        </w:rPr>
        <w:t>acuaculturales</w:t>
      </w:r>
      <w:proofErr w:type="spellEnd"/>
      <w:r w:rsidRPr="00A64003">
        <w:rPr>
          <w:rStyle w:val="Textoennegrita"/>
          <w:rFonts w:ascii="Arial" w:hAnsi="Arial" w:cs="Arial"/>
          <w:sz w:val="20"/>
        </w:rPr>
        <w:t>.</w:t>
      </w:r>
      <w:r w:rsidRPr="00A64003">
        <w:rPr>
          <w:rStyle w:val="rptnormal"/>
          <w:rFonts w:ascii="Arial" w:hAnsi="Arial" w:cs="Arial"/>
          <w:sz w:val="20"/>
        </w:rPr>
        <w:t xml:space="preserve"> Comprenden la explotación pesquera en embalses epicontinentales donde se practica la pesca comercial sustentada tanto en las siembras sistemáticas de crías de especies tales como carpa, tilapia, bagre y lobina, producidas por los </w:t>
      </w:r>
      <w:r w:rsidRPr="00A64003">
        <w:rPr>
          <w:rStyle w:val="rptnormal"/>
          <w:rFonts w:ascii="Arial" w:hAnsi="Arial" w:cs="Arial"/>
          <w:sz w:val="20"/>
        </w:rPr>
        <w:t xml:space="preserve">centros acuícolas dependientes de los gobiernos estatales y federal, así como en las derivadas del manejo de existencias silvestres de crías de peces, </w:t>
      </w:r>
      <w:proofErr w:type="spellStart"/>
      <w:r w:rsidRPr="00A64003">
        <w:rPr>
          <w:rStyle w:val="rptnormal"/>
          <w:rFonts w:ascii="Arial" w:hAnsi="Arial" w:cs="Arial"/>
          <w:sz w:val="20"/>
        </w:rPr>
        <w:t>postlarvas</w:t>
      </w:r>
      <w:proofErr w:type="spellEnd"/>
      <w:r w:rsidRPr="00A64003">
        <w:rPr>
          <w:rStyle w:val="rptnormal"/>
          <w:rFonts w:ascii="Arial" w:hAnsi="Arial" w:cs="Arial"/>
          <w:sz w:val="20"/>
        </w:rPr>
        <w:t xml:space="preserve"> de langostino, renacuajos y similares.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6A3E6D5D" w14:textId="77777777" w:rsidR="002F3BBB" w:rsidRPr="00A64003" w:rsidRDefault="002F3BBB" w:rsidP="002F3BBB">
      <w:pPr>
        <w:jc w:val="both"/>
        <w:rPr>
          <w:rFonts w:ascii="Arial" w:hAnsi="Arial" w:cs="Arial"/>
          <w:sz w:val="20"/>
        </w:rPr>
      </w:pPr>
    </w:p>
    <w:p w14:paraId="77F67654" w14:textId="4FE1C120" w:rsidR="002F3BBB" w:rsidRPr="00A64003" w:rsidRDefault="002F3BBB" w:rsidP="002F3BBB">
      <w:pPr>
        <w:jc w:val="both"/>
        <w:rPr>
          <w:rFonts w:ascii="Arial" w:hAnsi="Arial" w:cs="Arial"/>
          <w:sz w:val="20"/>
        </w:rPr>
      </w:pPr>
      <w:r w:rsidRPr="00A64003">
        <w:rPr>
          <w:rStyle w:val="Textoennegrita"/>
          <w:rFonts w:ascii="Arial" w:hAnsi="Arial" w:cs="Arial"/>
          <w:sz w:val="20"/>
        </w:rPr>
        <w:t>Producción pesquera en peso desembarcado (volumen).</w:t>
      </w:r>
      <w:r w:rsidRPr="00A64003">
        <w:rPr>
          <w:rStyle w:val="rptnormal"/>
          <w:rFonts w:ascii="Arial" w:hAnsi="Arial" w:cs="Arial"/>
          <w:sz w:val="20"/>
        </w:rPr>
        <w:t xml:space="preserve"> Peso que conserva el producto al ser declarado al desembarque en sus diversas modalidades: descabezado, fileteado, eviscerado, en pulpa, rebanado u otras.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452663C9" w14:textId="77777777" w:rsidR="002F3BBB" w:rsidRPr="00A64003" w:rsidRDefault="002F3BBB" w:rsidP="002F3BBB">
      <w:pPr>
        <w:jc w:val="both"/>
        <w:rPr>
          <w:rFonts w:ascii="Arial" w:hAnsi="Arial" w:cs="Arial"/>
          <w:sz w:val="20"/>
        </w:rPr>
      </w:pPr>
    </w:p>
    <w:p w14:paraId="6CCEE5D1" w14:textId="085F9B94" w:rsidR="002F3BBB" w:rsidRPr="00A64003" w:rsidRDefault="002F3BBB" w:rsidP="002F3BBB">
      <w:pPr>
        <w:jc w:val="both"/>
        <w:rPr>
          <w:rFonts w:ascii="Arial" w:hAnsi="Arial" w:cs="Arial"/>
          <w:sz w:val="20"/>
        </w:rPr>
      </w:pPr>
      <w:r w:rsidRPr="00A64003">
        <w:rPr>
          <w:rStyle w:val="Textoennegrita"/>
          <w:rFonts w:ascii="Arial" w:hAnsi="Arial" w:cs="Arial"/>
          <w:sz w:val="20"/>
        </w:rPr>
        <w:t>Producción pesquera en peso vivo (volumen).</w:t>
      </w:r>
      <w:r w:rsidRPr="00A64003">
        <w:rPr>
          <w:rStyle w:val="rptnormal"/>
          <w:rFonts w:ascii="Arial" w:hAnsi="Arial" w:cs="Arial"/>
          <w:sz w:val="20"/>
        </w:rPr>
        <w:t xml:space="preserve"> Peso total del producto en el momento de obtenerse de su medio natural; se determina con base en el peso desembarcado, aplicando factores de conversión establecidos por el Instituto Nacional de la Pesca, de acuerdo con la metodología universalmente empleada por la FAO.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168A703E" w14:textId="77777777" w:rsidR="00644E2C" w:rsidRPr="00A64003" w:rsidRDefault="00644E2C" w:rsidP="002F3BBB">
      <w:pPr>
        <w:jc w:val="both"/>
        <w:rPr>
          <w:rStyle w:val="Textoennegrita"/>
          <w:rFonts w:ascii="Arial" w:hAnsi="Arial" w:cs="Arial"/>
          <w:sz w:val="20"/>
        </w:rPr>
      </w:pPr>
    </w:p>
    <w:p w14:paraId="13ACDF43" w14:textId="188D4112" w:rsidR="002F3BBB" w:rsidRPr="00A64003" w:rsidRDefault="002F3BBB" w:rsidP="002F3BBB">
      <w:pPr>
        <w:jc w:val="both"/>
        <w:rPr>
          <w:rFonts w:ascii="Arial" w:hAnsi="Arial" w:cs="Arial"/>
          <w:sz w:val="20"/>
        </w:rPr>
      </w:pPr>
      <w:r w:rsidRPr="00A64003">
        <w:rPr>
          <w:rStyle w:val="Textoennegrita"/>
          <w:rFonts w:ascii="Arial" w:hAnsi="Arial" w:cs="Arial"/>
          <w:sz w:val="20"/>
        </w:rPr>
        <w:t>Sistemas controlados.</w:t>
      </w:r>
      <w:r w:rsidRPr="00A64003">
        <w:rPr>
          <w:rStyle w:val="rptnormal"/>
          <w:rFonts w:ascii="Arial" w:hAnsi="Arial" w:cs="Arial"/>
          <w:sz w:val="20"/>
        </w:rPr>
        <w:t xml:space="preserve"> Cubren la producción generada en instalaciones creadas para el cultivo de especies acuícolas mediante la aplicación de un modelo tecnológico que descansa en el ejercicio de diversas rutinas de trabajo (bombeo de agua, alimentación de animales, fertilización, control de densidades, entre otras). </w:t>
      </w:r>
      <w:r w:rsidR="00D421D7" w:rsidRPr="00A64003">
        <w:rPr>
          <w:rStyle w:val="Textoennegrita"/>
          <w:rFonts w:ascii="Arial" w:hAnsi="Arial" w:cs="Arial"/>
          <w:sz w:val="20"/>
        </w:rPr>
        <w:t>50</w:t>
      </w:r>
      <w:r w:rsidRPr="00A64003">
        <w:rPr>
          <w:rStyle w:val="rptnormal"/>
          <w:rFonts w:ascii="Arial" w:hAnsi="Arial" w:cs="Arial"/>
          <w:sz w:val="20"/>
        </w:rPr>
        <w:t xml:space="preserve"> </w:t>
      </w:r>
    </w:p>
    <w:p w14:paraId="69FDCFB9" w14:textId="77777777" w:rsidR="002F3BBB" w:rsidRPr="00A64003" w:rsidRDefault="002F3BBB" w:rsidP="002F3BBB">
      <w:pPr>
        <w:jc w:val="both"/>
        <w:rPr>
          <w:rFonts w:ascii="Arial" w:hAnsi="Arial" w:cs="Arial"/>
          <w:sz w:val="20"/>
        </w:rPr>
      </w:pPr>
    </w:p>
    <w:p w14:paraId="52A68649" w14:textId="471EC897" w:rsidR="00262650" w:rsidRPr="00A64003" w:rsidRDefault="002F3BBB" w:rsidP="002F3BBB">
      <w:pPr>
        <w:jc w:val="both"/>
        <w:rPr>
          <w:rStyle w:val="rptnormal"/>
          <w:rFonts w:ascii="Arial" w:hAnsi="Arial" w:cs="Arial"/>
          <w:sz w:val="20"/>
        </w:rPr>
      </w:pPr>
      <w:r w:rsidRPr="00A64003">
        <w:rPr>
          <w:rStyle w:val="Textoennegrita"/>
          <w:rFonts w:ascii="Arial" w:hAnsi="Arial" w:cs="Arial"/>
          <w:sz w:val="20"/>
        </w:rPr>
        <w:t>Uso industrial (especies pesqueras).</w:t>
      </w:r>
      <w:r w:rsidRPr="00A64003">
        <w:rPr>
          <w:rStyle w:val="rptnormal"/>
          <w:rFonts w:ascii="Arial" w:hAnsi="Arial" w:cs="Arial"/>
          <w:sz w:val="20"/>
        </w:rPr>
        <w:t xml:space="preserve"> Grupo de especies, productos o subproductos no comestibles cuyo destino principal es su transformación en la industria químico-farmacéutica o la elaboración de artesanías. </w:t>
      </w:r>
      <w:r w:rsidR="00D421D7" w:rsidRPr="00A64003">
        <w:rPr>
          <w:rStyle w:val="Textoennegrita"/>
          <w:rFonts w:ascii="Arial" w:hAnsi="Arial" w:cs="Arial"/>
          <w:sz w:val="20"/>
        </w:rPr>
        <w:t>50</w:t>
      </w:r>
    </w:p>
    <w:p w14:paraId="7A19C83D"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83E"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88" w:name="T15"/>
    <w:bookmarkStart w:id="89" w:name="Minería2"/>
    <w:bookmarkEnd w:id="88"/>
    <w:p w14:paraId="7A19C83F" w14:textId="72F0ADB9" w:rsidR="001F4B98" w:rsidRPr="00A64003" w:rsidRDefault="002A2C38" w:rsidP="001F4B98">
      <w:pPr>
        <w:pBdr>
          <w:bottom w:val="single" w:sz="8" w:space="0" w:color="000000" w:themeColor="text1"/>
        </w:pBdr>
        <w:jc w:val="right"/>
        <w:rPr>
          <w:rFonts w:ascii="Arial" w:hAnsi="Arial" w:cs="Arial"/>
          <w:b/>
          <w:color w:val="A5A5A5" w:themeColor="accent1"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625201" w:rsidRPr="00A64003">
        <w:rPr>
          <w:rStyle w:val="Hipervnculo"/>
          <w:rFonts w:ascii="Arial" w:eastAsia="Times New Roman" w:hAnsi="Arial" w:cs="Arial"/>
          <w:b/>
          <w:color w:val="A5A5A5" w:themeColor="accent1" w:themeShade="BF"/>
          <w:sz w:val="28"/>
          <w:szCs w:val="28"/>
          <w:u w:val="none"/>
        </w:rPr>
        <w:t xml:space="preserve">16 </w:t>
      </w:r>
      <w:proofErr w:type="gramStart"/>
      <w:r w:rsidR="00625201" w:rsidRPr="00A64003">
        <w:rPr>
          <w:rStyle w:val="Hipervnculo"/>
          <w:rFonts w:ascii="Arial" w:eastAsia="Times New Roman" w:hAnsi="Arial" w:cs="Arial"/>
          <w:b/>
          <w:color w:val="A5A5A5" w:themeColor="accent1" w:themeShade="BF"/>
          <w:sz w:val="28"/>
          <w:szCs w:val="28"/>
          <w:u w:val="none"/>
        </w:rPr>
        <w:t>Minería</w:t>
      </w:r>
      <w:proofErr w:type="gramEnd"/>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89"/>
    <w:p w14:paraId="7A19C840" w14:textId="77777777" w:rsidR="001F4B98" w:rsidRPr="00A64003" w:rsidRDefault="001F4B98" w:rsidP="001F4B98">
      <w:pPr>
        <w:jc w:val="both"/>
        <w:rPr>
          <w:rStyle w:val="Textoennegrita"/>
          <w:rFonts w:ascii="Arial" w:eastAsia="Times New Roman" w:hAnsi="Arial" w:cs="Arial"/>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033C1A57" w14:textId="72954E2E" w:rsidR="002F3BBB" w:rsidRPr="00A64003" w:rsidRDefault="002F3BBB" w:rsidP="002F3BBB">
      <w:pPr>
        <w:jc w:val="both"/>
        <w:rPr>
          <w:rStyle w:val="rptnormal"/>
          <w:rFonts w:ascii="Arial" w:hAnsi="Arial" w:cs="Arial"/>
          <w:sz w:val="20"/>
        </w:rPr>
      </w:pPr>
      <w:r w:rsidRPr="00A64003">
        <w:rPr>
          <w:rStyle w:val="Textoennegrita"/>
          <w:rFonts w:ascii="Arial" w:hAnsi="Arial" w:cs="Arial"/>
          <w:sz w:val="20"/>
        </w:rPr>
        <w:t>Mineral.</w:t>
      </w:r>
      <w:r w:rsidRPr="00A64003">
        <w:rPr>
          <w:rStyle w:val="rptnormal"/>
          <w:rFonts w:ascii="Arial" w:hAnsi="Arial" w:cs="Arial"/>
          <w:sz w:val="20"/>
        </w:rPr>
        <w:t xml:space="preserve"> Elemento o compuesto inorgánico que ocurre en forma natural, teniendo una estructura interna ordenada y como características: composición química, forma cristalina y propiedades físicas. </w:t>
      </w:r>
      <w:r w:rsidRPr="00A64003">
        <w:rPr>
          <w:rStyle w:val="Textoennegrita"/>
          <w:rFonts w:ascii="Arial" w:hAnsi="Arial" w:cs="Arial"/>
          <w:sz w:val="20"/>
        </w:rPr>
        <w:t>4</w:t>
      </w:r>
      <w:r w:rsidR="00AB5D9E" w:rsidRPr="00A64003">
        <w:rPr>
          <w:rStyle w:val="Textoennegrita"/>
          <w:rFonts w:ascii="Arial" w:hAnsi="Arial" w:cs="Arial"/>
          <w:sz w:val="20"/>
        </w:rPr>
        <w:t>6</w:t>
      </w:r>
    </w:p>
    <w:p w14:paraId="7A19C846" w14:textId="38FE9E92" w:rsidR="001F4B98" w:rsidRPr="00A64003" w:rsidRDefault="001F4B98" w:rsidP="00262650">
      <w:pPr>
        <w:jc w:val="both"/>
        <w:rPr>
          <w:rStyle w:val="rptnormal"/>
          <w:rFonts w:ascii="Arial" w:hAnsi="Arial" w:cs="Arial"/>
          <w:sz w:val="20"/>
        </w:rPr>
      </w:pPr>
    </w:p>
    <w:p w14:paraId="7A19C847" w14:textId="5E71B755" w:rsidR="001F4B98" w:rsidRPr="00A64003" w:rsidRDefault="001F4B98" w:rsidP="001F4B98">
      <w:pPr>
        <w:jc w:val="both"/>
        <w:rPr>
          <w:rStyle w:val="Textoennegrita"/>
          <w:rFonts w:ascii="Arial" w:eastAsia="Times New Roman" w:hAnsi="Arial" w:cs="Arial"/>
          <w:sz w:val="20"/>
        </w:rPr>
      </w:pPr>
    </w:p>
    <w:p w14:paraId="764EC19B" w14:textId="46665257" w:rsidR="000C4D2E" w:rsidRPr="00A64003" w:rsidRDefault="000C4D2E" w:rsidP="001F4B98">
      <w:pPr>
        <w:jc w:val="both"/>
        <w:rPr>
          <w:rStyle w:val="Textoennegrita"/>
          <w:rFonts w:ascii="Arial" w:eastAsia="Times New Roman" w:hAnsi="Arial" w:cs="Arial"/>
          <w:sz w:val="20"/>
        </w:rPr>
      </w:pPr>
    </w:p>
    <w:p w14:paraId="5FE469CC" w14:textId="58BB94B2" w:rsidR="00FF3306" w:rsidRPr="00A64003" w:rsidRDefault="00FF3306" w:rsidP="001F4B98">
      <w:pPr>
        <w:jc w:val="both"/>
        <w:rPr>
          <w:rStyle w:val="Textoennegrita"/>
          <w:rFonts w:ascii="Arial" w:eastAsia="Times New Roman" w:hAnsi="Arial" w:cs="Arial"/>
          <w:sz w:val="20"/>
        </w:rPr>
      </w:pPr>
    </w:p>
    <w:p w14:paraId="2F44457C" w14:textId="77777777" w:rsidR="00FF3306" w:rsidRPr="00A64003" w:rsidRDefault="00FF3306" w:rsidP="001F4B98">
      <w:pPr>
        <w:jc w:val="both"/>
        <w:rPr>
          <w:rStyle w:val="Textoennegrita"/>
          <w:rFonts w:ascii="Arial" w:eastAsia="Times New Roman" w:hAnsi="Arial" w:cs="Arial"/>
          <w:sz w:val="20"/>
        </w:rPr>
        <w:sectPr w:rsidR="00FF3306" w:rsidRPr="00A64003" w:rsidSect="003B5BA0">
          <w:type w:val="continuous"/>
          <w:pgSz w:w="12240" w:h="15840"/>
          <w:pgMar w:top="1417" w:right="1417" w:bottom="1077" w:left="1417" w:header="708" w:footer="708" w:gutter="0"/>
          <w:cols w:num="2" w:space="850"/>
          <w:vAlign w:val="both"/>
          <w:docGrid w:linePitch="360"/>
        </w:sectPr>
      </w:pPr>
    </w:p>
    <w:p w14:paraId="7A19C848"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90" w:name="T16"/>
    <w:bookmarkStart w:id="91" w:name="Manufacturas2"/>
    <w:bookmarkEnd w:id="90"/>
    <w:p w14:paraId="7A19C849" w14:textId="4AD37494" w:rsidR="001F4B98" w:rsidRPr="00A64003" w:rsidRDefault="00175ACA" w:rsidP="001F4B98">
      <w:pPr>
        <w:pBdr>
          <w:bottom w:val="single" w:sz="8" w:space="0" w:color="000000" w:themeColor="text1"/>
        </w:pBdr>
        <w:jc w:val="right"/>
        <w:rPr>
          <w:rFonts w:ascii="Arial" w:hAnsi="Arial" w:cs="Arial"/>
          <w:b/>
          <w:color w:val="5F5F5F" w:themeColor="accent4" w:themeShade="BF"/>
          <w:sz w:val="28"/>
          <w:szCs w:val="28"/>
        </w:rPr>
      </w:pPr>
      <w:r w:rsidRPr="00A64003">
        <w:fldChar w:fldCharType="begin"/>
      </w:r>
      <w:r w:rsidRPr="00A64003">
        <w:instrText xml:space="preserve"> HYPERLINK \l "Glosario2" </w:instrText>
      </w:r>
      <w:r w:rsidRPr="00A64003">
        <w:fldChar w:fldCharType="separate"/>
      </w:r>
      <w:r w:rsidR="001F4B98" w:rsidRPr="00A64003">
        <w:rPr>
          <w:rStyle w:val="Hipervnculo"/>
          <w:rFonts w:ascii="Arial" w:eastAsia="Times New Roman" w:hAnsi="Arial" w:cs="Arial"/>
          <w:b/>
          <w:color w:val="A5A5A5" w:themeColor="accent1" w:themeShade="BF"/>
          <w:sz w:val="28"/>
          <w:szCs w:val="28"/>
          <w:u w:val="none"/>
        </w:rPr>
        <w:t xml:space="preserve">17 </w:t>
      </w:r>
      <w:proofErr w:type="gramStart"/>
      <w:r w:rsidR="00625201" w:rsidRPr="00A64003">
        <w:rPr>
          <w:rStyle w:val="Hipervnculo"/>
          <w:rFonts w:ascii="Arial" w:eastAsia="Times New Roman" w:hAnsi="Arial" w:cs="Arial"/>
          <w:b/>
          <w:color w:val="A5A5A5" w:themeColor="accent1" w:themeShade="BF"/>
          <w:sz w:val="28"/>
          <w:szCs w:val="28"/>
          <w:u w:val="none"/>
        </w:rPr>
        <w:t>Industria</w:t>
      </w:r>
      <w:proofErr w:type="gramEnd"/>
      <w:r w:rsidR="00625201" w:rsidRPr="00A64003">
        <w:rPr>
          <w:rStyle w:val="Hipervnculo"/>
          <w:rFonts w:ascii="Arial" w:eastAsia="Times New Roman" w:hAnsi="Arial" w:cs="Arial"/>
          <w:b/>
          <w:color w:val="A5A5A5" w:themeColor="accent1" w:themeShade="BF"/>
          <w:sz w:val="28"/>
          <w:szCs w:val="28"/>
          <w:u w:val="none"/>
        </w:rPr>
        <w:t xml:space="preserve"> Manufacturera</w:t>
      </w:r>
      <w:r w:rsidRPr="00A64003">
        <w:rPr>
          <w:rStyle w:val="Hipervnculo"/>
          <w:rFonts w:ascii="Arial" w:eastAsia="Times New Roman" w:hAnsi="Arial" w:cs="Arial"/>
          <w:b/>
          <w:color w:val="A5A5A5" w:themeColor="accent1" w:themeShade="BF"/>
          <w:sz w:val="28"/>
          <w:szCs w:val="28"/>
          <w:u w:val="none"/>
        </w:rPr>
        <w:fldChar w:fldCharType="end"/>
      </w:r>
      <w:r w:rsidR="001F4B98" w:rsidRPr="00A64003">
        <w:rPr>
          <w:rStyle w:val="Textoennegrita"/>
          <w:rFonts w:ascii="Arial" w:eastAsia="Times New Roman" w:hAnsi="Arial" w:cs="Arial"/>
          <w:b w:val="0"/>
          <w:color w:val="5F5F5F" w:themeColor="accent4" w:themeShade="BF"/>
          <w:sz w:val="28"/>
          <w:szCs w:val="28"/>
        </w:rPr>
        <w:t xml:space="preserve"> </w:t>
      </w:r>
    </w:p>
    <w:bookmarkEnd w:id="91"/>
    <w:p w14:paraId="7A19C84A"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3B4443EE" w14:textId="782DCF8C" w:rsidR="00344152" w:rsidRPr="00A64003" w:rsidRDefault="002F3BBB" w:rsidP="00344152">
      <w:pPr>
        <w:jc w:val="both"/>
        <w:rPr>
          <w:rStyle w:val="rptnormal"/>
          <w:rFonts w:ascii="Arial" w:hAnsi="Arial" w:cs="Arial"/>
          <w:sz w:val="20"/>
        </w:rPr>
      </w:pPr>
      <w:r w:rsidRPr="00A64003">
        <w:rPr>
          <w:rStyle w:val="Textoennegrita"/>
          <w:rFonts w:ascii="Arial" w:hAnsi="Arial" w:cs="Arial"/>
          <w:sz w:val="20"/>
        </w:rPr>
        <w:t>Industrias manufactureras.</w:t>
      </w:r>
      <w:r w:rsidRPr="00A64003">
        <w:rPr>
          <w:rStyle w:val="rptnormal"/>
          <w:rFonts w:ascii="Arial" w:hAnsi="Arial" w:cs="Arial"/>
          <w:sz w:val="20"/>
        </w:rPr>
        <w:t xml:space="preserve"> Este sector comprende unidades económicas dedicadas principalmente a la transformación mecánica, física o química de materiales o substancias con el fin de obtener productos nuevos; al ensamble en serie de partes y componentes fabricados; a la reconstrucción en serie de maquinaria y equipo industrial, comercial, de oficina y otros, y al acabado de productos manufacturados mediante el teñido, tratamiento calorífico, enchapado y procesos similares. Asimismo, se incluye aquí la mezcla de productos para obtener otros diferentes, como aceites, lubricantes, </w:t>
      </w:r>
      <w:r w:rsidRPr="00A64003">
        <w:rPr>
          <w:rStyle w:val="rptnormal"/>
          <w:rFonts w:ascii="Arial" w:hAnsi="Arial" w:cs="Arial"/>
          <w:sz w:val="20"/>
        </w:rPr>
        <w:t xml:space="preserve">resinas plásticas y fertilizantes. El trabajo de transformación se puede realizar en sitios como plantas, fábricas, talleres, maquiladoras u hogares. Estas unidades económicas usan, generalmente, máquinas accionadas por energía y equipo manual. Incluye también: unidades económicas contratadas para realizar las actividades manufactureras de productos que no son propios (actividades de maquila), y unidades económicas que no tienen factores productivos, es decir, aquellas que no tienen personal ocupado ni maquinaria y equipo para la transformación de bienes, pero que los producen </w:t>
      </w:r>
      <w:r w:rsidRPr="00A64003">
        <w:rPr>
          <w:rStyle w:val="rptnormal"/>
          <w:rFonts w:ascii="Arial" w:hAnsi="Arial" w:cs="Arial"/>
          <w:sz w:val="20"/>
        </w:rPr>
        <w:lastRenderedPageBreak/>
        <w:t xml:space="preserve">a través de la subcontratación de otras unidades económicas. </w:t>
      </w:r>
      <w:r w:rsidRPr="00A64003">
        <w:rPr>
          <w:rStyle w:val="Textoennegrita"/>
          <w:rFonts w:ascii="Arial" w:hAnsi="Arial" w:cs="Arial"/>
          <w:sz w:val="20"/>
        </w:rPr>
        <w:t>4</w:t>
      </w:r>
      <w:r w:rsidR="0021787A" w:rsidRPr="00A64003">
        <w:rPr>
          <w:rStyle w:val="Textoennegrita"/>
          <w:rFonts w:ascii="Arial" w:hAnsi="Arial" w:cs="Arial"/>
          <w:sz w:val="20"/>
        </w:rPr>
        <w:t>7</w:t>
      </w:r>
    </w:p>
    <w:p w14:paraId="4B497190" w14:textId="77777777" w:rsidR="00262650" w:rsidRPr="00A64003" w:rsidRDefault="00262650" w:rsidP="00262650">
      <w:pPr>
        <w:jc w:val="both"/>
        <w:rPr>
          <w:rStyle w:val="Textoennegrita"/>
          <w:rFonts w:ascii="Arial" w:hAnsi="Arial" w:cs="Arial"/>
          <w:sz w:val="20"/>
        </w:rPr>
      </w:pPr>
    </w:p>
    <w:p w14:paraId="1D79233C" w14:textId="77777777" w:rsidR="00262650" w:rsidRPr="00A64003" w:rsidRDefault="00262650" w:rsidP="00262650">
      <w:pPr>
        <w:jc w:val="both"/>
        <w:rPr>
          <w:rStyle w:val="Textoennegrita"/>
          <w:rFonts w:ascii="Arial" w:eastAsia="Times New Roman" w:hAnsi="Arial" w:cs="Arial"/>
          <w:sz w:val="20"/>
        </w:rPr>
        <w:sectPr w:rsidR="00262650" w:rsidRPr="00A64003" w:rsidSect="003B5BA0">
          <w:type w:val="continuous"/>
          <w:pgSz w:w="12240" w:h="15840"/>
          <w:pgMar w:top="1417" w:right="1417" w:bottom="1077" w:left="1417" w:header="708" w:footer="708" w:gutter="0"/>
          <w:cols w:num="2" w:space="850"/>
          <w:vAlign w:val="both"/>
          <w:docGrid w:linePitch="360"/>
        </w:sectPr>
      </w:pPr>
    </w:p>
    <w:p w14:paraId="7A19C84F"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92" w:name="T17"/>
    <w:bookmarkStart w:id="93" w:name="Construcción2"/>
    <w:bookmarkEnd w:id="92"/>
    <w:p w14:paraId="7A19C850" w14:textId="769E49F8" w:rsidR="001F4B98" w:rsidRPr="00A64003" w:rsidRDefault="002A2C38" w:rsidP="001F4B98">
      <w:pPr>
        <w:pBdr>
          <w:bottom w:val="single" w:sz="8" w:space="0" w:color="000000" w:themeColor="text1"/>
        </w:pBdr>
        <w:jc w:val="right"/>
        <w:rPr>
          <w:rFonts w:ascii="Arial" w:hAnsi="Arial" w:cs="Arial"/>
          <w:b/>
          <w:color w:val="A5A5A5" w:themeColor="accent1"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18 </w:t>
      </w:r>
      <w:proofErr w:type="gramStart"/>
      <w:r w:rsidR="00625201" w:rsidRPr="00A64003">
        <w:rPr>
          <w:rStyle w:val="Hipervnculo"/>
          <w:rFonts w:ascii="Arial" w:eastAsia="Times New Roman" w:hAnsi="Arial" w:cs="Arial"/>
          <w:b/>
          <w:color w:val="A5A5A5" w:themeColor="accent1" w:themeShade="BF"/>
          <w:sz w:val="28"/>
          <w:szCs w:val="28"/>
          <w:u w:val="none"/>
        </w:rPr>
        <w:t>Construcción</w:t>
      </w:r>
      <w:proofErr w:type="gramEnd"/>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93"/>
    <w:p w14:paraId="7A19C851" w14:textId="77777777" w:rsidR="001F4B98" w:rsidRPr="00A64003" w:rsidRDefault="001F4B98" w:rsidP="001F4B98">
      <w:pPr>
        <w:jc w:val="both"/>
        <w:rPr>
          <w:rStyle w:val="Textoennegrita"/>
          <w:rFonts w:ascii="Arial" w:eastAsia="Times New Roman" w:hAnsi="Arial" w:cs="Arial"/>
          <w:b w:val="0"/>
          <w:color w:val="A5A5A5" w:themeColor="accent1"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046269BA" w14:textId="5A0F4774" w:rsidR="00A55148" w:rsidRPr="00A64003" w:rsidRDefault="00A55148" w:rsidP="00A55148">
      <w:pPr>
        <w:jc w:val="both"/>
        <w:rPr>
          <w:rFonts w:ascii="Arial" w:hAnsi="Arial" w:cs="Arial"/>
          <w:sz w:val="20"/>
        </w:rPr>
      </w:pPr>
      <w:r w:rsidRPr="00A64003">
        <w:rPr>
          <w:rStyle w:val="Textoennegrita"/>
          <w:rFonts w:ascii="Arial" w:hAnsi="Arial" w:cs="Arial"/>
          <w:sz w:val="20"/>
        </w:rPr>
        <w:t>Empleados (Construcción).</w:t>
      </w:r>
      <w:r w:rsidRPr="00A64003">
        <w:rPr>
          <w:rStyle w:val="rptnormal"/>
          <w:rFonts w:ascii="Arial" w:hAnsi="Arial" w:cs="Arial"/>
          <w:sz w:val="20"/>
        </w:rPr>
        <w:t xml:space="preserve"> Personas que desempeñaron labores de oficina, administración, contabilidad, actividades auxiliares y complementarias; así como labores ejecutivas de planeación, organización, dirección y control. Excluye: personal suministrado por otra razón social. </w:t>
      </w:r>
      <w:r w:rsidRPr="00A64003">
        <w:rPr>
          <w:rStyle w:val="Textoennegrita"/>
          <w:rFonts w:ascii="Arial" w:hAnsi="Arial" w:cs="Arial"/>
          <w:sz w:val="20"/>
        </w:rPr>
        <w:t>3</w:t>
      </w:r>
      <w:r w:rsidR="002C45B8" w:rsidRPr="00A64003">
        <w:rPr>
          <w:rStyle w:val="Textoennegrita"/>
          <w:rFonts w:ascii="Arial" w:hAnsi="Arial" w:cs="Arial"/>
          <w:sz w:val="20"/>
        </w:rPr>
        <w:t>3</w:t>
      </w:r>
    </w:p>
    <w:p w14:paraId="20546B18" w14:textId="77777777" w:rsidR="009550BC" w:rsidRPr="00A64003" w:rsidRDefault="009550BC" w:rsidP="00A55148">
      <w:pPr>
        <w:jc w:val="both"/>
        <w:rPr>
          <w:rStyle w:val="Textoennegrita"/>
          <w:rFonts w:ascii="Arial" w:hAnsi="Arial" w:cs="Arial"/>
          <w:sz w:val="20"/>
        </w:rPr>
      </w:pPr>
    </w:p>
    <w:p w14:paraId="6E9853D5" w14:textId="43145124" w:rsidR="00A55148" w:rsidRPr="00A64003" w:rsidRDefault="00A55148" w:rsidP="00A55148">
      <w:pPr>
        <w:jc w:val="both"/>
        <w:rPr>
          <w:rStyle w:val="rptnormal"/>
          <w:rFonts w:ascii="Arial" w:hAnsi="Arial" w:cs="Arial"/>
          <w:sz w:val="20"/>
        </w:rPr>
      </w:pPr>
      <w:r w:rsidRPr="00A64003">
        <w:rPr>
          <w:rStyle w:val="Textoennegrita"/>
          <w:rFonts w:ascii="Arial" w:hAnsi="Arial" w:cs="Arial"/>
          <w:sz w:val="20"/>
        </w:rPr>
        <w:t>Obreros (Construcción).</w:t>
      </w:r>
      <w:r w:rsidRPr="00A64003">
        <w:rPr>
          <w:rStyle w:val="rptnormal"/>
          <w:rFonts w:ascii="Arial" w:hAnsi="Arial" w:cs="Arial"/>
          <w:sz w:val="20"/>
        </w:rPr>
        <w:t xml:space="preserve"> Personas que realizan trabajos de albañilería, nivelación de suelos y demás trabajos relacionados con la </w:t>
      </w:r>
      <w:r w:rsidRPr="00A64003">
        <w:rPr>
          <w:rStyle w:val="rptnormal"/>
          <w:rFonts w:ascii="Arial" w:hAnsi="Arial" w:cs="Arial"/>
          <w:sz w:val="20"/>
        </w:rPr>
        <w:t xml:space="preserve">construcción de las obras, así como el personal vinculado con tareas auxiliares a la misma, dedicado a la provisión de materiales, almacenaje, limpieza de las obras, transporte, veladores, etcétera. Excluye: personal contratado por subcontratistas y personal suministrado por otra razón social. </w:t>
      </w:r>
      <w:r w:rsidR="002C45B8" w:rsidRPr="00A64003">
        <w:rPr>
          <w:rStyle w:val="Textoennegrita"/>
          <w:rFonts w:ascii="Arial" w:hAnsi="Arial" w:cs="Arial"/>
          <w:sz w:val="20"/>
        </w:rPr>
        <w:t>33</w:t>
      </w:r>
    </w:p>
    <w:p w14:paraId="7A19C855" w14:textId="77777777" w:rsidR="001F4B98" w:rsidRPr="00A64003" w:rsidRDefault="001F4B98" w:rsidP="001F4B98">
      <w:pPr>
        <w:jc w:val="both"/>
        <w:rPr>
          <w:rStyle w:val="rptnormal"/>
          <w:rFonts w:ascii="Arial" w:hAnsi="Arial" w:cs="Arial"/>
          <w:sz w:val="20"/>
        </w:rPr>
      </w:pPr>
    </w:p>
    <w:p w14:paraId="2FE69F6A" w14:textId="07ADC1E4" w:rsidR="00E741EB" w:rsidRPr="00A64003" w:rsidRDefault="00E741EB" w:rsidP="001F4B98">
      <w:pPr>
        <w:jc w:val="both"/>
        <w:rPr>
          <w:rStyle w:val="Textoennegrita"/>
          <w:rFonts w:ascii="Arial" w:eastAsia="Times New Roman" w:hAnsi="Arial" w:cs="Arial"/>
          <w:sz w:val="20"/>
        </w:rPr>
      </w:pPr>
    </w:p>
    <w:p w14:paraId="2FF3F7B5" w14:textId="133879AB" w:rsidR="00E741EB" w:rsidRPr="00A64003" w:rsidRDefault="00E741EB" w:rsidP="001F4B98">
      <w:pPr>
        <w:jc w:val="both"/>
        <w:rPr>
          <w:rStyle w:val="Textoennegrita"/>
          <w:rFonts w:ascii="Arial" w:eastAsia="Times New Roman" w:hAnsi="Arial" w:cs="Arial"/>
          <w:sz w:val="20"/>
        </w:rPr>
      </w:pPr>
    </w:p>
    <w:p w14:paraId="78A058B4" w14:textId="77777777" w:rsidR="00E741EB" w:rsidRPr="00A64003" w:rsidRDefault="00E741EB" w:rsidP="001F4B98">
      <w:pPr>
        <w:jc w:val="both"/>
        <w:rPr>
          <w:rStyle w:val="Textoennegrita"/>
          <w:rFonts w:ascii="Arial" w:eastAsia="Times New Roman" w:hAnsi="Arial" w:cs="Arial"/>
          <w:sz w:val="20"/>
        </w:rPr>
        <w:sectPr w:rsidR="00E741EB" w:rsidRPr="00A64003" w:rsidSect="003B5BA0">
          <w:type w:val="continuous"/>
          <w:pgSz w:w="12240" w:h="15840"/>
          <w:pgMar w:top="1417" w:right="1417" w:bottom="1077" w:left="1417" w:header="708" w:footer="708" w:gutter="0"/>
          <w:cols w:num="2" w:space="850"/>
          <w:vAlign w:val="both"/>
          <w:docGrid w:linePitch="360"/>
        </w:sectPr>
      </w:pPr>
    </w:p>
    <w:p w14:paraId="7A19C863"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bookmarkStart w:id="94" w:name="T18"/>
      <w:bookmarkEnd w:id="94"/>
    </w:p>
    <w:bookmarkStart w:id="95" w:name="T19"/>
    <w:bookmarkStart w:id="96" w:name="Comercio2"/>
    <w:bookmarkEnd w:id="95"/>
    <w:p w14:paraId="7A19C864" w14:textId="5D72702D" w:rsidR="001F4B98" w:rsidRPr="00A64003" w:rsidRDefault="000E2D9B" w:rsidP="001F4B98">
      <w:pPr>
        <w:pBdr>
          <w:bottom w:val="single" w:sz="8" w:space="0" w:color="000000" w:themeColor="text1"/>
        </w:pBdr>
        <w:jc w:val="right"/>
        <w:rPr>
          <w:rFonts w:ascii="Arial" w:hAnsi="Arial" w:cs="Arial"/>
          <w:b/>
          <w:color w:val="5F5F5F" w:themeColor="accent4" w:themeShade="BF"/>
          <w:sz w:val="28"/>
          <w:szCs w:val="28"/>
        </w:rPr>
      </w:pPr>
      <w:r w:rsidRPr="00A64003">
        <w:fldChar w:fldCharType="begin"/>
      </w:r>
      <w:r w:rsidRPr="00A64003">
        <w:instrText xml:space="preserve"> HYPERLINK \l "Glosario2" </w:instrText>
      </w:r>
      <w:r w:rsidRPr="00A64003">
        <w:fldChar w:fldCharType="separate"/>
      </w:r>
      <w:r w:rsidR="001F4B98" w:rsidRPr="00A64003">
        <w:rPr>
          <w:rStyle w:val="Hipervnculo"/>
          <w:rFonts w:ascii="Arial" w:eastAsia="Times New Roman" w:hAnsi="Arial" w:cs="Arial"/>
          <w:b/>
          <w:color w:val="A5A5A5" w:themeColor="accent1" w:themeShade="BF"/>
          <w:sz w:val="28"/>
          <w:szCs w:val="28"/>
          <w:u w:val="none"/>
        </w:rPr>
        <w:t xml:space="preserve">20 </w:t>
      </w:r>
      <w:proofErr w:type="gramStart"/>
      <w:r w:rsidR="00625201" w:rsidRPr="00A64003">
        <w:rPr>
          <w:rStyle w:val="Hipervnculo"/>
          <w:rFonts w:ascii="Arial" w:eastAsia="Times New Roman" w:hAnsi="Arial" w:cs="Arial"/>
          <w:b/>
          <w:color w:val="A5A5A5" w:themeColor="accent1" w:themeShade="BF"/>
          <w:sz w:val="28"/>
          <w:szCs w:val="28"/>
          <w:u w:val="none"/>
        </w:rPr>
        <w:t>Comercio</w:t>
      </w:r>
      <w:proofErr w:type="gramEnd"/>
      <w:r w:rsidRPr="00A64003">
        <w:rPr>
          <w:rStyle w:val="Hipervnculo"/>
          <w:rFonts w:ascii="Arial" w:eastAsia="Times New Roman" w:hAnsi="Arial" w:cs="Arial"/>
          <w:b/>
          <w:color w:val="A5A5A5" w:themeColor="accent1" w:themeShade="BF"/>
          <w:sz w:val="28"/>
          <w:szCs w:val="28"/>
          <w:u w:val="none"/>
        </w:rPr>
        <w:fldChar w:fldCharType="end"/>
      </w:r>
      <w:bookmarkEnd w:id="96"/>
      <w:r w:rsidR="001F4B98" w:rsidRPr="00A64003">
        <w:rPr>
          <w:rStyle w:val="Textoennegrita"/>
          <w:rFonts w:ascii="Arial" w:eastAsia="Times New Roman" w:hAnsi="Arial" w:cs="Arial"/>
          <w:b w:val="0"/>
          <w:color w:val="5F5F5F" w:themeColor="accent4" w:themeShade="BF"/>
          <w:sz w:val="28"/>
          <w:szCs w:val="28"/>
        </w:rPr>
        <w:t xml:space="preserve"> </w:t>
      </w:r>
    </w:p>
    <w:p w14:paraId="7A19C865"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0A326EF2" w14:textId="676D3759" w:rsidR="00A55148" w:rsidRPr="00A64003" w:rsidRDefault="00A55148" w:rsidP="00A55148">
      <w:pPr>
        <w:jc w:val="both"/>
        <w:rPr>
          <w:rFonts w:ascii="Arial" w:hAnsi="Arial" w:cs="Arial"/>
          <w:sz w:val="20"/>
        </w:rPr>
      </w:pPr>
      <w:r w:rsidRPr="00A64003">
        <w:rPr>
          <w:rStyle w:val="Textoennegrita"/>
          <w:rFonts w:ascii="Arial" w:hAnsi="Arial" w:cs="Arial"/>
          <w:sz w:val="20"/>
        </w:rPr>
        <w:t>Comercio al por mayor.</w:t>
      </w:r>
      <w:r w:rsidRPr="00A64003">
        <w:rPr>
          <w:rStyle w:val="rptnormal"/>
          <w:rFonts w:ascii="Arial" w:hAnsi="Arial" w:cs="Arial"/>
          <w:sz w:val="20"/>
        </w:rPr>
        <w:t xml:space="preserve"> Este sector comprende unidades económicas dedicadas principalmente a la compraventa (sin transformación) de bienes de capital, materias primas y suministros utilizados en la producción, y de otros bienes para ser revendidos a otros comerciantes, distribuidores, fabricantes y productores de bienes y servicios. Comprende también unidades económicas dedicadas solamente a la compra o la venta, por ejemplo, unidades que compran las mercancías, aunque no las venden ellas directamente, sino que las distribuyen para su reventa a otras unidades económicas con las cuales comparten la misma razón social, así como a las que reciben esas mercancías y las venden sin haberlas comprado. También se clasifican en este sector las unidades económicas dedicadas principalmente a actuar como intermediarias entre negocios en la compra o venta de productos, ya sea a través de métodos tradicionales o exclusivamente a través de Internet y otros medios electrónicos. </w:t>
      </w:r>
      <w:r w:rsidR="0021787A" w:rsidRPr="00A64003">
        <w:rPr>
          <w:rStyle w:val="Textoennegrita"/>
          <w:rFonts w:ascii="Arial" w:hAnsi="Arial" w:cs="Arial"/>
          <w:sz w:val="20"/>
        </w:rPr>
        <w:t>47</w:t>
      </w:r>
    </w:p>
    <w:p w14:paraId="4BD6DE07" w14:textId="77777777" w:rsidR="00A55148" w:rsidRPr="00A64003" w:rsidRDefault="00A55148" w:rsidP="00A55148">
      <w:pPr>
        <w:jc w:val="both"/>
        <w:rPr>
          <w:rFonts w:ascii="Arial" w:hAnsi="Arial" w:cs="Arial"/>
          <w:sz w:val="20"/>
        </w:rPr>
      </w:pPr>
    </w:p>
    <w:p w14:paraId="0D10A184" w14:textId="517D627B" w:rsidR="00A55148" w:rsidRPr="00A64003" w:rsidRDefault="00A55148" w:rsidP="00A55148">
      <w:pPr>
        <w:jc w:val="both"/>
        <w:rPr>
          <w:rFonts w:ascii="Arial" w:hAnsi="Arial" w:cs="Arial"/>
          <w:sz w:val="20"/>
        </w:rPr>
      </w:pPr>
      <w:r w:rsidRPr="00A64003">
        <w:rPr>
          <w:rStyle w:val="Textoennegrita"/>
          <w:rFonts w:ascii="Arial" w:hAnsi="Arial" w:cs="Arial"/>
          <w:sz w:val="20"/>
        </w:rPr>
        <w:t>Comercio al por menor.</w:t>
      </w:r>
      <w:r w:rsidRPr="00A64003">
        <w:rPr>
          <w:rStyle w:val="rptnormal"/>
          <w:rFonts w:ascii="Arial" w:hAnsi="Arial" w:cs="Arial"/>
          <w:sz w:val="20"/>
        </w:rPr>
        <w:t xml:space="preserve"> Este sector comprende unidades económicas dedicadas principalmente a la compraventa (sin transformación) de bienes para el uso personal o para el hogar para ser vendidos a personas y hogares, aunque en algunas ocasiones esos productos también se comercializan a negocios, como el comercio de gasolina o de automóviles. Comprende también unidades económicas dedicadas a revender mercancías sin haberlas comprado, es decir, las reciben de otras unidades económicas con las cuales comparten la misma razón social. </w:t>
      </w:r>
      <w:r w:rsidRPr="00A64003">
        <w:rPr>
          <w:rStyle w:val="rptnormal"/>
          <w:rFonts w:ascii="Arial" w:hAnsi="Arial" w:cs="Arial"/>
          <w:sz w:val="20"/>
        </w:rPr>
        <w:t xml:space="preserve">También se clasifican en este sector las unidades económicas dedicadas principalmente al comercio al por menor de productos propios exclusivamente a través de Internet de negocios a consumidores; a actuar como intermediarias de negocios a consumidores y entre consumidores en la compra o venta de productos exclusivamente a través de Internet; a la venta por televisión, y al comercio al por menor mediante la utilización de alguno de los siguientes métodos: Comercio de productos a través de máquinas expendedoras; Comercio puerta por puerta; Comercio por catálogo; Comercio multinivel; Comercio con demostración de productos en hogares; y Telemercadeo con ventas vía telefónica. </w:t>
      </w:r>
      <w:r w:rsidR="0021787A" w:rsidRPr="00A64003">
        <w:rPr>
          <w:rStyle w:val="Textoennegrita"/>
          <w:rFonts w:ascii="Arial" w:hAnsi="Arial" w:cs="Arial"/>
          <w:sz w:val="20"/>
        </w:rPr>
        <w:t>47</w:t>
      </w:r>
    </w:p>
    <w:p w14:paraId="5210F8CD" w14:textId="77777777" w:rsidR="00A55148" w:rsidRPr="00A64003" w:rsidRDefault="00A55148" w:rsidP="00A55148">
      <w:pPr>
        <w:jc w:val="both"/>
        <w:rPr>
          <w:rFonts w:ascii="Arial" w:hAnsi="Arial" w:cs="Arial"/>
          <w:sz w:val="20"/>
        </w:rPr>
      </w:pPr>
    </w:p>
    <w:p w14:paraId="7025C4FC" w14:textId="79CB606C" w:rsidR="00A55148" w:rsidRPr="00A64003" w:rsidRDefault="00A55148" w:rsidP="00A55148">
      <w:pPr>
        <w:jc w:val="both"/>
        <w:rPr>
          <w:rFonts w:ascii="Arial" w:hAnsi="Arial" w:cs="Arial"/>
          <w:sz w:val="20"/>
        </w:rPr>
      </w:pPr>
      <w:r w:rsidRPr="00A64003">
        <w:rPr>
          <w:rStyle w:val="Textoennegrita"/>
          <w:rFonts w:ascii="Arial" w:hAnsi="Arial" w:cs="Arial"/>
          <w:sz w:val="20"/>
        </w:rPr>
        <w:t>Empresa comercial.</w:t>
      </w:r>
      <w:r w:rsidRPr="00A64003">
        <w:rPr>
          <w:rStyle w:val="rptnormal"/>
          <w:rFonts w:ascii="Arial" w:hAnsi="Arial" w:cs="Arial"/>
          <w:sz w:val="20"/>
        </w:rPr>
        <w:t xml:space="preserve"> Suma de establecimientos comerciales pertenecientes a una sola entidad propietaria o controladora que se dedican principalmente a realizar transacciones orientadas a la compraventa de bienes con el objeto de venderlos en el mismo estado en que fueron adquiridos. Los establecimientos auxiliares deben considerarse como parte de la empresa comercial. </w:t>
      </w:r>
      <w:r w:rsidRPr="00A64003">
        <w:rPr>
          <w:rStyle w:val="Textoennegrita"/>
          <w:rFonts w:ascii="Arial" w:hAnsi="Arial" w:cs="Arial"/>
          <w:sz w:val="20"/>
        </w:rPr>
        <w:t>3</w:t>
      </w:r>
      <w:r w:rsidR="00AE14F3" w:rsidRPr="00A64003">
        <w:rPr>
          <w:rStyle w:val="Textoennegrita"/>
          <w:rFonts w:ascii="Arial" w:hAnsi="Arial" w:cs="Arial"/>
          <w:sz w:val="20"/>
        </w:rPr>
        <w:t>1</w:t>
      </w:r>
      <w:r w:rsidRPr="00A64003">
        <w:rPr>
          <w:rStyle w:val="rptnormal"/>
          <w:rFonts w:ascii="Arial" w:hAnsi="Arial" w:cs="Arial"/>
          <w:sz w:val="20"/>
        </w:rPr>
        <w:t xml:space="preserve"> </w:t>
      </w:r>
    </w:p>
    <w:p w14:paraId="7402E2B1" w14:textId="77777777" w:rsidR="00A55148" w:rsidRPr="00A64003" w:rsidRDefault="00A55148" w:rsidP="00A55148">
      <w:pPr>
        <w:jc w:val="both"/>
        <w:rPr>
          <w:rFonts w:ascii="Arial" w:hAnsi="Arial" w:cs="Arial"/>
          <w:sz w:val="20"/>
        </w:rPr>
      </w:pPr>
    </w:p>
    <w:p w14:paraId="7A1AD379" w14:textId="2F5B2851" w:rsidR="000C4D2E" w:rsidRPr="00A64003" w:rsidRDefault="00A55148" w:rsidP="001F4B98">
      <w:pPr>
        <w:jc w:val="both"/>
        <w:rPr>
          <w:rStyle w:val="Textoennegrita"/>
          <w:rFonts w:ascii="Arial" w:eastAsia="Times New Roman" w:hAnsi="Arial" w:cs="Arial"/>
          <w:sz w:val="20"/>
        </w:rPr>
        <w:sectPr w:rsidR="000C4D2E" w:rsidRPr="00A64003" w:rsidSect="003B5BA0">
          <w:type w:val="continuous"/>
          <w:pgSz w:w="12240" w:h="15840"/>
          <w:pgMar w:top="1417" w:right="1417" w:bottom="1077" w:left="1417" w:header="708" w:footer="708" w:gutter="0"/>
          <w:cols w:num="2" w:space="850"/>
          <w:vAlign w:val="both"/>
          <w:docGrid w:linePitch="360"/>
        </w:sectPr>
      </w:pPr>
      <w:r w:rsidRPr="00A64003">
        <w:rPr>
          <w:rStyle w:val="Textoennegrita"/>
          <w:rFonts w:ascii="Arial" w:hAnsi="Arial" w:cs="Arial"/>
          <w:sz w:val="20"/>
        </w:rPr>
        <w:t>Índice nacional de precios al consumidor (INPC).</w:t>
      </w:r>
      <w:r w:rsidRPr="00A64003">
        <w:rPr>
          <w:rStyle w:val="rptnormal"/>
          <w:rFonts w:ascii="Arial" w:hAnsi="Arial" w:cs="Arial"/>
          <w:sz w:val="20"/>
        </w:rPr>
        <w:t xml:space="preserve"> Indicador económico que mide a través del tiempo la variación de precios de una canasta fija de bienes y servicios representativa del consumo de los hogares del país. Es elaborado y difundido quincenal y mensualmente por el INEGI. </w:t>
      </w:r>
      <w:r w:rsidRPr="00A64003">
        <w:rPr>
          <w:rStyle w:val="Textoennegrita"/>
          <w:rFonts w:ascii="Arial" w:hAnsi="Arial" w:cs="Arial"/>
          <w:sz w:val="20"/>
        </w:rPr>
        <w:t>4</w:t>
      </w:r>
      <w:r w:rsidR="00AB5D9E" w:rsidRPr="00A64003">
        <w:rPr>
          <w:rStyle w:val="Textoennegrita"/>
          <w:rFonts w:ascii="Arial" w:hAnsi="Arial" w:cs="Arial"/>
          <w:sz w:val="20"/>
        </w:rPr>
        <w:t>5</w:t>
      </w:r>
    </w:p>
    <w:p w14:paraId="7A19C86E" w14:textId="722FBF44" w:rsidR="001F4B98" w:rsidRPr="00A64003" w:rsidRDefault="001F4B98" w:rsidP="001F4B98">
      <w:pPr>
        <w:jc w:val="both"/>
        <w:rPr>
          <w:rStyle w:val="Textoennegrita"/>
          <w:rFonts w:ascii="Arial" w:eastAsia="Times New Roman" w:hAnsi="Arial" w:cs="Arial"/>
          <w:sz w:val="20"/>
        </w:rPr>
      </w:pPr>
    </w:p>
    <w:p w14:paraId="2CC98CB7" w14:textId="0363F3E3" w:rsidR="000C4D2E" w:rsidRPr="00A64003" w:rsidRDefault="000C4D2E" w:rsidP="001F4B98">
      <w:pPr>
        <w:jc w:val="both"/>
        <w:rPr>
          <w:rStyle w:val="Textoennegrita"/>
          <w:rFonts w:ascii="Arial" w:eastAsia="Times New Roman" w:hAnsi="Arial" w:cs="Arial"/>
          <w:sz w:val="20"/>
        </w:rPr>
      </w:pPr>
    </w:p>
    <w:p w14:paraId="2C900323" w14:textId="77777777" w:rsidR="000C4D2E" w:rsidRPr="00A64003" w:rsidRDefault="000C4D2E" w:rsidP="001F4B98">
      <w:pPr>
        <w:jc w:val="both"/>
        <w:rPr>
          <w:rStyle w:val="Textoennegrita"/>
          <w:rFonts w:ascii="Arial" w:eastAsia="Times New Roman" w:hAnsi="Arial" w:cs="Arial"/>
          <w:sz w:val="20"/>
        </w:rPr>
        <w:sectPr w:rsidR="000C4D2E" w:rsidRPr="00A64003" w:rsidSect="003B5BA0">
          <w:type w:val="continuous"/>
          <w:pgSz w:w="12240" w:h="15840"/>
          <w:pgMar w:top="1417" w:right="1417" w:bottom="1077" w:left="1417" w:header="708" w:footer="708" w:gutter="0"/>
          <w:cols w:space="708"/>
          <w:vAlign w:val="both"/>
          <w:docGrid w:linePitch="360"/>
        </w:sectPr>
      </w:pPr>
    </w:p>
    <w:bookmarkStart w:id="97" w:name="T20"/>
    <w:bookmarkStart w:id="98" w:name="Turismo2"/>
    <w:bookmarkEnd w:id="97"/>
    <w:p w14:paraId="7A19C86F" w14:textId="67B615B8" w:rsidR="001F4B98" w:rsidRPr="00A64003" w:rsidRDefault="002A2C38" w:rsidP="001F4B98">
      <w:pPr>
        <w:pBdr>
          <w:bottom w:val="single" w:sz="8" w:space="0" w:color="000000" w:themeColor="text1"/>
        </w:pBdr>
        <w:jc w:val="right"/>
        <w:rPr>
          <w:rFonts w:ascii="Arial" w:hAnsi="Arial" w:cs="Arial"/>
          <w:b/>
          <w:color w:val="5F5F5F" w:themeColor="accent4"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21 </w:t>
      </w:r>
      <w:proofErr w:type="gramStart"/>
      <w:r w:rsidR="00625201" w:rsidRPr="00A64003">
        <w:rPr>
          <w:rStyle w:val="Hipervnculo"/>
          <w:rFonts w:ascii="Arial" w:eastAsia="Times New Roman" w:hAnsi="Arial" w:cs="Arial"/>
          <w:b/>
          <w:color w:val="A5A5A5" w:themeColor="accent1" w:themeShade="BF"/>
          <w:sz w:val="28"/>
          <w:szCs w:val="28"/>
          <w:u w:val="none"/>
        </w:rPr>
        <w:t>Turismo</w:t>
      </w:r>
      <w:proofErr w:type="gramEnd"/>
      <w:r w:rsidRPr="00A64003">
        <w:rPr>
          <w:rStyle w:val="Textoennegrita"/>
          <w:rFonts w:ascii="Arial" w:eastAsia="Times New Roman" w:hAnsi="Arial" w:cs="Arial"/>
          <w:b w:val="0"/>
          <w:color w:val="A5A5A5" w:themeColor="accent1" w:themeShade="BF"/>
          <w:sz w:val="28"/>
          <w:szCs w:val="28"/>
        </w:rPr>
        <w:fldChar w:fldCharType="end"/>
      </w:r>
      <w:bookmarkEnd w:id="98"/>
      <w:r w:rsidR="001F4B98" w:rsidRPr="00A64003">
        <w:rPr>
          <w:rStyle w:val="Textoennegrita"/>
          <w:rFonts w:ascii="Arial" w:eastAsia="Times New Roman" w:hAnsi="Arial" w:cs="Arial"/>
          <w:b w:val="0"/>
          <w:color w:val="5F5F5F" w:themeColor="accent4" w:themeShade="BF"/>
          <w:sz w:val="28"/>
          <w:szCs w:val="28"/>
        </w:rPr>
        <w:t xml:space="preserve"> </w:t>
      </w:r>
    </w:p>
    <w:p w14:paraId="7A19C870"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21986798" w14:textId="090CD076" w:rsidR="00A55148" w:rsidRPr="00A64003" w:rsidRDefault="00A55148" w:rsidP="00A55148">
      <w:pPr>
        <w:jc w:val="both"/>
        <w:rPr>
          <w:rFonts w:ascii="Arial" w:hAnsi="Arial" w:cs="Arial"/>
          <w:sz w:val="20"/>
        </w:rPr>
      </w:pPr>
      <w:r w:rsidRPr="00A64003">
        <w:rPr>
          <w:rStyle w:val="Textoennegrita"/>
          <w:rFonts w:ascii="Arial" w:hAnsi="Arial" w:cs="Arial"/>
          <w:sz w:val="20"/>
        </w:rPr>
        <w:lastRenderedPageBreak/>
        <w:t>Cabañas, villas y similares.</w:t>
      </w:r>
      <w:r w:rsidRPr="00A64003">
        <w:rPr>
          <w:rStyle w:val="rptnormal"/>
          <w:rFonts w:ascii="Arial" w:hAnsi="Arial" w:cs="Arial"/>
          <w:sz w:val="20"/>
        </w:rPr>
        <w:t xml:space="preserve"> </w:t>
      </w:r>
      <w:r w:rsidR="000309D9" w:rsidRPr="00A64003">
        <w:rPr>
          <w:rStyle w:val="rptnormal"/>
          <w:rFonts w:ascii="Arial" w:hAnsi="Arial" w:cs="Arial"/>
          <w:sz w:val="20"/>
        </w:rPr>
        <w:t xml:space="preserve">Unidades económicas dedicadas principalmente a proporcionar servicios de alojamiento temporal en cabañas, villas, </w:t>
      </w:r>
      <w:proofErr w:type="spellStart"/>
      <w:r w:rsidR="000309D9" w:rsidRPr="00A64003">
        <w:rPr>
          <w:rStyle w:val="rptnormal"/>
          <w:rFonts w:ascii="Arial" w:hAnsi="Arial" w:cs="Arial"/>
          <w:i/>
          <w:iCs/>
          <w:sz w:val="20"/>
        </w:rPr>
        <w:t>bungalows</w:t>
      </w:r>
      <w:proofErr w:type="spellEnd"/>
      <w:r w:rsidR="000309D9" w:rsidRPr="00A64003">
        <w:rPr>
          <w:rStyle w:val="rptnormal"/>
          <w:rFonts w:ascii="Arial" w:hAnsi="Arial" w:cs="Arial"/>
          <w:sz w:val="20"/>
        </w:rPr>
        <w:t xml:space="preserve"> y similares. Incluye también casas típicas que proporcionan servicios de alojamiento a viajeros por una temporada.</w:t>
      </w:r>
      <w:r w:rsidRPr="00A64003">
        <w:rPr>
          <w:rStyle w:val="rptnormal"/>
          <w:rFonts w:ascii="Arial" w:hAnsi="Arial" w:cs="Arial"/>
          <w:sz w:val="20"/>
        </w:rPr>
        <w:t xml:space="preserve"> </w:t>
      </w:r>
      <w:r w:rsidRPr="00A64003">
        <w:rPr>
          <w:rStyle w:val="Textoennegrita"/>
          <w:rFonts w:ascii="Arial" w:hAnsi="Arial" w:cs="Arial"/>
          <w:sz w:val="20"/>
        </w:rPr>
        <w:t>5</w:t>
      </w:r>
      <w:r w:rsidR="00D421D7" w:rsidRPr="00A64003">
        <w:rPr>
          <w:rStyle w:val="Textoennegrita"/>
          <w:rFonts w:ascii="Arial" w:hAnsi="Arial" w:cs="Arial"/>
          <w:sz w:val="20"/>
        </w:rPr>
        <w:t>6</w:t>
      </w:r>
    </w:p>
    <w:p w14:paraId="6ECAEF8A" w14:textId="77777777" w:rsidR="00A55148" w:rsidRPr="00A64003" w:rsidRDefault="00A55148" w:rsidP="00A55148">
      <w:pPr>
        <w:jc w:val="both"/>
        <w:rPr>
          <w:rFonts w:ascii="Arial" w:hAnsi="Arial" w:cs="Arial"/>
          <w:sz w:val="20"/>
        </w:rPr>
      </w:pPr>
    </w:p>
    <w:p w14:paraId="7A548052" w14:textId="7769A53F" w:rsidR="00A55148" w:rsidRPr="00A64003" w:rsidRDefault="00A55148" w:rsidP="00A55148">
      <w:pPr>
        <w:jc w:val="both"/>
        <w:rPr>
          <w:rFonts w:ascii="Arial" w:hAnsi="Arial" w:cs="Arial"/>
          <w:sz w:val="20"/>
        </w:rPr>
      </w:pPr>
      <w:r w:rsidRPr="00A64003">
        <w:rPr>
          <w:rStyle w:val="Textoennegrita"/>
          <w:rFonts w:ascii="Arial" w:hAnsi="Arial" w:cs="Arial"/>
          <w:sz w:val="20"/>
        </w:rPr>
        <w:t>Campamentos y albergues recreativos.</w:t>
      </w:r>
      <w:r w:rsidRPr="00A64003">
        <w:rPr>
          <w:rStyle w:val="rptnormal"/>
          <w:rFonts w:ascii="Arial" w:hAnsi="Arial" w:cs="Arial"/>
          <w:sz w:val="20"/>
        </w:rPr>
        <w:t xml:space="preserve"> Unidades económicas dedicadas principalmente a proporcionar servicios de alojamiento temporal en instalaciones recreativas, muchas veces al aire libre, como campamentos que reciben casas rodantes (</w:t>
      </w:r>
      <w:proofErr w:type="spellStart"/>
      <w:r w:rsidRPr="00A64003">
        <w:rPr>
          <w:rStyle w:val="rptnormal"/>
          <w:rFonts w:ascii="Arial" w:hAnsi="Arial" w:cs="Arial"/>
          <w:i/>
          <w:sz w:val="20"/>
        </w:rPr>
        <w:t>trailer</w:t>
      </w:r>
      <w:proofErr w:type="spellEnd"/>
      <w:r w:rsidRPr="00A64003">
        <w:rPr>
          <w:rStyle w:val="rptnormal"/>
          <w:rFonts w:ascii="Arial" w:hAnsi="Arial" w:cs="Arial"/>
          <w:sz w:val="20"/>
        </w:rPr>
        <w:t xml:space="preserve"> </w:t>
      </w:r>
      <w:proofErr w:type="spellStart"/>
      <w:r w:rsidRPr="00A64003">
        <w:rPr>
          <w:rStyle w:val="rptnormal"/>
          <w:rFonts w:ascii="Arial" w:hAnsi="Arial" w:cs="Arial"/>
          <w:i/>
          <w:sz w:val="20"/>
        </w:rPr>
        <w:t>parks</w:t>
      </w:r>
      <w:proofErr w:type="spellEnd"/>
      <w:r w:rsidRPr="00A64003">
        <w:rPr>
          <w:rStyle w:val="rptnormal"/>
          <w:rFonts w:ascii="Arial" w:hAnsi="Arial" w:cs="Arial"/>
          <w:sz w:val="20"/>
        </w:rPr>
        <w:t xml:space="preserve">), campamentos para caza y pesca, de montaña y albergues juveniles. </w:t>
      </w:r>
      <w:r w:rsidR="0021787A" w:rsidRPr="00A64003">
        <w:rPr>
          <w:rStyle w:val="Textoennegrita"/>
          <w:rFonts w:ascii="Arial" w:hAnsi="Arial" w:cs="Arial"/>
          <w:sz w:val="20"/>
        </w:rPr>
        <w:t>47</w:t>
      </w:r>
    </w:p>
    <w:p w14:paraId="16CBC3B3" w14:textId="77777777" w:rsidR="00A55148" w:rsidRPr="00A64003" w:rsidRDefault="00A55148" w:rsidP="00A55148">
      <w:pPr>
        <w:jc w:val="both"/>
        <w:rPr>
          <w:rFonts w:ascii="Arial" w:hAnsi="Arial" w:cs="Arial"/>
          <w:sz w:val="20"/>
        </w:rPr>
      </w:pPr>
    </w:p>
    <w:p w14:paraId="221F71E3" w14:textId="282734DE" w:rsidR="00A55148" w:rsidRPr="00A64003" w:rsidRDefault="00A55148" w:rsidP="00A55148">
      <w:pPr>
        <w:jc w:val="both"/>
        <w:rPr>
          <w:rFonts w:ascii="Arial" w:hAnsi="Arial" w:cs="Arial"/>
          <w:sz w:val="20"/>
        </w:rPr>
      </w:pPr>
      <w:r w:rsidRPr="00A64003">
        <w:rPr>
          <w:rStyle w:val="Textoennegrita"/>
          <w:rFonts w:ascii="Arial" w:hAnsi="Arial" w:cs="Arial"/>
          <w:sz w:val="20"/>
        </w:rPr>
        <w:t>Centro turístico.</w:t>
      </w:r>
      <w:r w:rsidRPr="00A64003">
        <w:rPr>
          <w:rStyle w:val="rptnormal"/>
          <w:rFonts w:ascii="Arial" w:hAnsi="Arial" w:cs="Arial"/>
          <w:sz w:val="20"/>
        </w:rPr>
        <w:t xml:space="preserve"> Área geográfica que cumple con una o más de las siguientes condiciones: 1) Contar con más de 2000 cuartos de hotel</w:t>
      </w:r>
      <w:r w:rsidR="00644E2C" w:rsidRPr="00A64003">
        <w:rPr>
          <w:rStyle w:val="rptnormal"/>
          <w:rFonts w:ascii="Arial" w:hAnsi="Arial" w:cs="Arial"/>
          <w:sz w:val="20"/>
        </w:rPr>
        <w:t>.</w:t>
      </w:r>
      <w:r w:rsidRPr="00A64003">
        <w:rPr>
          <w:rStyle w:val="rptnormal"/>
          <w:rFonts w:ascii="Arial" w:hAnsi="Arial" w:cs="Arial"/>
          <w:sz w:val="20"/>
        </w:rPr>
        <w:t xml:space="preserve"> 2) Ser la capital de una entidad federativa</w:t>
      </w:r>
      <w:r w:rsidR="00644E2C" w:rsidRPr="00A64003">
        <w:rPr>
          <w:rStyle w:val="rptnormal"/>
          <w:rFonts w:ascii="Arial" w:hAnsi="Arial" w:cs="Arial"/>
          <w:sz w:val="20"/>
        </w:rPr>
        <w:t>.</w:t>
      </w:r>
      <w:r w:rsidRPr="00A64003">
        <w:rPr>
          <w:rStyle w:val="rptnormal"/>
          <w:rFonts w:ascii="Arial" w:hAnsi="Arial" w:cs="Arial"/>
          <w:sz w:val="20"/>
        </w:rPr>
        <w:t xml:space="preserve"> 3) Ser una localidad caracterizada por recibir en forma periódica o permanente flujos significativos de turistas y/o excursionistas por alguno de los siguientes motivos de visita: - Ocio, recreo y vacaciones: recorridos de interés, compras, asistencia a acontecimientos deportivos y culturales, actividades culturales y de ocio, deportes activos no profesionales, alpinismo, uso de playas, cruceros, juegos de azar, descanso y recreo de las fuerzas armadas, campamentos veraniegos, luna de miel. - Visitas a parientes y amigos. - Negocios y motivos profesionales: asistencia a reuniones, conferencias o congresos, ferias comerciales y exposiciones; participación en actividades deportivas profesionales; estudio, investigación, cursos de idiomas, etc. - Tratamientos de salud: estaciones balnearias, termales y para otros tratamientos y curas. - Religión/peregrinación. 4) Ser una ciudad de la frontera norte que registre más de 3.5 millones de visitantes internacionales a México durante un año. 5) Participar en alguno de los siguientes programas de desarrollo de la Secretaría de Turismo: Mundo Maya, Barrancas del Cobre, Ciudades Coloniales, Frontera Norte y Centros de Playa. 6) Constituir un complejo turístico integralmente planeado por el Fondo Nacional de Fomento al Turismo (FONATUR). </w:t>
      </w:r>
      <w:r w:rsidR="00D421D7" w:rsidRPr="00A64003">
        <w:rPr>
          <w:rStyle w:val="Textoennegrita"/>
          <w:rFonts w:ascii="Arial" w:hAnsi="Arial" w:cs="Arial"/>
          <w:sz w:val="20"/>
        </w:rPr>
        <w:t>57</w:t>
      </w:r>
    </w:p>
    <w:p w14:paraId="2B60CC5C" w14:textId="77777777" w:rsidR="00A55148" w:rsidRPr="00A64003" w:rsidRDefault="00A55148" w:rsidP="00A55148">
      <w:pPr>
        <w:jc w:val="both"/>
        <w:rPr>
          <w:rFonts w:ascii="Arial" w:hAnsi="Arial" w:cs="Arial"/>
          <w:sz w:val="20"/>
        </w:rPr>
      </w:pPr>
    </w:p>
    <w:p w14:paraId="3B8CB66C" w14:textId="176C27FD" w:rsidR="00A55148" w:rsidRPr="00A64003" w:rsidRDefault="00A55148" w:rsidP="00A55148">
      <w:pPr>
        <w:jc w:val="both"/>
        <w:rPr>
          <w:rFonts w:ascii="Arial" w:hAnsi="Arial" w:cs="Arial"/>
          <w:sz w:val="20"/>
        </w:rPr>
      </w:pPr>
      <w:r w:rsidRPr="00A64003">
        <w:rPr>
          <w:rStyle w:val="Textoennegrita"/>
          <w:rFonts w:ascii="Arial" w:hAnsi="Arial" w:cs="Arial"/>
          <w:sz w:val="20"/>
        </w:rPr>
        <w:t>Cuartos registrados.</w:t>
      </w:r>
      <w:r w:rsidRPr="00A64003">
        <w:rPr>
          <w:rStyle w:val="rptnormal"/>
          <w:rFonts w:ascii="Arial" w:hAnsi="Arial" w:cs="Arial"/>
          <w:sz w:val="20"/>
        </w:rPr>
        <w:t xml:space="preserve"> Número de cuartos que registra el establecimiento ante la SECTUR.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203F0E46" w14:textId="77777777" w:rsidR="00A55148" w:rsidRPr="00A64003" w:rsidRDefault="00A55148" w:rsidP="00A55148">
      <w:pPr>
        <w:jc w:val="both"/>
        <w:rPr>
          <w:rFonts w:ascii="Arial" w:hAnsi="Arial" w:cs="Arial"/>
          <w:sz w:val="20"/>
        </w:rPr>
      </w:pPr>
    </w:p>
    <w:p w14:paraId="2E136062" w14:textId="59C3D5A0" w:rsidR="00A55148" w:rsidRPr="00A64003" w:rsidRDefault="00A55148" w:rsidP="00A55148">
      <w:pPr>
        <w:jc w:val="both"/>
        <w:rPr>
          <w:rFonts w:ascii="Arial" w:hAnsi="Arial" w:cs="Arial"/>
          <w:sz w:val="20"/>
        </w:rPr>
      </w:pPr>
      <w:r w:rsidRPr="00A64003">
        <w:rPr>
          <w:rStyle w:val="Textoennegrita"/>
          <w:rFonts w:ascii="Arial" w:hAnsi="Arial" w:cs="Arial"/>
          <w:sz w:val="20"/>
        </w:rPr>
        <w:t>Establecimiento de hospedaje.</w:t>
      </w:r>
      <w:r w:rsidRPr="00A64003">
        <w:rPr>
          <w:rStyle w:val="rptnormal"/>
          <w:rFonts w:ascii="Arial" w:hAnsi="Arial" w:cs="Arial"/>
          <w:sz w:val="20"/>
        </w:rPr>
        <w:t xml:space="preserve"> Inmueble en el que se ofrece al público el servicio de alojamiento en habitación.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386557FC" w14:textId="77777777" w:rsidR="00A55148" w:rsidRPr="00A64003" w:rsidRDefault="00A55148" w:rsidP="00A55148">
      <w:pPr>
        <w:jc w:val="both"/>
        <w:rPr>
          <w:rFonts w:ascii="Arial" w:hAnsi="Arial" w:cs="Arial"/>
          <w:sz w:val="20"/>
        </w:rPr>
      </w:pPr>
    </w:p>
    <w:p w14:paraId="22ED23DC" w14:textId="692136D0" w:rsidR="00A55148" w:rsidRPr="00A64003" w:rsidRDefault="00A55148" w:rsidP="00A55148">
      <w:pPr>
        <w:jc w:val="both"/>
        <w:rPr>
          <w:rFonts w:ascii="Arial" w:hAnsi="Arial" w:cs="Arial"/>
          <w:sz w:val="20"/>
        </w:rPr>
      </w:pPr>
      <w:r w:rsidRPr="00A64003">
        <w:rPr>
          <w:rStyle w:val="Textoennegrita"/>
          <w:rFonts w:ascii="Arial" w:hAnsi="Arial" w:cs="Arial"/>
          <w:sz w:val="20"/>
        </w:rPr>
        <w:t>Estadía promedio (hoteles y similares).</w:t>
      </w:r>
      <w:r w:rsidRPr="00A64003">
        <w:rPr>
          <w:rStyle w:val="rptnormal"/>
          <w:rFonts w:ascii="Arial" w:hAnsi="Arial" w:cs="Arial"/>
          <w:sz w:val="20"/>
        </w:rPr>
        <w:t xml:space="preserve"> Resulta de dividir el total de turistas noche entre el número de llegadas de turistas al mes. El resultado obtenido expresa el número de días de estancia del turista.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7E856312" w14:textId="77777777" w:rsidR="00A55148" w:rsidRPr="00A64003" w:rsidRDefault="00A55148" w:rsidP="00A55148">
      <w:pPr>
        <w:jc w:val="both"/>
        <w:rPr>
          <w:rFonts w:ascii="Arial" w:hAnsi="Arial" w:cs="Arial"/>
          <w:sz w:val="20"/>
        </w:rPr>
      </w:pPr>
    </w:p>
    <w:p w14:paraId="5E369390" w14:textId="619D807A" w:rsidR="00A55148" w:rsidRPr="00A64003" w:rsidRDefault="00A55148" w:rsidP="00A55148">
      <w:pPr>
        <w:jc w:val="both"/>
        <w:rPr>
          <w:rFonts w:ascii="Arial" w:hAnsi="Arial" w:cs="Arial"/>
          <w:sz w:val="20"/>
        </w:rPr>
      </w:pPr>
      <w:r w:rsidRPr="00A64003">
        <w:rPr>
          <w:rStyle w:val="Textoennegrita"/>
          <w:rFonts w:ascii="Arial" w:hAnsi="Arial" w:cs="Arial"/>
          <w:sz w:val="20"/>
        </w:rPr>
        <w:t>Hospedaje.</w:t>
      </w:r>
      <w:r w:rsidRPr="00A64003">
        <w:rPr>
          <w:rStyle w:val="rptnormal"/>
          <w:rFonts w:ascii="Arial" w:hAnsi="Arial" w:cs="Arial"/>
          <w:sz w:val="20"/>
        </w:rPr>
        <w:t xml:space="preserve"> Servicio que ofrecen hoteles y establecimientos especializados para crear las condiciones adecuadas de estancia por una noche o más de los turistas o visitantes. </w:t>
      </w:r>
      <w:r w:rsidR="00D421D7" w:rsidRPr="00A64003">
        <w:rPr>
          <w:rStyle w:val="Textoennegrita"/>
          <w:rFonts w:ascii="Arial" w:hAnsi="Arial" w:cs="Arial"/>
          <w:sz w:val="20"/>
        </w:rPr>
        <w:t>57</w:t>
      </w:r>
    </w:p>
    <w:p w14:paraId="6EC7D60C" w14:textId="77777777" w:rsidR="00A55148" w:rsidRPr="00A64003" w:rsidRDefault="00A55148" w:rsidP="00A55148">
      <w:pPr>
        <w:jc w:val="both"/>
        <w:rPr>
          <w:rFonts w:ascii="Arial" w:hAnsi="Arial" w:cs="Arial"/>
          <w:sz w:val="20"/>
        </w:rPr>
      </w:pPr>
    </w:p>
    <w:p w14:paraId="036B894B" w14:textId="052C9BCE" w:rsidR="00A55148" w:rsidRPr="00A64003" w:rsidRDefault="00A55148" w:rsidP="00A55148">
      <w:pPr>
        <w:jc w:val="both"/>
        <w:rPr>
          <w:rFonts w:ascii="Arial" w:hAnsi="Arial" w:cs="Arial"/>
          <w:sz w:val="20"/>
        </w:rPr>
      </w:pPr>
      <w:r w:rsidRPr="00A64003">
        <w:rPr>
          <w:rStyle w:val="Textoennegrita"/>
          <w:rFonts w:ascii="Arial" w:hAnsi="Arial" w:cs="Arial"/>
          <w:sz w:val="20"/>
        </w:rPr>
        <w:t>Hotel.</w:t>
      </w:r>
      <w:r w:rsidRPr="00A64003">
        <w:rPr>
          <w:rStyle w:val="rptnormal"/>
          <w:rFonts w:ascii="Arial" w:hAnsi="Arial" w:cs="Arial"/>
          <w:sz w:val="20"/>
        </w:rPr>
        <w:t xml:space="preserve"> Establecimiento edificado tradicionalmente en estructuras físicas verticales, que ha experimentado con el tiempo diversas transformaciones hasta llegar a sus características específicas de servicio actual, mismas que lo hacen ser considerado como el establecimiento típicamente turístico. Dichas características están dadas por las unidades de alojamiento que le son propias en cuartos y suites, y en su caso, por la disponibilidad de servicios complementarios (V. gr. espacios sociales, restaurantes, piscinas, bar, centros nocturnos), algunos de ellos concesionados a terceros (agencias de viajes, tiendas especializadas, estéticas, asesoría de deportes, etc.) El servicio tipo hotel está catalogado como aquél que se proporciona en un establecimiento con un mínimo de 10 habitaciones, que se han instituido para proveer básicamente alojamiento, alimentación y los servicios complementarios demandados por el turista.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4F7EAA55" w14:textId="77777777" w:rsidR="00A55148" w:rsidRPr="00A64003" w:rsidRDefault="00A55148" w:rsidP="00A55148">
      <w:pPr>
        <w:jc w:val="both"/>
        <w:rPr>
          <w:rFonts w:ascii="Arial" w:hAnsi="Arial" w:cs="Arial"/>
          <w:sz w:val="20"/>
        </w:rPr>
      </w:pPr>
    </w:p>
    <w:p w14:paraId="49595F89" w14:textId="15FF00E0" w:rsidR="00A55148" w:rsidRPr="00A64003" w:rsidRDefault="00A55148" w:rsidP="00A55148">
      <w:pPr>
        <w:jc w:val="both"/>
        <w:rPr>
          <w:rFonts w:ascii="Arial" w:hAnsi="Arial" w:cs="Arial"/>
          <w:sz w:val="20"/>
        </w:rPr>
      </w:pPr>
      <w:r w:rsidRPr="00A64003">
        <w:rPr>
          <w:rStyle w:val="Textoennegrita"/>
          <w:rFonts w:ascii="Arial" w:hAnsi="Arial" w:cs="Arial"/>
          <w:sz w:val="20"/>
        </w:rPr>
        <w:t>Hoteles (clasificación).</w:t>
      </w:r>
      <w:r w:rsidRPr="00A64003">
        <w:rPr>
          <w:rStyle w:val="rptnormal"/>
          <w:rFonts w:ascii="Arial" w:hAnsi="Arial" w:cs="Arial"/>
          <w:sz w:val="20"/>
        </w:rPr>
        <w:t xml:space="preserve"> Universo de establecimientos considerados como inventario de la medición de la ocupación hotelera. 1 estrella: establecimiento que provee al huésped de alojamiento únicamente, sus servicios se limitan a: cambio de blancos y limpieza de la habitación con regadera, lavabo y sanitario, sus muebles son sencillos, su personal de servicio se limita a la limpieza de cuartos. 2 estrellas: establecimiento que provee al huésped de alojamiento, cuenta con cafetería a horas determinadas, limpieza en la habitación, cambio de blancos y toallas diario, sus muebles son sencillos, su personal de servicio y atención al huésped se limita a la atención de limpieza en cuartos y recepción de huésped. 3 estrellas: establecimiento que provee al huésped de alojamiento, cuenta con servicio de restaurante-cafetería, generalmente de 7 a.m. a 11 p.m., sus muebles y decoración son de tipo comercial, su personal de servicio y atención al público es el necesario, en algunos casos bilingües estos últimos. 4 estrellas: establecimiento que provee alimentación en restaurante-cafetería, cuenta con bar, servicio de alimentos a las habitaciones </w:t>
      </w:r>
      <w:r w:rsidRPr="00A64003">
        <w:rPr>
          <w:rStyle w:val="rptnormal"/>
          <w:rFonts w:ascii="Arial" w:hAnsi="Arial" w:cs="Arial"/>
          <w:sz w:val="20"/>
        </w:rPr>
        <w:lastRenderedPageBreak/>
        <w:t xml:space="preserve">mínimo de 16 horas, facilidades de banquetes, personal directivo y supervisor bilingüe (inglés-español), personal de servicio uniformado; cambio diariamente de blancos y suministros de baño, su mobiliario y decoración es de calidad comercial. 5 estrellas: establecimiento que provee de alimentación en uno o varios restaurantes o cafeterías, cuenta con bar con música y entretenimiento, servicio de alimentos a las habitaciones durante 16 horas, locales comerciales, áreas recreativas salón de banquetes y convenciones, personal directivo, de supervisión y operativo bilingüe (inglés-español), personal de servicio y atención al huésped las 24 horas del día, perfectamente uniformado; su mobiliario, acabados e instalaciones son de calidad selecta. Gran Turismo: establecimiento que provee de alimentación en uno o varios restaurantes o cafeterías, restaurante de especialidades, cuenta con uno o varios bares con música y entretenimiento, centro nocturno o similar, uno o varios salones de banquetes y convenciones, servicio de alimentos a la habitación las 24 horas, áreas recreativas o centro ejecutivo dependiendo de su ubicación, varios tipos de locales comerciales, personal directivo, de supervisión y operativo bilingüe (inglés-español) personal de servicio y atención al huésped las 24 horas, perfectamente uniformado, su mobiliario, decorado, instalaciones y suministros son de diseño exclusivo y de calidad selecta. Clase Especial: establecimiento que, por su ubicación, arquitectura, tipo y número de servicios o valor histórico no pueden ser contemplados en las categorías anteriores, sin embargo, por sus características especiales, representa un atractivo para el turista. Es así que se pueden encontrar establecimientos de clase especial que por su belleza arquitectónica o por su valor histórico se encuentran protegidos e inventariados.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04B2F0C0" w14:textId="77777777" w:rsidR="00A55148" w:rsidRPr="00A64003" w:rsidRDefault="00A55148" w:rsidP="00A55148">
      <w:pPr>
        <w:jc w:val="both"/>
        <w:rPr>
          <w:rFonts w:ascii="Arial" w:hAnsi="Arial" w:cs="Arial"/>
          <w:sz w:val="20"/>
        </w:rPr>
      </w:pPr>
    </w:p>
    <w:p w14:paraId="5FCAB164" w14:textId="61177331" w:rsidR="00A55148" w:rsidRPr="00A64003" w:rsidRDefault="00A55148" w:rsidP="00A55148">
      <w:pPr>
        <w:jc w:val="both"/>
        <w:rPr>
          <w:rFonts w:ascii="Arial" w:hAnsi="Arial" w:cs="Arial"/>
          <w:sz w:val="20"/>
        </w:rPr>
      </w:pPr>
      <w:r w:rsidRPr="00A64003">
        <w:rPr>
          <w:rStyle w:val="Textoennegrita"/>
          <w:rFonts w:ascii="Arial" w:hAnsi="Arial" w:cs="Arial"/>
          <w:sz w:val="20"/>
        </w:rPr>
        <w:t>Llegada de turistas.</w:t>
      </w:r>
      <w:r w:rsidRPr="00A64003">
        <w:rPr>
          <w:rStyle w:val="rptnormal"/>
          <w:rFonts w:ascii="Arial" w:hAnsi="Arial" w:cs="Arial"/>
          <w:sz w:val="20"/>
        </w:rPr>
        <w:t xml:space="preserve"> Corresponde al número de turistas, tanto residentes como no residentes en el país, registrados por el establecimiento de hospedaje durante el período de referencia.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7E0439A4" w14:textId="77777777" w:rsidR="00A55148" w:rsidRPr="00A64003" w:rsidRDefault="00A55148" w:rsidP="00A55148">
      <w:pPr>
        <w:jc w:val="both"/>
        <w:rPr>
          <w:rFonts w:ascii="Arial" w:hAnsi="Arial" w:cs="Arial"/>
          <w:sz w:val="20"/>
        </w:rPr>
      </w:pPr>
    </w:p>
    <w:p w14:paraId="03245380"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Marina.</w:t>
      </w:r>
      <w:r w:rsidRPr="00A64003">
        <w:rPr>
          <w:rStyle w:val="rptnormal"/>
          <w:rFonts w:ascii="Arial" w:hAnsi="Arial" w:cs="Arial"/>
          <w:sz w:val="20"/>
        </w:rPr>
        <w:t xml:space="preserve"> Conjunto de instalaciones portuarias y sus zonas de agua o tierra, destinadas a la organización especializada en la prestación de servicios a embarcaciones de recreo o deportivas. </w:t>
      </w:r>
      <w:r w:rsidRPr="00A64003">
        <w:rPr>
          <w:rStyle w:val="Textoennegrita"/>
          <w:rFonts w:ascii="Arial" w:hAnsi="Arial" w:cs="Arial"/>
          <w:sz w:val="20"/>
        </w:rPr>
        <w:t>15</w:t>
      </w:r>
      <w:r w:rsidRPr="00A64003">
        <w:rPr>
          <w:rStyle w:val="rptnormal"/>
          <w:rFonts w:ascii="Arial" w:hAnsi="Arial" w:cs="Arial"/>
          <w:sz w:val="20"/>
        </w:rPr>
        <w:t xml:space="preserve"> </w:t>
      </w:r>
    </w:p>
    <w:p w14:paraId="23A3FFFD" w14:textId="77777777" w:rsidR="00A55148" w:rsidRPr="00A64003" w:rsidRDefault="00A55148" w:rsidP="00A55148">
      <w:pPr>
        <w:jc w:val="both"/>
        <w:rPr>
          <w:rFonts w:ascii="Arial" w:hAnsi="Arial" w:cs="Arial"/>
          <w:sz w:val="20"/>
        </w:rPr>
      </w:pPr>
    </w:p>
    <w:p w14:paraId="65A04003" w14:textId="478ED074" w:rsidR="00A55148" w:rsidRPr="00A64003" w:rsidRDefault="00A55148" w:rsidP="00A55148">
      <w:pPr>
        <w:jc w:val="both"/>
        <w:rPr>
          <w:rFonts w:ascii="Arial" w:hAnsi="Arial" w:cs="Arial"/>
          <w:sz w:val="20"/>
        </w:rPr>
      </w:pPr>
      <w:r w:rsidRPr="00A64003">
        <w:rPr>
          <w:rStyle w:val="Textoennegrita"/>
          <w:rFonts w:ascii="Arial" w:hAnsi="Arial" w:cs="Arial"/>
          <w:sz w:val="20"/>
        </w:rPr>
        <w:t>Monumento histórico.</w:t>
      </w:r>
      <w:r w:rsidRPr="00A64003">
        <w:rPr>
          <w:rStyle w:val="rptnormal"/>
          <w:rFonts w:ascii="Arial" w:hAnsi="Arial" w:cs="Arial"/>
          <w:sz w:val="20"/>
        </w:rPr>
        <w:t xml:space="preserve"> Lugar físico permanente que forma parte del patrimonio cultural de México, que puede ser de carácter religioso o civil y que por sus características adquiere un </w:t>
      </w:r>
      <w:r w:rsidRPr="00A64003">
        <w:rPr>
          <w:rStyle w:val="rptnormal"/>
          <w:rFonts w:ascii="Arial" w:hAnsi="Arial" w:cs="Arial"/>
          <w:sz w:val="20"/>
        </w:rPr>
        <w:t xml:space="preserve">gran valor histórico (representar o ser testigo de algún hecho histórico y poseer belleza arquitectónica). </w:t>
      </w:r>
      <w:r w:rsidRPr="00A64003">
        <w:rPr>
          <w:rStyle w:val="Textoennegrita"/>
          <w:rFonts w:ascii="Arial" w:hAnsi="Arial" w:cs="Arial"/>
          <w:sz w:val="20"/>
        </w:rPr>
        <w:t>3</w:t>
      </w:r>
      <w:r w:rsidR="009E6CCF" w:rsidRPr="00A64003">
        <w:rPr>
          <w:rStyle w:val="Textoennegrita"/>
          <w:rFonts w:ascii="Arial" w:hAnsi="Arial" w:cs="Arial"/>
          <w:sz w:val="20"/>
        </w:rPr>
        <w:t>9</w:t>
      </w:r>
    </w:p>
    <w:p w14:paraId="4FC49F49" w14:textId="77777777" w:rsidR="00A55148" w:rsidRPr="00A64003" w:rsidRDefault="00A55148" w:rsidP="00A55148">
      <w:pPr>
        <w:jc w:val="both"/>
        <w:rPr>
          <w:rFonts w:ascii="Arial" w:hAnsi="Arial" w:cs="Arial"/>
          <w:sz w:val="20"/>
        </w:rPr>
      </w:pPr>
    </w:p>
    <w:p w14:paraId="451F9873" w14:textId="3F881D26" w:rsidR="00A55148" w:rsidRPr="00A64003" w:rsidRDefault="00A55148" w:rsidP="00A55148">
      <w:pPr>
        <w:jc w:val="both"/>
        <w:rPr>
          <w:rFonts w:ascii="Arial" w:hAnsi="Arial" w:cs="Arial"/>
          <w:sz w:val="20"/>
        </w:rPr>
      </w:pPr>
      <w:r w:rsidRPr="00A64003">
        <w:rPr>
          <w:rStyle w:val="Textoennegrita"/>
          <w:rFonts w:ascii="Arial" w:hAnsi="Arial" w:cs="Arial"/>
          <w:sz w:val="20"/>
        </w:rPr>
        <w:t>Moteles.</w:t>
      </w:r>
      <w:r w:rsidRPr="00A64003">
        <w:rPr>
          <w:rStyle w:val="rptnormal"/>
          <w:rFonts w:ascii="Arial" w:hAnsi="Arial" w:cs="Arial"/>
          <w:sz w:val="20"/>
        </w:rPr>
        <w:t xml:space="preserve"> Establecimiento que a diferencia del hotel se ha edificado en forma extensiva, localizado generalmente a lo largo de las carreteras y en la entrada y/o entronque de las autopistas con las ciudades. En su estructura física, las unidades habitacionales son independientes y cuenta con estacionamiento propio. Las unidades se agrupan en torno a unas instalaciones principales que concentran las oficinas de recepción y áreas de esparcimiento y recreación (salas de estar, cafeterías, restaurantes, bares, centros nocturnos, piscinas, etc.). Su instauración data de los años cuarenta en los Estados Unidos y corresponde a la necesidad de alojamiento del turista que se desplaza en automóvil.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682840F4" w14:textId="77777777" w:rsidR="00A55148" w:rsidRPr="00A64003" w:rsidRDefault="00A55148" w:rsidP="00A55148">
      <w:pPr>
        <w:jc w:val="both"/>
        <w:rPr>
          <w:rFonts w:ascii="Arial" w:hAnsi="Arial" w:cs="Arial"/>
          <w:sz w:val="20"/>
        </w:rPr>
      </w:pPr>
    </w:p>
    <w:p w14:paraId="6B50ADED" w14:textId="08401FEA" w:rsidR="00A55148" w:rsidRPr="00A64003" w:rsidRDefault="00A55148" w:rsidP="00A55148">
      <w:pPr>
        <w:jc w:val="both"/>
        <w:rPr>
          <w:rFonts w:ascii="Arial" w:hAnsi="Arial" w:cs="Arial"/>
          <w:sz w:val="20"/>
        </w:rPr>
      </w:pPr>
      <w:r w:rsidRPr="00A64003">
        <w:rPr>
          <w:rStyle w:val="Textoennegrita"/>
          <w:rFonts w:ascii="Arial" w:hAnsi="Arial" w:cs="Arial"/>
          <w:sz w:val="20"/>
        </w:rPr>
        <w:t>Museo.</w:t>
      </w:r>
      <w:r w:rsidRPr="00A64003">
        <w:rPr>
          <w:rStyle w:val="rptnormal"/>
          <w:rFonts w:ascii="Arial" w:hAnsi="Arial" w:cs="Arial"/>
          <w:sz w:val="20"/>
        </w:rPr>
        <w:t xml:space="preserve"> Institución con instalaciones permanentes abierto al público, cuya finalidad consiste en la adquisición, conservación, estudio y exposición de los objetos que ilustran las actividades del género humano que son culturalmente importantes para el desarrollo del conocimiento. </w:t>
      </w:r>
      <w:r w:rsidR="009E6CCF" w:rsidRPr="00A64003">
        <w:rPr>
          <w:rStyle w:val="Textoennegrita"/>
          <w:rFonts w:ascii="Arial" w:hAnsi="Arial" w:cs="Arial"/>
          <w:sz w:val="20"/>
        </w:rPr>
        <w:t>39</w:t>
      </w:r>
    </w:p>
    <w:p w14:paraId="112D3C69" w14:textId="77777777" w:rsidR="00A55148" w:rsidRPr="00A64003" w:rsidRDefault="00A55148" w:rsidP="00A55148">
      <w:pPr>
        <w:jc w:val="both"/>
        <w:rPr>
          <w:rFonts w:ascii="Arial" w:hAnsi="Arial" w:cs="Arial"/>
          <w:sz w:val="20"/>
        </w:rPr>
      </w:pPr>
    </w:p>
    <w:p w14:paraId="0F733D6C" w14:textId="1C980291" w:rsidR="00A55148" w:rsidRPr="00A64003" w:rsidRDefault="00A55148" w:rsidP="00A55148">
      <w:pPr>
        <w:jc w:val="both"/>
        <w:rPr>
          <w:rFonts w:ascii="Arial" w:hAnsi="Arial" w:cs="Arial"/>
          <w:sz w:val="20"/>
        </w:rPr>
      </w:pPr>
      <w:r w:rsidRPr="00A64003">
        <w:rPr>
          <w:rStyle w:val="Textoennegrita"/>
          <w:rFonts w:ascii="Arial" w:hAnsi="Arial" w:cs="Arial"/>
          <w:sz w:val="20"/>
        </w:rPr>
        <w:t>Ocupación hotelera (porcentaje de ocupación de hoteles y similares).</w:t>
      </w:r>
      <w:r w:rsidRPr="00A64003">
        <w:rPr>
          <w:rStyle w:val="rptnormal"/>
          <w:rFonts w:ascii="Arial" w:hAnsi="Arial" w:cs="Arial"/>
          <w:sz w:val="20"/>
        </w:rPr>
        <w:t xml:space="preserve"> Indica la proporción de ocupación que registra el establecimiento, y se obtiene dividiendo el total de cuartos ocupados entre el total de cuartos disponibles al periodo de interés. Al final se multiplica por 100 a fin de que este quede expresado en porcentaje.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53081154" w14:textId="77777777" w:rsidR="00A55148" w:rsidRPr="00A64003" w:rsidRDefault="00A55148" w:rsidP="00A55148">
      <w:pPr>
        <w:jc w:val="both"/>
        <w:rPr>
          <w:rFonts w:ascii="Arial" w:hAnsi="Arial" w:cs="Arial"/>
          <w:sz w:val="20"/>
        </w:rPr>
      </w:pPr>
    </w:p>
    <w:p w14:paraId="778DAD16" w14:textId="4E5E4035" w:rsidR="00A55148" w:rsidRPr="00A64003" w:rsidRDefault="00A55148" w:rsidP="00A55148">
      <w:pPr>
        <w:jc w:val="both"/>
        <w:rPr>
          <w:rFonts w:ascii="Arial" w:hAnsi="Arial" w:cs="Arial"/>
          <w:sz w:val="20"/>
        </w:rPr>
      </w:pPr>
      <w:r w:rsidRPr="00A64003">
        <w:rPr>
          <w:rStyle w:val="Textoennegrita"/>
          <w:rFonts w:ascii="Arial" w:hAnsi="Arial" w:cs="Arial"/>
          <w:sz w:val="20"/>
        </w:rPr>
        <w:t>Turismo.</w:t>
      </w:r>
      <w:r w:rsidRPr="00A64003">
        <w:rPr>
          <w:rStyle w:val="rptnormal"/>
          <w:rFonts w:ascii="Arial" w:hAnsi="Arial" w:cs="Arial"/>
          <w:sz w:val="20"/>
        </w:rPr>
        <w:t xml:space="preserve"> Comprende las actividades que realizan las personas durante sus viajes y estancias en lugares distintos al de su entorno habitual, por un periodo de tiempo consecutivo inferior a un año, con fines de ocio, por negocios y otros motivos no relacionados con el ejercicio de una actividad remunerada en el lugar visitado.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11362293" w14:textId="77777777" w:rsidR="00A55148" w:rsidRPr="00A64003" w:rsidRDefault="00A55148" w:rsidP="00A55148">
      <w:pPr>
        <w:jc w:val="both"/>
        <w:rPr>
          <w:rFonts w:ascii="Arial" w:hAnsi="Arial" w:cs="Arial"/>
          <w:sz w:val="20"/>
        </w:rPr>
      </w:pPr>
    </w:p>
    <w:p w14:paraId="64D9255C" w14:textId="66A41682" w:rsidR="00A55148" w:rsidRPr="00A64003" w:rsidRDefault="00A55148" w:rsidP="00A55148">
      <w:pPr>
        <w:jc w:val="both"/>
        <w:rPr>
          <w:rFonts w:ascii="Arial" w:hAnsi="Arial" w:cs="Arial"/>
          <w:sz w:val="20"/>
        </w:rPr>
      </w:pPr>
      <w:r w:rsidRPr="00A64003">
        <w:rPr>
          <w:rStyle w:val="Textoennegrita"/>
          <w:rFonts w:ascii="Arial" w:hAnsi="Arial" w:cs="Arial"/>
          <w:sz w:val="20"/>
        </w:rPr>
        <w:t>Turistas.</w:t>
      </w:r>
      <w:r w:rsidRPr="00A64003">
        <w:rPr>
          <w:rStyle w:val="rptnormal"/>
          <w:rFonts w:ascii="Arial" w:hAnsi="Arial" w:cs="Arial"/>
          <w:sz w:val="20"/>
        </w:rPr>
        <w:t xml:space="preserve"> Visitantes que pernoctan en un medio de alojamiento colectivo o privado en el lugar visitado una noche por lo menos.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797B30F5" w14:textId="77777777" w:rsidR="00A55148" w:rsidRPr="00A64003" w:rsidRDefault="00A55148" w:rsidP="00A55148">
      <w:pPr>
        <w:jc w:val="both"/>
        <w:rPr>
          <w:rFonts w:ascii="Arial" w:hAnsi="Arial" w:cs="Arial"/>
          <w:sz w:val="20"/>
        </w:rPr>
      </w:pPr>
    </w:p>
    <w:p w14:paraId="06120E7C" w14:textId="693FF0AC" w:rsidR="00A55148" w:rsidRPr="00A64003" w:rsidRDefault="00A55148" w:rsidP="00A55148">
      <w:pPr>
        <w:jc w:val="both"/>
        <w:rPr>
          <w:rFonts w:ascii="Arial" w:hAnsi="Arial" w:cs="Arial"/>
          <w:sz w:val="20"/>
        </w:rPr>
      </w:pPr>
      <w:r w:rsidRPr="00A64003">
        <w:rPr>
          <w:rStyle w:val="Textoennegrita"/>
          <w:rFonts w:ascii="Arial" w:hAnsi="Arial" w:cs="Arial"/>
          <w:sz w:val="20"/>
        </w:rPr>
        <w:t>Turistas noche.</w:t>
      </w:r>
      <w:r w:rsidRPr="00A64003">
        <w:rPr>
          <w:rStyle w:val="rptnormal"/>
          <w:rFonts w:ascii="Arial" w:hAnsi="Arial" w:cs="Arial"/>
          <w:sz w:val="20"/>
        </w:rPr>
        <w:t xml:space="preserve"> Se obtiene del registro diario del número de turistas que ocupan los cuartos o unidades del establecimiento, clasificados también según su lugar de procedencia, en residentes o no residentes. </w:t>
      </w:r>
      <w:r w:rsidR="00D421D7" w:rsidRPr="00A64003">
        <w:rPr>
          <w:rStyle w:val="Textoennegrita"/>
          <w:rFonts w:ascii="Arial" w:hAnsi="Arial" w:cs="Arial"/>
          <w:sz w:val="20"/>
        </w:rPr>
        <w:t>57</w:t>
      </w:r>
      <w:r w:rsidRPr="00A64003">
        <w:rPr>
          <w:rStyle w:val="rptnormal"/>
          <w:rFonts w:ascii="Arial" w:hAnsi="Arial" w:cs="Arial"/>
          <w:sz w:val="20"/>
        </w:rPr>
        <w:t xml:space="preserve"> </w:t>
      </w:r>
    </w:p>
    <w:p w14:paraId="19C3302A" w14:textId="77777777" w:rsidR="00F223B7" w:rsidRPr="00A64003" w:rsidRDefault="00F223B7" w:rsidP="00A55148">
      <w:pPr>
        <w:jc w:val="both"/>
        <w:rPr>
          <w:rStyle w:val="Textoennegrita"/>
          <w:rFonts w:ascii="Arial" w:hAnsi="Arial" w:cs="Arial"/>
          <w:sz w:val="20"/>
        </w:rPr>
      </w:pPr>
    </w:p>
    <w:p w14:paraId="12F8EB72" w14:textId="01E00821" w:rsidR="00344152" w:rsidRPr="00A64003" w:rsidRDefault="00A55148" w:rsidP="00A55148">
      <w:pPr>
        <w:jc w:val="both"/>
        <w:rPr>
          <w:rStyle w:val="rptnormal"/>
          <w:rFonts w:ascii="Arial" w:hAnsi="Arial" w:cs="Arial"/>
          <w:sz w:val="20"/>
        </w:rPr>
      </w:pPr>
      <w:r w:rsidRPr="00A64003">
        <w:rPr>
          <w:rStyle w:val="Textoennegrita"/>
          <w:rFonts w:ascii="Arial" w:hAnsi="Arial" w:cs="Arial"/>
          <w:sz w:val="20"/>
        </w:rPr>
        <w:lastRenderedPageBreak/>
        <w:t>Zona arqueológica.</w:t>
      </w:r>
      <w:r w:rsidRPr="00A64003">
        <w:rPr>
          <w:rStyle w:val="rptnormal"/>
          <w:rFonts w:ascii="Arial" w:hAnsi="Arial" w:cs="Arial"/>
          <w:sz w:val="20"/>
        </w:rPr>
        <w:t xml:space="preserve"> Monumentos arquitectónicos de origen prehispánico ubicados en diferentes entidades federativas del país. </w:t>
      </w:r>
      <w:r w:rsidR="009E6CCF" w:rsidRPr="00A64003">
        <w:rPr>
          <w:rStyle w:val="Textoennegrita"/>
          <w:rFonts w:ascii="Arial" w:hAnsi="Arial" w:cs="Arial"/>
          <w:sz w:val="20"/>
        </w:rPr>
        <w:t>39</w:t>
      </w:r>
    </w:p>
    <w:p w14:paraId="726D421D" w14:textId="77777777" w:rsidR="00344152" w:rsidRPr="00A64003" w:rsidRDefault="00344152" w:rsidP="00344152">
      <w:pPr>
        <w:jc w:val="both"/>
        <w:rPr>
          <w:rStyle w:val="rptnormal"/>
          <w:rFonts w:ascii="Arial" w:hAnsi="Arial" w:cs="Arial"/>
          <w:sz w:val="20"/>
        </w:rPr>
      </w:pPr>
    </w:p>
    <w:p w14:paraId="038BCAB2" w14:textId="197A8B1D" w:rsidR="00262650" w:rsidRPr="00A64003" w:rsidRDefault="00262650" w:rsidP="00262650">
      <w:pPr>
        <w:jc w:val="both"/>
        <w:rPr>
          <w:rStyle w:val="rptnormal"/>
          <w:rFonts w:ascii="Arial" w:hAnsi="Arial" w:cs="Arial"/>
          <w:sz w:val="20"/>
        </w:rPr>
      </w:pPr>
      <w:r w:rsidRPr="00A64003">
        <w:rPr>
          <w:rStyle w:val="rptnormal"/>
          <w:rFonts w:ascii="Arial" w:hAnsi="Arial" w:cs="Arial"/>
          <w:sz w:val="20"/>
        </w:rPr>
        <w:t xml:space="preserve"> </w:t>
      </w:r>
    </w:p>
    <w:p w14:paraId="7A19C898" w14:textId="77777777" w:rsidR="001F4B98" w:rsidRPr="00A64003" w:rsidRDefault="001F4B98" w:rsidP="001F4B98">
      <w:pPr>
        <w:jc w:val="both"/>
        <w:rPr>
          <w:rStyle w:val="rptnormal"/>
          <w:rFonts w:ascii="Arial" w:hAnsi="Arial" w:cs="Arial"/>
          <w:sz w:val="20"/>
        </w:rPr>
      </w:pPr>
    </w:p>
    <w:p w14:paraId="7A19C899"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89A"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99" w:name="T21"/>
    <w:bookmarkStart w:id="100" w:name="Trasportes2"/>
    <w:bookmarkEnd w:id="99"/>
    <w:p w14:paraId="7A19C89B" w14:textId="63D7854F" w:rsidR="001F4B98" w:rsidRPr="00A64003" w:rsidRDefault="002A2C38" w:rsidP="001F4B98">
      <w:pPr>
        <w:pBdr>
          <w:bottom w:val="single" w:sz="8" w:space="0" w:color="000000" w:themeColor="text1"/>
        </w:pBdr>
        <w:jc w:val="right"/>
        <w:rPr>
          <w:rFonts w:ascii="Arial" w:hAnsi="Arial" w:cs="Arial"/>
          <w:b/>
          <w:color w:val="5F5F5F" w:themeColor="accent4"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22 </w:t>
      </w:r>
      <w:proofErr w:type="gramStart"/>
      <w:r w:rsidR="00625201" w:rsidRPr="00A64003">
        <w:rPr>
          <w:rStyle w:val="Hipervnculo"/>
          <w:rFonts w:ascii="Arial" w:eastAsia="Times New Roman" w:hAnsi="Arial" w:cs="Arial"/>
          <w:b/>
          <w:color w:val="A5A5A5" w:themeColor="accent1" w:themeShade="BF"/>
          <w:sz w:val="28"/>
          <w:szCs w:val="28"/>
          <w:u w:val="none"/>
        </w:rPr>
        <w:t>Transportes</w:t>
      </w:r>
      <w:proofErr w:type="gramEnd"/>
      <w:r w:rsidR="00625201" w:rsidRPr="00A64003">
        <w:rPr>
          <w:rStyle w:val="Hipervnculo"/>
          <w:rFonts w:ascii="Arial" w:eastAsia="Times New Roman" w:hAnsi="Arial" w:cs="Arial"/>
          <w:b/>
          <w:color w:val="A5A5A5" w:themeColor="accent1" w:themeShade="BF"/>
          <w:sz w:val="28"/>
          <w:szCs w:val="28"/>
          <w:u w:val="none"/>
        </w:rPr>
        <w:t xml:space="preserve"> y Comunicaciones</w:t>
      </w:r>
      <w:r w:rsidRPr="00A64003">
        <w:rPr>
          <w:rStyle w:val="Textoennegrita"/>
          <w:rFonts w:ascii="Arial" w:eastAsia="Times New Roman" w:hAnsi="Arial" w:cs="Arial"/>
          <w:b w:val="0"/>
          <w:color w:val="A5A5A5" w:themeColor="accent1" w:themeShade="BF"/>
          <w:sz w:val="28"/>
          <w:szCs w:val="28"/>
        </w:rPr>
        <w:fldChar w:fldCharType="end"/>
      </w:r>
      <w:bookmarkEnd w:id="100"/>
      <w:r w:rsidR="001F4B98" w:rsidRPr="00A64003">
        <w:rPr>
          <w:rStyle w:val="Textoennegrita"/>
          <w:rFonts w:ascii="Arial" w:eastAsia="Times New Roman" w:hAnsi="Arial" w:cs="Arial"/>
          <w:b w:val="0"/>
          <w:color w:val="5F5F5F" w:themeColor="accent4" w:themeShade="BF"/>
          <w:sz w:val="28"/>
          <w:szCs w:val="28"/>
        </w:rPr>
        <w:t xml:space="preserve"> </w:t>
      </w:r>
    </w:p>
    <w:p w14:paraId="7A19C89C"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3776ADC8" w14:textId="428CF324" w:rsidR="00A55148" w:rsidRPr="00A64003" w:rsidRDefault="00A55148" w:rsidP="00A55148">
      <w:pPr>
        <w:jc w:val="both"/>
        <w:rPr>
          <w:rFonts w:ascii="Arial" w:hAnsi="Arial" w:cs="Arial"/>
          <w:sz w:val="20"/>
        </w:rPr>
      </w:pPr>
      <w:r w:rsidRPr="00A64003">
        <w:rPr>
          <w:rStyle w:val="Textoennegrita"/>
          <w:rFonts w:ascii="Arial" w:hAnsi="Arial" w:cs="Arial"/>
          <w:sz w:val="20"/>
        </w:rPr>
        <w:t>Accidente de tránsito terrestre.</w:t>
      </w:r>
      <w:r w:rsidRPr="00A64003">
        <w:rPr>
          <w:rStyle w:val="rptnormal"/>
          <w:rFonts w:ascii="Arial" w:hAnsi="Arial" w:cs="Arial"/>
          <w:sz w:val="20"/>
        </w:rPr>
        <w:t xml:space="preserve"> Percance vial que se presenta súbita e inesperadamente, determinado por condiciones y actos irresponsables potencialmente previsibles, atribuidos a factores humanos, vehículos preponderantemente automotores, condiciones climatológicas, señalización y caminos, los cuales ocasionan pérdidas prematuras de vidas humanas y/o lesiones, así como secuelas físicas o psicológicas, perjuicios materiales y daños a terceros. </w:t>
      </w:r>
      <w:r w:rsidRPr="00A64003">
        <w:rPr>
          <w:rStyle w:val="Textoennegrita"/>
          <w:rFonts w:ascii="Arial" w:hAnsi="Arial" w:cs="Arial"/>
          <w:sz w:val="20"/>
        </w:rPr>
        <w:t>3</w:t>
      </w:r>
      <w:r w:rsidR="002C45B8" w:rsidRPr="00A64003">
        <w:rPr>
          <w:rStyle w:val="Textoennegrita"/>
          <w:rFonts w:ascii="Arial" w:hAnsi="Arial" w:cs="Arial"/>
          <w:sz w:val="20"/>
        </w:rPr>
        <w:t>6</w:t>
      </w:r>
    </w:p>
    <w:p w14:paraId="5EF59132" w14:textId="77777777" w:rsidR="00A55148" w:rsidRPr="00A64003" w:rsidRDefault="00A55148" w:rsidP="00A55148">
      <w:pPr>
        <w:jc w:val="both"/>
        <w:rPr>
          <w:rFonts w:ascii="Arial" w:hAnsi="Arial" w:cs="Arial"/>
          <w:sz w:val="20"/>
        </w:rPr>
      </w:pPr>
    </w:p>
    <w:p w14:paraId="0DD00635" w14:textId="40BBF2DC" w:rsidR="00A55148" w:rsidRPr="00A64003" w:rsidRDefault="00A55148" w:rsidP="00A55148">
      <w:pPr>
        <w:jc w:val="both"/>
        <w:rPr>
          <w:rFonts w:ascii="Arial" w:hAnsi="Arial" w:cs="Arial"/>
          <w:sz w:val="20"/>
        </w:rPr>
      </w:pPr>
      <w:r w:rsidRPr="00A64003">
        <w:rPr>
          <w:rStyle w:val="Textoennegrita"/>
          <w:rFonts w:ascii="Arial" w:hAnsi="Arial" w:cs="Arial"/>
          <w:sz w:val="20"/>
        </w:rPr>
        <w:t>Aeródromo.</w:t>
      </w:r>
      <w:r w:rsidRPr="00A64003">
        <w:rPr>
          <w:rStyle w:val="rptnormal"/>
          <w:rFonts w:ascii="Arial" w:hAnsi="Arial" w:cs="Arial"/>
          <w:sz w:val="20"/>
        </w:rPr>
        <w:t xml:space="preserve"> Área determinada de tierra o agua adecuada para el despegue, aterrizaje, acuatizaje o movimiento de las aeronaves con servicios de seguridad. </w:t>
      </w:r>
      <w:r w:rsidR="00D421D7" w:rsidRPr="00A64003">
        <w:rPr>
          <w:rStyle w:val="Textoennegrita"/>
          <w:rFonts w:ascii="Arial" w:hAnsi="Arial" w:cs="Arial"/>
          <w:sz w:val="20"/>
        </w:rPr>
        <w:t>53</w:t>
      </w:r>
    </w:p>
    <w:p w14:paraId="008AC6F8" w14:textId="77777777" w:rsidR="00A55148" w:rsidRPr="00A64003" w:rsidRDefault="00A55148" w:rsidP="00A55148">
      <w:pPr>
        <w:jc w:val="both"/>
        <w:rPr>
          <w:rFonts w:ascii="Arial" w:hAnsi="Arial" w:cs="Arial"/>
          <w:sz w:val="20"/>
        </w:rPr>
      </w:pPr>
    </w:p>
    <w:p w14:paraId="66FFD5E8"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Aeropuerto.</w:t>
      </w:r>
      <w:r w:rsidRPr="00A64003">
        <w:rPr>
          <w:rStyle w:val="rptnormal"/>
          <w:rFonts w:ascii="Arial" w:hAnsi="Arial" w:cs="Arial"/>
          <w:sz w:val="20"/>
        </w:rPr>
        <w:t xml:space="preserve"> Aeródromo civil de servicio público, que cuenta con las instalaciones y servicios adecuados para la recepción y despacho de aeronaves, pasajeros, carga y correo del servicio de transporte aéreo regular, del no regular, así como del transporte privado comercial y privado no comercial. </w:t>
      </w:r>
      <w:r w:rsidRPr="00A64003">
        <w:rPr>
          <w:rStyle w:val="Textoennegrita"/>
          <w:rFonts w:ascii="Arial" w:hAnsi="Arial" w:cs="Arial"/>
          <w:sz w:val="20"/>
        </w:rPr>
        <w:t>14</w:t>
      </w:r>
      <w:r w:rsidRPr="00A64003">
        <w:rPr>
          <w:rStyle w:val="rptnormal"/>
          <w:rFonts w:ascii="Arial" w:hAnsi="Arial" w:cs="Arial"/>
          <w:sz w:val="20"/>
        </w:rPr>
        <w:t xml:space="preserve"> </w:t>
      </w:r>
    </w:p>
    <w:p w14:paraId="7FBE1FDD" w14:textId="77777777" w:rsidR="00A55148" w:rsidRPr="00A64003" w:rsidRDefault="00A55148" w:rsidP="00A55148">
      <w:pPr>
        <w:jc w:val="both"/>
        <w:rPr>
          <w:rFonts w:ascii="Arial" w:hAnsi="Arial" w:cs="Arial"/>
          <w:sz w:val="20"/>
        </w:rPr>
      </w:pPr>
    </w:p>
    <w:p w14:paraId="3BD94CE2"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Aeropuerto internacional.</w:t>
      </w:r>
      <w:r w:rsidRPr="00A64003">
        <w:rPr>
          <w:rStyle w:val="rptnormal"/>
          <w:rFonts w:ascii="Arial" w:hAnsi="Arial" w:cs="Arial"/>
          <w:sz w:val="20"/>
        </w:rPr>
        <w:t xml:space="preserve"> Aeródromo de servicio al público declarado internacional por el Ejecutivo Federal y habilitado, de conformidad con las disposiciones aplicables, con infraestructura, instalaciones y equipos adecuados para atender a las aeronaves, pasajeros, carga y correo del servicio de transporte aéreo internacional, y que cuenta con autoridades competentes. </w:t>
      </w:r>
      <w:r w:rsidRPr="00A64003">
        <w:rPr>
          <w:rStyle w:val="Textoennegrita"/>
          <w:rFonts w:ascii="Arial" w:hAnsi="Arial" w:cs="Arial"/>
          <w:sz w:val="20"/>
        </w:rPr>
        <w:t>14</w:t>
      </w:r>
      <w:r w:rsidRPr="00A64003">
        <w:rPr>
          <w:rStyle w:val="rptnormal"/>
          <w:rFonts w:ascii="Arial" w:hAnsi="Arial" w:cs="Arial"/>
          <w:sz w:val="20"/>
        </w:rPr>
        <w:t xml:space="preserve"> </w:t>
      </w:r>
    </w:p>
    <w:p w14:paraId="1A674DA6" w14:textId="77777777" w:rsidR="00A55148" w:rsidRPr="00A64003" w:rsidRDefault="00A55148" w:rsidP="00A55148">
      <w:pPr>
        <w:jc w:val="both"/>
        <w:rPr>
          <w:rFonts w:ascii="Arial" w:hAnsi="Arial" w:cs="Arial"/>
          <w:sz w:val="20"/>
        </w:rPr>
      </w:pPr>
    </w:p>
    <w:p w14:paraId="081AA117" w14:textId="10297115" w:rsidR="00A55148" w:rsidRPr="00A64003" w:rsidRDefault="00A55148" w:rsidP="00A55148">
      <w:pPr>
        <w:jc w:val="both"/>
        <w:rPr>
          <w:rFonts w:ascii="Arial" w:hAnsi="Arial" w:cs="Arial"/>
          <w:sz w:val="20"/>
        </w:rPr>
      </w:pPr>
      <w:r w:rsidRPr="00A64003">
        <w:rPr>
          <w:rStyle w:val="Textoennegrita"/>
          <w:rFonts w:ascii="Arial" w:hAnsi="Arial" w:cs="Arial"/>
          <w:sz w:val="20"/>
        </w:rPr>
        <w:t>Amplitud modulada (AM).</w:t>
      </w:r>
      <w:r w:rsidRPr="00A64003">
        <w:rPr>
          <w:rStyle w:val="rptnormal"/>
          <w:rFonts w:ascii="Arial" w:hAnsi="Arial" w:cs="Arial"/>
          <w:sz w:val="20"/>
        </w:rPr>
        <w:t xml:space="preserve"> Servicio de radiodifusión comprendido en el rango de 535 a 1 705 kHz en el cual, la variación en la amplitud de la información se utiliza para alterar de manera sistemática (modular) a la señal que transporta el mensaje, llamándose a esta última frecuencia portadora. </w:t>
      </w:r>
      <w:r w:rsidRPr="00A64003">
        <w:rPr>
          <w:rStyle w:val="Textoennegrita"/>
          <w:rFonts w:ascii="Arial" w:hAnsi="Arial" w:cs="Arial"/>
          <w:sz w:val="20"/>
        </w:rPr>
        <w:t>4</w:t>
      </w:r>
      <w:r w:rsidR="009E6CCF" w:rsidRPr="00A64003">
        <w:rPr>
          <w:rStyle w:val="Textoennegrita"/>
          <w:rFonts w:ascii="Arial" w:hAnsi="Arial" w:cs="Arial"/>
          <w:sz w:val="20"/>
        </w:rPr>
        <w:t>1</w:t>
      </w:r>
    </w:p>
    <w:p w14:paraId="00A2A349" w14:textId="77777777" w:rsidR="00A55148" w:rsidRPr="00A64003" w:rsidRDefault="00A55148" w:rsidP="00A55148">
      <w:pPr>
        <w:jc w:val="both"/>
        <w:rPr>
          <w:rFonts w:ascii="Arial" w:hAnsi="Arial" w:cs="Arial"/>
          <w:sz w:val="20"/>
        </w:rPr>
      </w:pPr>
    </w:p>
    <w:p w14:paraId="7A5ED646" w14:textId="17AA8C9B" w:rsidR="00A55148" w:rsidRPr="00A64003" w:rsidRDefault="00A55148" w:rsidP="00A55148">
      <w:pPr>
        <w:jc w:val="both"/>
        <w:rPr>
          <w:rFonts w:ascii="Arial" w:hAnsi="Arial" w:cs="Arial"/>
          <w:sz w:val="20"/>
        </w:rPr>
      </w:pPr>
      <w:r w:rsidRPr="00A64003">
        <w:rPr>
          <w:rStyle w:val="Textoennegrita"/>
          <w:rFonts w:ascii="Arial" w:hAnsi="Arial" w:cs="Arial"/>
          <w:sz w:val="20"/>
        </w:rPr>
        <w:t>Autotransporte federal de carga especializada.</w:t>
      </w:r>
      <w:r w:rsidRPr="00A64003">
        <w:rPr>
          <w:rStyle w:val="rptnormal"/>
          <w:rFonts w:ascii="Arial" w:hAnsi="Arial" w:cs="Arial"/>
          <w:sz w:val="20"/>
        </w:rPr>
        <w:t xml:space="preserve"> Comprende el transporte de materiales, residuos, remanentes y desechos peligrosos, objetos voluminosos o de gran peso, fondos y valores, grúas industriales y automóviles sin rodar en vehículo tipo góndola. Tratándose de objetos voluminosos o de gran peso determinados en la norma correspondiente, se requerirá permiso especial </w:t>
      </w:r>
      <w:r w:rsidRPr="00A64003">
        <w:rPr>
          <w:rStyle w:val="rptnormal"/>
          <w:rFonts w:ascii="Arial" w:hAnsi="Arial" w:cs="Arial"/>
          <w:sz w:val="20"/>
        </w:rPr>
        <w:t xml:space="preserve">por viaje que otorgue la Secretaría de Comunicaciones y Transportes. </w:t>
      </w:r>
      <w:r w:rsidRPr="00A64003">
        <w:rPr>
          <w:rStyle w:val="Textoennegrita"/>
          <w:rFonts w:ascii="Arial" w:hAnsi="Arial" w:cs="Arial"/>
          <w:sz w:val="20"/>
        </w:rPr>
        <w:t>5</w:t>
      </w:r>
      <w:r w:rsidR="00D421D7" w:rsidRPr="00A64003">
        <w:rPr>
          <w:rStyle w:val="Textoennegrita"/>
          <w:rFonts w:ascii="Arial" w:hAnsi="Arial" w:cs="Arial"/>
          <w:sz w:val="20"/>
        </w:rPr>
        <w:t>4</w:t>
      </w:r>
    </w:p>
    <w:p w14:paraId="234F2276" w14:textId="77777777" w:rsidR="00A55148" w:rsidRPr="00A64003" w:rsidRDefault="00A55148" w:rsidP="00A55148">
      <w:pPr>
        <w:jc w:val="both"/>
        <w:rPr>
          <w:rFonts w:ascii="Arial" w:hAnsi="Arial" w:cs="Arial"/>
          <w:sz w:val="20"/>
        </w:rPr>
      </w:pPr>
    </w:p>
    <w:p w14:paraId="2DE9BE98" w14:textId="47E1109F" w:rsidR="00A55148" w:rsidRPr="00A64003" w:rsidRDefault="00A55148" w:rsidP="00A55148">
      <w:pPr>
        <w:jc w:val="both"/>
        <w:rPr>
          <w:rFonts w:ascii="Arial" w:hAnsi="Arial" w:cs="Arial"/>
          <w:sz w:val="20"/>
        </w:rPr>
      </w:pPr>
      <w:r w:rsidRPr="00A64003">
        <w:rPr>
          <w:rStyle w:val="Textoennegrita"/>
          <w:rFonts w:ascii="Arial" w:hAnsi="Arial" w:cs="Arial"/>
          <w:sz w:val="20"/>
        </w:rPr>
        <w:t>Autotransporte federal de carga general.</w:t>
      </w:r>
      <w:r w:rsidRPr="00A64003">
        <w:rPr>
          <w:rStyle w:val="rptnormal"/>
          <w:rFonts w:ascii="Arial" w:hAnsi="Arial" w:cs="Arial"/>
          <w:sz w:val="20"/>
        </w:rPr>
        <w:t xml:space="preserve"> Unidades económicas dedicadas principalmente al autotransporte de carga general para el traslado de todo tipo de mercancías por los caminos de jurisdicción federal, siempre que lo permitan las características y especificaciones de los vehículos, hecho por lo regular en camiones (de redilas, tipo caja con contenedor, plataforma para carga general) sin ningún tipo de equipo especializado. </w:t>
      </w:r>
      <w:r w:rsidR="00D421D7" w:rsidRPr="00A64003">
        <w:rPr>
          <w:rStyle w:val="Textoennegrita"/>
          <w:rFonts w:ascii="Arial" w:hAnsi="Arial" w:cs="Arial"/>
          <w:sz w:val="20"/>
        </w:rPr>
        <w:t>54</w:t>
      </w:r>
    </w:p>
    <w:p w14:paraId="7B4189C2" w14:textId="77777777" w:rsidR="00A55148" w:rsidRPr="00A64003" w:rsidRDefault="00A55148" w:rsidP="00A55148">
      <w:pPr>
        <w:jc w:val="both"/>
        <w:rPr>
          <w:rFonts w:ascii="Arial" w:hAnsi="Arial" w:cs="Arial"/>
          <w:sz w:val="20"/>
        </w:rPr>
      </w:pPr>
    </w:p>
    <w:p w14:paraId="1C4ECEB1" w14:textId="694DAD10" w:rsidR="00A55148" w:rsidRPr="00A64003" w:rsidRDefault="00A55148" w:rsidP="00A55148">
      <w:pPr>
        <w:jc w:val="both"/>
        <w:rPr>
          <w:rFonts w:ascii="Arial" w:hAnsi="Arial" w:cs="Arial"/>
          <w:sz w:val="20"/>
        </w:rPr>
      </w:pPr>
      <w:r w:rsidRPr="00A64003">
        <w:rPr>
          <w:rStyle w:val="Textoennegrita"/>
          <w:rFonts w:ascii="Arial" w:hAnsi="Arial" w:cs="Arial"/>
          <w:sz w:val="20"/>
        </w:rPr>
        <w:t>Autotransporte federal de pasajeros.</w:t>
      </w:r>
      <w:r w:rsidRPr="00A64003">
        <w:rPr>
          <w:rStyle w:val="rptnormal"/>
          <w:rFonts w:ascii="Arial" w:hAnsi="Arial" w:cs="Arial"/>
          <w:sz w:val="20"/>
        </w:rPr>
        <w:t xml:space="preserve"> Servicio destinado a la transportación de personas que se presta de manera regular en caminos federales, con itinerarios y rutas fijas, sujeto a horarios para la llegada y salida de vehículos en lugares autorizados para el ascenso, así como para el descenso de pasajeros en terminales registradas por la S</w:t>
      </w:r>
      <w:r w:rsidR="003B6398" w:rsidRPr="00A64003">
        <w:rPr>
          <w:rStyle w:val="rptnormal"/>
          <w:rFonts w:ascii="Arial" w:hAnsi="Arial" w:cs="Arial"/>
          <w:sz w:val="20"/>
        </w:rPr>
        <w:t>I</w:t>
      </w:r>
      <w:r w:rsidRPr="00A64003">
        <w:rPr>
          <w:rStyle w:val="rptnormal"/>
          <w:rFonts w:ascii="Arial" w:hAnsi="Arial" w:cs="Arial"/>
          <w:sz w:val="20"/>
        </w:rPr>
        <w:t xml:space="preserve">CT. La operación de los servicios requerirá de terminales para el ascenso o descenso de viajeros en las poblaciones donde inicien o terminen su recorrido. </w:t>
      </w:r>
      <w:r w:rsidR="00D421D7" w:rsidRPr="00A64003">
        <w:rPr>
          <w:rStyle w:val="Textoennegrita"/>
          <w:rFonts w:ascii="Arial" w:hAnsi="Arial" w:cs="Arial"/>
          <w:sz w:val="20"/>
        </w:rPr>
        <w:t>54</w:t>
      </w:r>
    </w:p>
    <w:p w14:paraId="165C0F7B" w14:textId="77777777" w:rsidR="00A55148" w:rsidRPr="00A64003" w:rsidRDefault="00A55148" w:rsidP="00A55148">
      <w:pPr>
        <w:jc w:val="both"/>
        <w:rPr>
          <w:rFonts w:ascii="Arial" w:hAnsi="Arial" w:cs="Arial"/>
          <w:sz w:val="20"/>
        </w:rPr>
      </w:pPr>
    </w:p>
    <w:p w14:paraId="64CA977B" w14:textId="673B6D55" w:rsidR="00A55148" w:rsidRPr="00A64003" w:rsidRDefault="00A55148" w:rsidP="00A55148">
      <w:pPr>
        <w:jc w:val="both"/>
        <w:rPr>
          <w:rFonts w:ascii="Arial" w:hAnsi="Arial" w:cs="Arial"/>
          <w:sz w:val="20"/>
        </w:rPr>
      </w:pPr>
      <w:r w:rsidRPr="00A64003">
        <w:rPr>
          <w:rStyle w:val="Textoennegrita"/>
          <w:rFonts w:ascii="Arial" w:hAnsi="Arial" w:cs="Arial"/>
          <w:sz w:val="20"/>
        </w:rPr>
        <w:t>Autotransporte federal de turismo.</w:t>
      </w:r>
      <w:r w:rsidRPr="00A64003">
        <w:rPr>
          <w:rStyle w:val="rptnormal"/>
          <w:rFonts w:ascii="Arial" w:hAnsi="Arial" w:cs="Arial"/>
          <w:sz w:val="20"/>
        </w:rPr>
        <w:t xml:space="preserve"> Servicio que se presta en forma no regular (sin sujeción a horarios o rutas determinadas) destinado al traslado de personas con fines recreativos, culturales y de esparcimiento hacia centros o zonas de interés. </w:t>
      </w:r>
      <w:r w:rsidR="00D421D7" w:rsidRPr="00A64003">
        <w:rPr>
          <w:rStyle w:val="Textoennegrita"/>
          <w:rFonts w:ascii="Arial" w:hAnsi="Arial" w:cs="Arial"/>
          <w:sz w:val="20"/>
        </w:rPr>
        <w:t>54</w:t>
      </w:r>
    </w:p>
    <w:p w14:paraId="4B22338F" w14:textId="77777777" w:rsidR="00A55148" w:rsidRPr="00A64003" w:rsidRDefault="00A55148" w:rsidP="00A55148">
      <w:pPr>
        <w:jc w:val="both"/>
        <w:rPr>
          <w:rFonts w:ascii="Arial" w:hAnsi="Arial" w:cs="Arial"/>
          <w:sz w:val="20"/>
        </w:rPr>
      </w:pPr>
    </w:p>
    <w:p w14:paraId="7A20C1AC" w14:textId="11CC76ED" w:rsidR="00A55148" w:rsidRPr="00A64003" w:rsidRDefault="00A55148" w:rsidP="00A55148">
      <w:pPr>
        <w:jc w:val="both"/>
        <w:rPr>
          <w:rFonts w:ascii="Arial" w:hAnsi="Arial" w:cs="Arial"/>
          <w:sz w:val="20"/>
        </w:rPr>
      </w:pPr>
      <w:r w:rsidRPr="00A64003">
        <w:rPr>
          <w:rStyle w:val="Textoennegrita"/>
          <w:rFonts w:ascii="Arial" w:hAnsi="Arial" w:cs="Arial"/>
          <w:sz w:val="20"/>
        </w:rPr>
        <w:t>Brechas mejoradas.</w:t>
      </w:r>
      <w:r w:rsidRPr="00A64003">
        <w:rPr>
          <w:rStyle w:val="rptnormal"/>
          <w:rFonts w:ascii="Arial" w:hAnsi="Arial" w:cs="Arial"/>
          <w:sz w:val="20"/>
        </w:rPr>
        <w:t xml:space="preserve"> Camino rústico de tierra o pedregoso acondicionado por la mano del hombre, de acuerdo con sus necesidades. </w:t>
      </w:r>
      <w:r w:rsidR="00D421D7" w:rsidRPr="00A64003">
        <w:rPr>
          <w:rStyle w:val="Textoennegrita"/>
          <w:rFonts w:ascii="Arial" w:hAnsi="Arial" w:cs="Arial"/>
          <w:sz w:val="20"/>
        </w:rPr>
        <w:t>53</w:t>
      </w:r>
      <w:r w:rsidRPr="00A64003">
        <w:rPr>
          <w:rStyle w:val="rptnormal"/>
          <w:rFonts w:ascii="Arial" w:hAnsi="Arial" w:cs="Arial"/>
          <w:sz w:val="20"/>
        </w:rPr>
        <w:t xml:space="preserve"> </w:t>
      </w:r>
    </w:p>
    <w:p w14:paraId="55B2E3B0" w14:textId="77777777" w:rsidR="00A55148" w:rsidRPr="00A64003" w:rsidRDefault="00A55148" w:rsidP="00A55148">
      <w:pPr>
        <w:jc w:val="both"/>
        <w:rPr>
          <w:rFonts w:ascii="Arial" w:hAnsi="Arial" w:cs="Arial"/>
          <w:sz w:val="20"/>
        </w:rPr>
      </w:pPr>
    </w:p>
    <w:p w14:paraId="4AD5A8AF" w14:textId="3F143696" w:rsidR="00A55148" w:rsidRPr="00A64003" w:rsidRDefault="00A55148" w:rsidP="00A55148">
      <w:pPr>
        <w:jc w:val="both"/>
        <w:rPr>
          <w:rFonts w:ascii="Arial" w:hAnsi="Arial" w:cs="Arial"/>
          <w:sz w:val="20"/>
        </w:rPr>
      </w:pPr>
      <w:r w:rsidRPr="00A64003">
        <w:rPr>
          <w:rStyle w:val="Textoennegrita"/>
          <w:rFonts w:ascii="Arial" w:hAnsi="Arial" w:cs="Arial"/>
          <w:sz w:val="20"/>
        </w:rPr>
        <w:t>Carga transportada.</w:t>
      </w:r>
      <w:r w:rsidRPr="00A64003">
        <w:rPr>
          <w:rStyle w:val="rptnormal"/>
          <w:rFonts w:ascii="Arial" w:hAnsi="Arial" w:cs="Arial"/>
          <w:sz w:val="20"/>
        </w:rPr>
        <w:t xml:space="preserve"> Bienes, productos y mercancías transportadas ya sea por aire, mar o tierra por empresas de autotransporte, ferroviarias, líneas aéreas o barcos. Las principales unidades de medición son toneladas y toneladas-kilómetros (referidas al factor distancia). </w:t>
      </w:r>
      <w:r w:rsidR="00D421D7" w:rsidRPr="00A64003">
        <w:rPr>
          <w:rStyle w:val="Textoennegrita"/>
          <w:rFonts w:ascii="Arial" w:hAnsi="Arial" w:cs="Arial"/>
          <w:sz w:val="20"/>
        </w:rPr>
        <w:t>53</w:t>
      </w:r>
    </w:p>
    <w:p w14:paraId="01B521F0" w14:textId="77777777" w:rsidR="00A55148" w:rsidRPr="00A64003" w:rsidRDefault="00A55148" w:rsidP="00A55148">
      <w:pPr>
        <w:jc w:val="both"/>
        <w:rPr>
          <w:rFonts w:ascii="Arial" w:hAnsi="Arial" w:cs="Arial"/>
          <w:sz w:val="20"/>
        </w:rPr>
      </w:pPr>
    </w:p>
    <w:p w14:paraId="1CE397EE" w14:textId="72AC50C5" w:rsidR="00A55148" w:rsidRPr="00A64003" w:rsidRDefault="00A55148" w:rsidP="00A55148">
      <w:pPr>
        <w:jc w:val="both"/>
        <w:rPr>
          <w:rFonts w:ascii="Arial" w:hAnsi="Arial" w:cs="Arial"/>
          <w:sz w:val="20"/>
        </w:rPr>
      </w:pPr>
      <w:r w:rsidRPr="00A64003">
        <w:rPr>
          <w:rStyle w:val="Textoennegrita"/>
          <w:rFonts w:ascii="Arial" w:hAnsi="Arial" w:cs="Arial"/>
          <w:sz w:val="20"/>
        </w:rPr>
        <w:t>Carretera pavimentada.</w:t>
      </w:r>
      <w:r w:rsidRPr="00A64003">
        <w:rPr>
          <w:rStyle w:val="rptnormal"/>
          <w:rFonts w:ascii="Arial" w:hAnsi="Arial" w:cs="Arial"/>
          <w:sz w:val="20"/>
        </w:rPr>
        <w:t xml:space="preserve"> Camino hecho sobre la base de un revestimiento, con materiales resistentes para el tránsito de vehículos pesados y con una superficie tersa de rodamiento de asfalto. </w:t>
      </w:r>
      <w:r w:rsidR="00D421D7" w:rsidRPr="00A64003">
        <w:rPr>
          <w:rStyle w:val="Textoennegrita"/>
          <w:rFonts w:ascii="Arial" w:hAnsi="Arial" w:cs="Arial"/>
          <w:sz w:val="20"/>
        </w:rPr>
        <w:t>53</w:t>
      </w:r>
    </w:p>
    <w:p w14:paraId="62485197" w14:textId="77777777" w:rsidR="00A55148" w:rsidRPr="00A64003" w:rsidRDefault="00A55148" w:rsidP="00A55148">
      <w:pPr>
        <w:jc w:val="both"/>
        <w:rPr>
          <w:rFonts w:ascii="Arial" w:hAnsi="Arial" w:cs="Arial"/>
          <w:sz w:val="20"/>
        </w:rPr>
      </w:pPr>
    </w:p>
    <w:p w14:paraId="0B6EED51" w14:textId="5C140BEA" w:rsidR="00A55148" w:rsidRPr="00A64003" w:rsidRDefault="00A55148" w:rsidP="00A55148">
      <w:pPr>
        <w:jc w:val="both"/>
        <w:rPr>
          <w:rFonts w:ascii="Arial" w:hAnsi="Arial" w:cs="Arial"/>
          <w:sz w:val="20"/>
        </w:rPr>
      </w:pPr>
      <w:r w:rsidRPr="00A64003">
        <w:rPr>
          <w:rStyle w:val="Textoennegrita"/>
          <w:rFonts w:ascii="Arial" w:hAnsi="Arial" w:cs="Arial"/>
          <w:sz w:val="20"/>
        </w:rPr>
        <w:lastRenderedPageBreak/>
        <w:t>Carretera revestida.</w:t>
      </w:r>
      <w:r w:rsidRPr="00A64003">
        <w:rPr>
          <w:rStyle w:val="rptnormal"/>
          <w:rFonts w:ascii="Arial" w:hAnsi="Arial" w:cs="Arial"/>
          <w:sz w:val="20"/>
        </w:rPr>
        <w:t xml:space="preserve"> Camino donde pueden transitar vehículos automotores. Entre sus características destaca la superficie de rodamiento que consiste en una capa delgada de asfalto o gravilla compactada. Este tipo de infraestructura comúnmente interconecta localidades rurales o urbanas pequeñas. </w:t>
      </w:r>
      <w:r w:rsidR="00D421D7" w:rsidRPr="00A64003">
        <w:rPr>
          <w:rStyle w:val="Textoennegrita"/>
          <w:rFonts w:ascii="Arial" w:hAnsi="Arial" w:cs="Arial"/>
          <w:sz w:val="20"/>
        </w:rPr>
        <w:t>53</w:t>
      </w:r>
    </w:p>
    <w:p w14:paraId="3992FFA3" w14:textId="77777777" w:rsidR="00A55148" w:rsidRPr="00A64003" w:rsidRDefault="00A55148" w:rsidP="00A55148">
      <w:pPr>
        <w:jc w:val="both"/>
        <w:rPr>
          <w:rFonts w:ascii="Arial" w:hAnsi="Arial" w:cs="Arial"/>
          <w:sz w:val="20"/>
        </w:rPr>
      </w:pPr>
    </w:p>
    <w:p w14:paraId="5765E76E" w14:textId="65BA1007" w:rsidR="00A55148" w:rsidRPr="00A64003" w:rsidRDefault="00A55148" w:rsidP="00A55148">
      <w:pPr>
        <w:jc w:val="both"/>
        <w:rPr>
          <w:rFonts w:ascii="Arial" w:hAnsi="Arial" w:cs="Arial"/>
          <w:sz w:val="20"/>
        </w:rPr>
      </w:pPr>
      <w:r w:rsidRPr="00A64003">
        <w:rPr>
          <w:rStyle w:val="Textoennegrita"/>
          <w:rFonts w:ascii="Arial" w:hAnsi="Arial" w:cs="Arial"/>
          <w:sz w:val="20"/>
        </w:rPr>
        <w:t>Carreteras de cuota.</w:t>
      </w:r>
      <w:r w:rsidRPr="00A64003">
        <w:rPr>
          <w:rStyle w:val="rptnormal"/>
          <w:rFonts w:ascii="Arial" w:hAnsi="Arial" w:cs="Arial"/>
          <w:sz w:val="20"/>
        </w:rPr>
        <w:t xml:space="preserve"> Vía general de comunicación directa entre entidades federativas con plazas de cobro en determinados tramos carreteros y con conexión a otros enlaces carreteros. </w:t>
      </w:r>
      <w:r w:rsidR="00D421D7" w:rsidRPr="00A64003">
        <w:rPr>
          <w:rStyle w:val="Textoennegrita"/>
          <w:rFonts w:ascii="Arial" w:hAnsi="Arial" w:cs="Arial"/>
          <w:sz w:val="20"/>
        </w:rPr>
        <w:t>53</w:t>
      </w:r>
    </w:p>
    <w:p w14:paraId="7B6C5148" w14:textId="77777777" w:rsidR="00A55148" w:rsidRPr="00A64003" w:rsidRDefault="00A55148" w:rsidP="00A55148">
      <w:pPr>
        <w:jc w:val="both"/>
        <w:rPr>
          <w:rFonts w:ascii="Arial" w:hAnsi="Arial" w:cs="Arial"/>
          <w:sz w:val="20"/>
        </w:rPr>
      </w:pPr>
    </w:p>
    <w:p w14:paraId="05772DB2" w14:textId="24C533D4" w:rsidR="00A55148" w:rsidRPr="00A64003" w:rsidRDefault="00A55148" w:rsidP="00A55148">
      <w:pPr>
        <w:jc w:val="both"/>
        <w:rPr>
          <w:rFonts w:ascii="Arial" w:hAnsi="Arial" w:cs="Arial"/>
          <w:sz w:val="20"/>
        </w:rPr>
      </w:pPr>
      <w:r w:rsidRPr="00A64003">
        <w:rPr>
          <w:rStyle w:val="Textoennegrita"/>
          <w:rFonts w:ascii="Arial" w:hAnsi="Arial" w:cs="Arial"/>
          <w:sz w:val="20"/>
        </w:rPr>
        <w:t>Carreteras federales.</w:t>
      </w:r>
      <w:r w:rsidRPr="00A64003">
        <w:rPr>
          <w:rStyle w:val="rptnormal"/>
          <w:rFonts w:ascii="Arial" w:hAnsi="Arial" w:cs="Arial"/>
          <w:sz w:val="20"/>
        </w:rPr>
        <w:t xml:space="preserve"> Vía de comunicación pavimentada para el tránsito del transporte terrestre. Debido a que cruza el territorio de diferentes entidades federativas, su operación y mantenimiento dependen del Gobierno Federal. </w:t>
      </w:r>
      <w:r w:rsidR="00D421D7" w:rsidRPr="00A64003">
        <w:rPr>
          <w:rStyle w:val="Textoennegrita"/>
          <w:rFonts w:ascii="Arial" w:hAnsi="Arial" w:cs="Arial"/>
          <w:sz w:val="20"/>
        </w:rPr>
        <w:t>53</w:t>
      </w:r>
    </w:p>
    <w:p w14:paraId="4820C6ED" w14:textId="77777777" w:rsidR="00A55148" w:rsidRPr="00A64003" w:rsidRDefault="00A55148" w:rsidP="00A55148">
      <w:pPr>
        <w:jc w:val="both"/>
        <w:rPr>
          <w:rFonts w:ascii="Arial" w:hAnsi="Arial" w:cs="Arial"/>
          <w:sz w:val="20"/>
        </w:rPr>
      </w:pPr>
    </w:p>
    <w:p w14:paraId="2C7C53F5" w14:textId="3ADC0538" w:rsidR="00A55148" w:rsidRPr="00A64003" w:rsidRDefault="00A55148" w:rsidP="00A55148">
      <w:pPr>
        <w:jc w:val="both"/>
        <w:rPr>
          <w:rFonts w:ascii="Arial" w:hAnsi="Arial" w:cs="Arial"/>
          <w:sz w:val="20"/>
        </w:rPr>
      </w:pPr>
      <w:r w:rsidRPr="00A64003">
        <w:rPr>
          <w:rStyle w:val="Textoennegrita"/>
          <w:rFonts w:ascii="Arial" w:hAnsi="Arial" w:cs="Arial"/>
          <w:sz w:val="20"/>
        </w:rPr>
        <w:t>Carreteras libres.</w:t>
      </w:r>
      <w:r w:rsidRPr="00A64003">
        <w:rPr>
          <w:rStyle w:val="rptnormal"/>
          <w:rFonts w:ascii="Arial" w:hAnsi="Arial" w:cs="Arial"/>
          <w:sz w:val="20"/>
        </w:rPr>
        <w:t xml:space="preserve"> Vía general de comunicación directa entre entidades federativas las cuales permiten transitar sin ningún tipo de peaje y con conexión a otros enlaces carreteros. </w:t>
      </w:r>
      <w:r w:rsidR="00D421D7" w:rsidRPr="00A64003">
        <w:rPr>
          <w:rStyle w:val="Textoennegrita"/>
          <w:rFonts w:ascii="Arial" w:hAnsi="Arial" w:cs="Arial"/>
          <w:sz w:val="20"/>
        </w:rPr>
        <w:t>54</w:t>
      </w:r>
    </w:p>
    <w:p w14:paraId="79270095" w14:textId="77777777" w:rsidR="00D421D7" w:rsidRPr="00A64003" w:rsidRDefault="00D421D7" w:rsidP="00A55148">
      <w:pPr>
        <w:jc w:val="both"/>
        <w:rPr>
          <w:rStyle w:val="Textoennegrita"/>
          <w:rFonts w:ascii="Arial" w:hAnsi="Arial" w:cs="Arial"/>
          <w:sz w:val="20"/>
        </w:rPr>
      </w:pPr>
    </w:p>
    <w:p w14:paraId="76FA9E9C" w14:textId="269B9EDB" w:rsidR="00A55148" w:rsidRPr="00A64003" w:rsidRDefault="00A55148" w:rsidP="00A55148">
      <w:pPr>
        <w:jc w:val="both"/>
        <w:rPr>
          <w:rFonts w:ascii="Arial" w:hAnsi="Arial" w:cs="Arial"/>
          <w:sz w:val="20"/>
        </w:rPr>
      </w:pPr>
      <w:r w:rsidRPr="00A64003">
        <w:rPr>
          <w:rStyle w:val="Textoennegrita"/>
          <w:rFonts w:ascii="Arial" w:hAnsi="Arial" w:cs="Arial"/>
          <w:sz w:val="20"/>
        </w:rPr>
        <w:t>Concesión.</w:t>
      </w:r>
      <w:r w:rsidRPr="00A64003">
        <w:rPr>
          <w:rStyle w:val="rptnormal"/>
          <w:rFonts w:ascii="Arial" w:hAnsi="Arial" w:cs="Arial"/>
          <w:sz w:val="20"/>
        </w:rPr>
        <w:t xml:space="preserve"> Acto jurídico administrativo por el que el Estado otorga a un particular el derecho a explotar bienes del dominio nacional o prestar un servicio público. </w:t>
      </w:r>
      <w:r w:rsidR="00D421D7" w:rsidRPr="00A64003">
        <w:rPr>
          <w:rStyle w:val="Textoennegrita"/>
          <w:rFonts w:ascii="Arial" w:hAnsi="Arial" w:cs="Arial"/>
          <w:sz w:val="20"/>
        </w:rPr>
        <w:t>53</w:t>
      </w:r>
    </w:p>
    <w:p w14:paraId="74CC52AB" w14:textId="77777777" w:rsidR="005A4180" w:rsidRPr="00A64003" w:rsidRDefault="005A4180" w:rsidP="00A55148">
      <w:pPr>
        <w:jc w:val="both"/>
        <w:rPr>
          <w:rStyle w:val="Textoennegrita"/>
          <w:rFonts w:ascii="Arial" w:hAnsi="Arial" w:cs="Arial"/>
          <w:sz w:val="20"/>
        </w:rPr>
      </w:pPr>
    </w:p>
    <w:p w14:paraId="2F95E232" w14:textId="3B155040" w:rsidR="00A55148" w:rsidRPr="00A64003" w:rsidRDefault="00A55148" w:rsidP="00A55148">
      <w:pPr>
        <w:jc w:val="both"/>
        <w:rPr>
          <w:rFonts w:ascii="Arial" w:hAnsi="Arial" w:cs="Arial"/>
          <w:sz w:val="20"/>
        </w:rPr>
      </w:pPr>
      <w:r w:rsidRPr="00A64003">
        <w:rPr>
          <w:rStyle w:val="Textoennegrita"/>
          <w:rFonts w:ascii="Arial" w:hAnsi="Arial" w:cs="Arial"/>
          <w:sz w:val="20"/>
        </w:rPr>
        <w:t>Escolleras.</w:t>
      </w:r>
      <w:r w:rsidRPr="00A64003">
        <w:rPr>
          <w:rStyle w:val="rptnormal"/>
          <w:rFonts w:ascii="Arial" w:hAnsi="Arial" w:cs="Arial"/>
          <w:sz w:val="20"/>
        </w:rPr>
        <w:t xml:space="preserve"> Estructura que se construye en la desembocadura de una corriente para encauzarla y evitar azolves en el canal de navegación. </w:t>
      </w:r>
      <w:r w:rsidR="00D421D7" w:rsidRPr="00A64003">
        <w:rPr>
          <w:rStyle w:val="Textoennegrita"/>
          <w:rFonts w:ascii="Arial" w:hAnsi="Arial" w:cs="Arial"/>
          <w:sz w:val="20"/>
        </w:rPr>
        <w:t>53</w:t>
      </w:r>
    </w:p>
    <w:p w14:paraId="2413590E" w14:textId="77777777" w:rsidR="00A55148" w:rsidRPr="00A64003" w:rsidRDefault="00A55148" w:rsidP="00A55148">
      <w:pPr>
        <w:jc w:val="both"/>
        <w:rPr>
          <w:rFonts w:ascii="Arial" w:hAnsi="Arial" w:cs="Arial"/>
          <w:sz w:val="20"/>
        </w:rPr>
      </w:pPr>
    </w:p>
    <w:p w14:paraId="154C2D1B" w14:textId="09B09FB3" w:rsidR="00A55148" w:rsidRPr="00A64003" w:rsidRDefault="00A55148" w:rsidP="00A55148">
      <w:pPr>
        <w:jc w:val="both"/>
        <w:rPr>
          <w:rFonts w:ascii="Arial" w:hAnsi="Arial" w:cs="Arial"/>
          <w:sz w:val="20"/>
        </w:rPr>
      </w:pPr>
      <w:r w:rsidRPr="00A64003">
        <w:rPr>
          <w:rStyle w:val="Textoennegrita"/>
          <w:rFonts w:ascii="Arial" w:hAnsi="Arial" w:cs="Arial"/>
          <w:sz w:val="20"/>
        </w:rPr>
        <w:t>Espigones.</w:t>
      </w:r>
      <w:r w:rsidRPr="00A64003">
        <w:rPr>
          <w:rStyle w:val="rptnormal"/>
          <w:rFonts w:ascii="Arial" w:hAnsi="Arial" w:cs="Arial"/>
          <w:sz w:val="20"/>
        </w:rPr>
        <w:t xml:space="preserve"> Estructura protectora de la costa, construida generalmente perpendicular a la línea de la playa para atrapar el acarreo litoral o para retardar la erosión. </w:t>
      </w:r>
      <w:r w:rsidR="00D421D7" w:rsidRPr="00A64003">
        <w:rPr>
          <w:rStyle w:val="Textoennegrita"/>
          <w:rFonts w:ascii="Arial" w:hAnsi="Arial" w:cs="Arial"/>
          <w:sz w:val="20"/>
        </w:rPr>
        <w:t>53</w:t>
      </w:r>
    </w:p>
    <w:p w14:paraId="266B0F12" w14:textId="77777777" w:rsidR="00A55148" w:rsidRPr="00A64003" w:rsidRDefault="00A55148" w:rsidP="00A55148">
      <w:pPr>
        <w:jc w:val="both"/>
        <w:rPr>
          <w:rFonts w:ascii="Arial" w:hAnsi="Arial" w:cs="Arial"/>
          <w:sz w:val="20"/>
        </w:rPr>
      </w:pPr>
    </w:p>
    <w:p w14:paraId="742DEA18" w14:textId="22FF46E0" w:rsidR="00A55148" w:rsidRPr="00A64003" w:rsidRDefault="00A55148" w:rsidP="00A55148">
      <w:pPr>
        <w:jc w:val="both"/>
        <w:rPr>
          <w:rFonts w:ascii="Arial" w:hAnsi="Arial" w:cs="Arial"/>
          <w:sz w:val="20"/>
        </w:rPr>
      </w:pPr>
      <w:r w:rsidRPr="00A64003">
        <w:rPr>
          <w:rStyle w:val="Textoennegrita"/>
          <w:rFonts w:ascii="Arial" w:hAnsi="Arial" w:cs="Arial"/>
          <w:sz w:val="20"/>
        </w:rPr>
        <w:t>Estación radiodifusora.</w:t>
      </w:r>
      <w:r w:rsidRPr="00A64003">
        <w:rPr>
          <w:rStyle w:val="rptnormal"/>
          <w:rFonts w:ascii="Arial" w:hAnsi="Arial" w:cs="Arial"/>
          <w:sz w:val="20"/>
        </w:rPr>
        <w:t xml:space="preserve"> Empresa o institución que, mediante el uso de ondas hertzianas, se dedica a la emisión de programas de diferente tipo. </w:t>
      </w:r>
      <w:r w:rsidR="009E6CCF" w:rsidRPr="00A64003">
        <w:rPr>
          <w:rStyle w:val="Textoennegrita"/>
          <w:rFonts w:ascii="Arial" w:hAnsi="Arial" w:cs="Arial"/>
          <w:sz w:val="20"/>
        </w:rPr>
        <w:t>41</w:t>
      </w:r>
    </w:p>
    <w:p w14:paraId="207AA2A4" w14:textId="77777777" w:rsidR="00A55148" w:rsidRPr="00A64003" w:rsidRDefault="00A55148" w:rsidP="00A55148">
      <w:pPr>
        <w:jc w:val="both"/>
        <w:rPr>
          <w:rFonts w:ascii="Arial" w:hAnsi="Arial" w:cs="Arial"/>
          <w:sz w:val="20"/>
        </w:rPr>
      </w:pPr>
    </w:p>
    <w:p w14:paraId="1BBE343D" w14:textId="3260A3DA" w:rsidR="00A55148" w:rsidRPr="00A64003" w:rsidRDefault="00A55148" w:rsidP="00A55148">
      <w:pPr>
        <w:jc w:val="both"/>
        <w:rPr>
          <w:rFonts w:ascii="Arial" w:hAnsi="Arial" w:cs="Arial"/>
          <w:sz w:val="20"/>
        </w:rPr>
      </w:pPr>
      <w:r w:rsidRPr="00A64003">
        <w:rPr>
          <w:rStyle w:val="Textoennegrita"/>
          <w:rFonts w:ascii="Arial" w:hAnsi="Arial" w:cs="Arial"/>
          <w:sz w:val="20"/>
        </w:rPr>
        <w:t>Estación televisora.</w:t>
      </w:r>
      <w:r w:rsidRPr="00A64003">
        <w:rPr>
          <w:rStyle w:val="rptnormal"/>
          <w:rFonts w:ascii="Arial" w:hAnsi="Arial" w:cs="Arial"/>
          <w:sz w:val="20"/>
        </w:rPr>
        <w:t xml:space="preserve"> Empresa o institución que, a través de la transmisión a distancia de imágenes y sonidos, difunde programas de entretenimiento, informativos y culturales. </w:t>
      </w:r>
      <w:r w:rsidR="009E6CCF" w:rsidRPr="00A64003">
        <w:rPr>
          <w:rStyle w:val="Textoennegrita"/>
          <w:rFonts w:ascii="Arial" w:hAnsi="Arial" w:cs="Arial"/>
          <w:sz w:val="20"/>
        </w:rPr>
        <w:t>41</w:t>
      </w:r>
    </w:p>
    <w:p w14:paraId="6AE6C6A6" w14:textId="77777777" w:rsidR="00A55148" w:rsidRPr="00A64003" w:rsidRDefault="00A55148" w:rsidP="00A55148">
      <w:pPr>
        <w:jc w:val="both"/>
        <w:rPr>
          <w:rFonts w:ascii="Arial" w:hAnsi="Arial" w:cs="Arial"/>
          <w:sz w:val="20"/>
        </w:rPr>
      </w:pPr>
    </w:p>
    <w:p w14:paraId="325FBAE0" w14:textId="50B1EFB3" w:rsidR="00A55148" w:rsidRPr="00A64003" w:rsidRDefault="00A55148" w:rsidP="00A55148">
      <w:pPr>
        <w:jc w:val="both"/>
        <w:rPr>
          <w:rFonts w:ascii="Arial" w:hAnsi="Arial" w:cs="Arial"/>
          <w:sz w:val="20"/>
        </w:rPr>
      </w:pPr>
      <w:r w:rsidRPr="00A64003">
        <w:rPr>
          <w:rStyle w:val="Textoennegrita"/>
          <w:rFonts w:ascii="Arial" w:hAnsi="Arial" w:cs="Arial"/>
          <w:sz w:val="20"/>
        </w:rPr>
        <w:t>Frecuencia modulada (FM).</w:t>
      </w:r>
      <w:r w:rsidRPr="00A64003">
        <w:rPr>
          <w:rStyle w:val="rptnormal"/>
          <w:rFonts w:ascii="Arial" w:hAnsi="Arial" w:cs="Arial"/>
          <w:sz w:val="20"/>
        </w:rPr>
        <w:t xml:space="preserve"> Servicio de radiodifusión comprendido en el rango de 88 a 108 MHz, en el cual la variación en frecuencia de la información altera de manera sistemática (modular) a la señal que transporta el mensaje. A esta última se le conoce como frecuencia portadora. </w:t>
      </w:r>
      <w:r w:rsidR="009E6CCF" w:rsidRPr="00A64003">
        <w:rPr>
          <w:rStyle w:val="Textoennegrita"/>
          <w:rFonts w:ascii="Arial" w:hAnsi="Arial" w:cs="Arial"/>
          <w:sz w:val="20"/>
        </w:rPr>
        <w:t>41</w:t>
      </w:r>
    </w:p>
    <w:p w14:paraId="5F742B76"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Longitud de atraque.</w:t>
      </w:r>
      <w:r w:rsidRPr="00A64003">
        <w:rPr>
          <w:rStyle w:val="rptnormal"/>
          <w:rFonts w:ascii="Arial" w:hAnsi="Arial" w:cs="Arial"/>
          <w:sz w:val="20"/>
        </w:rPr>
        <w:t xml:space="preserve"> Tramo de atracadero o muelle que ocupa una embarcación para sus maniobras de carga y descarga o embarque y desembarque de pasajeros. </w:t>
      </w:r>
      <w:r w:rsidRPr="00A64003">
        <w:rPr>
          <w:rStyle w:val="Textoennegrita"/>
          <w:rFonts w:ascii="Arial" w:hAnsi="Arial" w:cs="Arial"/>
          <w:sz w:val="20"/>
        </w:rPr>
        <w:t>13</w:t>
      </w:r>
      <w:r w:rsidRPr="00A64003">
        <w:rPr>
          <w:rStyle w:val="rptnormal"/>
          <w:rFonts w:ascii="Arial" w:hAnsi="Arial" w:cs="Arial"/>
          <w:sz w:val="20"/>
        </w:rPr>
        <w:t xml:space="preserve"> </w:t>
      </w:r>
    </w:p>
    <w:p w14:paraId="06B428E9" w14:textId="77777777" w:rsidR="00A55148" w:rsidRPr="00A64003" w:rsidRDefault="00A55148" w:rsidP="00A55148">
      <w:pPr>
        <w:jc w:val="both"/>
        <w:rPr>
          <w:rFonts w:ascii="Arial" w:hAnsi="Arial" w:cs="Arial"/>
          <w:sz w:val="20"/>
        </w:rPr>
      </w:pPr>
    </w:p>
    <w:p w14:paraId="48921A5B" w14:textId="4C33134B" w:rsidR="00A55148" w:rsidRPr="00A64003" w:rsidRDefault="00A55148" w:rsidP="00A55148">
      <w:pPr>
        <w:jc w:val="both"/>
        <w:rPr>
          <w:rFonts w:ascii="Arial" w:hAnsi="Arial" w:cs="Arial"/>
          <w:sz w:val="20"/>
        </w:rPr>
      </w:pPr>
      <w:r w:rsidRPr="00A64003">
        <w:rPr>
          <w:rStyle w:val="Textoennegrita"/>
          <w:rFonts w:ascii="Arial" w:hAnsi="Arial" w:cs="Arial"/>
          <w:sz w:val="20"/>
        </w:rPr>
        <w:t>MMDS (</w:t>
      </w:r>
      <w:proofErr w:type="spellStart"/>
      <w:r w:rsidRPr="00A64003">
        <w:rPr>
          <w:rStyle w:val="Textoennegrita"/>
          <w:rFonts w:ascii="Arial" w:hAnsi="Arial" w:cs="Arial"/>
          <w:i/>
          <w:sz w:val="20"/>
        </w:rPr>
        <w:t>Multichannel</w:t>
      </w:r>
      <w:proofErr w:type="spellEnd"/>
      <w:r w:rsidRPr="00A64003">
        <w:rPr>
          <w:rStyle w:val="Textoennegrita"/>
          <w:rFonts w:ascii="Arial" w:hAnsi="Arial" w:cs="Arial"/>
          <w:sz w:val="20"/>
        </w:rPr>
        <w:t xml:space="preserve"> </w:t>
      </w:r>
      <w:proofErr w:type="spellStart"/>
      <w:r w:rsidRPr="00A64003">
        <w:rPr>
          <w:rStyle w:val="Textoennegrita"/>
          <w:rFonts w:ascii="Arial" w:hAnsi="Arial" w:cs="Arial"/>
          <w:i/>
          <w:sz w:val="20"/>
        </w:rPr>
        <w:t>Multipoint</w:t>
      </w:r>
      <w:proofErr w:type="spellEnd"/>
      <w:r w:rsidRPr="00A64003">
        <w:rPr>
          <w:rStyle w:val="Textoennegrita"/>
          <w:rFonts w:ascii="Arial" w:hAnsi="Arial" w:cs="Arial"/>
          <w:sz w:val="20"/>
        </w:rPr>
        <w:t xml:space="preserve"> </w:t>
      </w:r>
      <w:proofErr w:type="spellStart"/>
      <w:r w:rsidRPr="00A64003">
        <w:rPr>
          <w:rStyle w:val="Textoennegrita"/>
          <w:rFonts w:ascii="Arial" w:hAnsi="Arial" w:cs="Arial"/>
          <w:i/>
          <w:sz w:val="20"/>
        </w:rPr>
        <w:t>Distribution</w:t>
      </w:r>
      <w:proofErr w:type="spellEnd"/>
      <w:r w:rsidRPr="00A64003">
        <w:rPr>
          <w:rStyle w:val="Textoennegrita"/>
          <w:rFonts w:ascii="Arial" w:hAnsi="Arial" w:cs="Arial"/>
          <w:sz w:val="20"/>
        </w:rPr>
        <w:t xml:space="preserve"> </w:t>
      </w:r>
      <w:proofErr w:type="spellStart"/>
      <w:r w:rsidRPr="00A64003">
        <w:rPr>
          <w:rStyle w:val="Textoennegrita"/>
          <w:rFonts w:ascii="Arial" w:hAnsi="Arial" w:cs="Arial"/>
          <w:i/>
          <w:sz w:val="20"/>
        </w:rPr>
        <w:t>Service</w:t>
      </w:r>
      <w:proofErr w:type="spellEnd"/>
      <w:r w:rsidRPr="00A64003">
        <w:rPr>
          <w:rStyle w:val="Textoennegrita"/>
          <w:rFonts w:ascii="Arial" w:hAnsi="Arial" w:cs="Arial"/>
          <w:sz w:val="20"/>
        </w:rPr>
        <w:t>).</w:t>
      </w:r>
      <w:r w:rsidRPr="00A64003">
        <w:rPr>
          <w:rStyle w:val="rptnormal"/>
          <w:rFonts w:ascii="Arial" w:hAnsi="Arial" w:cs="Arial"/>
          <w:sz w:val="20"/>
        </w:rPr>
        <w:t xml:space="preserve"> Tecnología inalámbrica de telecomunicaciones usada para el establecimiento de una red de Banda Ancha de uso general o más comúnmente como el método alternativo de recepción de programación de televisión por cable. Se utiliza generalmente en áreas rurales poco pobladas, en donde instalar redes de cable no es económicamente viable. </w:t>
      </w:r>
      <w:r w:rsidR="00D421D7" w:rsidRPr="00A64003">
        <w:rPr>
          <w:rStyle w:val="Textoennegrita"/>
          <w:rFonts w:ascii="Arial" w:hAnsi="Arial" w:cs="Arial"/>
          <w:sz w:val="20"/>
        </w:rPr>
        <w:t>53</w:t>
      </w:r>
    </w:p>
    <w:p w14:paraId="2809F93D" w14:textId="77777777" w:rsidR="00A55148" w:rsidRPr="00A64003" w:rsidRDefault="00A55148" w:rsidP="00A55148">
      <w:pPr>
        <w:jc w:val="both"/>
        <w:rPr>
          <w:rFonts w:ascii="Arial" w:hAnsi="Arial" w:cs="Arial"/>
          <w:sz w:val="20"/>
        </w:rPr>
      </w:pPr>
    </w:p>
    <w:p w14:paraId="21AB6D62"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Patio de almacenamiento.</w:t>
      </w:r>
      <w:r w:rsidRPr="00A64003">
        <w:rPr>
          <w:rStyle w:val="rptnormal"/>
          <w:rFonts w:ascii="Arial" w:hAnsi="Arial" w:cs="Arial"/>
          <w:sz w:val="20"/>
        </w:rPr>
        <w:t xml:space="preserve"> Área en tierra dentro del puerto donde se depositan mercancías que pueden permanecer a la intemperie. </w:t>
      </w:r>
      <w:r w:rsidRPr="00A64003">
        <w:rPr>
          <w:rStyle w:val="Textoennegrita"/>
          <w:rFonts w:ascii="Arial" w:hAnsi="Arial" w:cs="Arial"/>
          <w:sz w:val="20"/>
        </w:rPr>
        <w:t>13</w:t>
      </w:r>
      <w:r w:rsidRPr="00A64003">
        <w:rPr>
          <w:rStyle w:val="rptnormal"/>
          <w:rFonts w:ascii="Arial" w:hAnsi="Arial" w:cs="Arial"/>
          <w:sz w:val="20"/>
        </w:rPr>
        <w:t xml:space="preserve"> </w:t>
      </w:r>
    </w:p>
    <w:p w14:paraId="4890025F" w14:textId="77777777" w:rsidR="00A55148" w:rsidRPr="00A64003" w:rsidRDefault="00A55148" w:rsidP="00A55148">
      <w:pPr>
        <w:jc w:val="both"/>
        <w:rPr>
          <w:rFonts w:ascii="Arial" w:hAnsi="Arial" w:cs="Arial"/>
          <w:sz w:val="20"/>
        </w:rPr>
      </w:pPr>
    </w:p>
    <w:p w14:paraId="57B7D213"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Puerto.</w:t>
      </w:r>
      <w:r w:rsidRPr="00A64003">
        <w:rPr>
          <w:rStyle w:val="rptnormal"/>
          <w:rFonts w:ascii="Arial" w:hAnsi="Arial" w:cs="Arial"/>
          <w:sz w:val="20"/>
        </w:rPr>
        <w:t xml:space="preserve"> Lugar de la costa o ribera habilitado como tal por el Ejecutivo Federal para la recepción, abrigo y atención de embarcaciones, compuesto por el recinto portuario, zona de desarrollo, accesos y áreas de uso común para la navegación interna y afectas a su funcionamiento; con servicios, terminales e instalaciones, públicos y particulares, para la transferencia de bienes y transbordo de personas entre los modos de transporte que enlaza. </w:t>
      </w:r>
      <w:r w:rsidRPr="00A64003">
        <w:rPr>
          <w:rStyle w:val="Textoennegrita"/>
          <w:rFonts w:ascii="Arial" w:hAnsi="Arial" w:cs="Arial"/>
          <w:sz w:val="20"/>
        </w:rPr>
        <w:t>15</w:t>
      </w:r>
      <w:r w:rsidRPr="00A64003">
        <w:rPr>
          <w:rStyle w:val="rptnormal"/>
          <w:rFonts w:ascii="Arial" w:hAnsi="Arial" w:cs="Arial"/>
          <w:sz w:val="20"/>
        </w:rPr>
        <w:t xml:space="preserve"> </w:t>
      </w:r>
    </w:p>
    <w:p w14:paraId="65BA0CE5" w14:textId="77777777" w:rsidR="009550BC" w:rsidRPr="00A64003" w:rsidRDefault="009550BC" w:rsidP="00A55148">
      <w:pPr>
        <w:jc w:val="both"/>
        <w:rPr>
          <w:rStyle w:val="Textoennegrita"/>
          <w:rFonts w:ascii="Arial" w:hAnsi="Arial" w:cs="Arial"/>
          <w:sz w:val="20"/>
        </w:rPr>
      </w:pPr>
    </w:p>
    <w:p w14:paraId="07731907" w14:textId="619D2C51" w:rsidR="00A55148" w:rsidRPr="00A64003" w:rsidRDefault="00A55148" w:rsidP="00A55148">
      <w:pPr>
        <w:jc w:val="both"/>
        <w:rPr>
          <w:rFonts w:ascii="Arial" w:hAnsi="Arial" w:cs="Arial"/>
          <w:sz w:val="20"/>
        </w:rPr>
      </w:pPr>
      <w:r w:rsidRPr="00A64003">
        <w:rPr>
          <w:rStyle w:val="Textoennegrita"/>
          <w:rFonts w:ascii="Arial" w:hAnsi="Arial" w:cs="Arial"/>
          <w:sz w:val="20"/>
        </w:rPr>
        <w:t>Puerto comercial.</w:t>
      </w:r>
      <w:r w:rsidRPr="00A64003">
        <w:rPr>
          <w:rStyle w:val="rptnormal"/>
          <w:rFonts w:ascii="Arial" w:hAnsi="Arial" w:cs="Arial"/>
          <w:sz w:val="20"/>
        </w:rPr>
        <w:t xml:space="preserve"> Puerto que se dedica preponderantemente, al manejo de mercancías o de pasajeros en tráfico marítimo. </w:t>
      </w:r>
      <w:r w:rsidRPr="00A64003">
        <w:rPr>
          <w:rStyle w:val="Textoennegrita"/>
          <w:rFonts w:ascii="Arial" w:hAnsi="Arial" w:cs="Arial"/>
          <w:sz w:val="20"/>
        </w:rPr>
        <w:t>15</w:t>
      </w:r>
      <w:r w:rsidRPr="00A64003">
        <w:rPr>
          <w:rStyle w:val="rptnormal"/>
          <w:rFonts w:ascii="Arial" w:hAnsi="Arial" w:cs="Arial"/>
          <w:sz w:val="20"/>
        </w:rPr>
        <w:t xml:space="preserve"> </w:t>
      </w:r>
    </w:p>
    <w:p w14:paraId="6593D205" w14:textId="77777777" w:rsidR="00A55148" w:rsidRPr="00A64003" w:rsidRDefault="00A55148" w:rsidP="00A55148">
      <w:pPr>
        <w:jc w:val="both"/>
        <w:rPr>
          <w:rFonts w:ascii="Arial" w:hAnsi="Arial" w:cs="Arial"/>
          <w:sz w:val="20"/>
        </w:rPr>
      </w:pPr>
    </w:p>
    <w:p w14:paraId="72ECF7A9"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Puerto industrial.</w:t>
      </w:r>
      <w:r w:rsidRPr="00A64003">
        <w:rPr>
          <w:rStyle w:val="rptnormal"/>
          <w:rFonts w:ascii="Arial" w:hAnsi="Arial" w:cs="Arial"/>
          <w:sz w:val="20"/>
        </w:rPr>
        <w:t xml:space="preserve"> Puerto que se dedica preponderantemente, al manejo de bienes relacionados con industrias establecidas en la zona del puerto o terminal. </w:t>
      </w:r>
      <w:r w:rsidRPr="00A64003">
        <w:rPr>
          <w:rStyle w:val="Textoennegrita"/>
          <w:rFonts w:ascii="Arial" w:hAnsi="Arial" w:cs="Arial"/>
          <w:sz w:val="20"/>
        </w:rPr>
        <w:t>15</w:t>
      </w:r>
      <w:r w:rsidRPr="00A64003">
        <w:rPr>
          <w:rStyle w:val="rptnormal"/>
          <w:rFonts w:ascii="Arial" w:hAnsi="Arial" w:cs="Arial"/>
          <w:sz w:val="20"/>
        </w:rPr>
        <w:t xml:space="preserve"> </w:t>
      </w:r>
    </w:p>
    <w:p w14:paraId="07E5F32D" w14:textId="77777777" w:rsidR="00A55148" w:rsidRPr="00A64003" w:rsidRDefault="00A55148" w:rsidP="00A55148">
      <w:pPr>
        <w:jc w:val="both"/>
        <w:rPr>
          <w:rFonts w:ascii="Arial" w:hAnsi="Arial" w:cs="Arial"/>
          <w:sz w:val="20"/>
        </w:rPr>
      </w:pPr>
    </w:p>
    <w:p w14:paraId="1BAEC4AA"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Puerto pesquero.</w:t>
      </w:r>
      <w:r w:rsidRPr="00A64003">
        <w:rPr>
          <w:rStyle w:val="rptnormal"/>
          <w:rFonts w:ascii="Arial" w:hAnsi="Arial" w:cs="Arial"/>
          <w:sz w:val="20"/>
        </w:rPr>
        <w:t xml:space="preserve"> Puerto que se dedica preponderantemente, al manejo de embarcaciones y productos específicos de la captura y del proceso de la industria pesquera. </w:t>
      </w:r>
      <w:r w:rsidRPr="00A64003">
        <w:rPr>
          <w:rStyle w:val="Textoennegrita"/>
          <w:rFonts w:ascii="Arial" w:hAnsi="Arial" w:cs="Arial"/>
          <w:sz w:val="20"/>
        </w:rPr>
        <w:t>15</w:t>
      </w:r>
      <w:r w:rsidRPr="00A64003">
        <w:rPr>
          <w:rStyle w:val="rptnormal"/>
          <w:rFonts w:ascii="Arial" w:hAnsi="Arial" w:cs="Arial"/>
          <w:sz w:val="20"/>
        </w:rPr>
        <w:t xml:space="preserve"> </w:t>
      </w:r>
    </w:p>
    <w:p w14:paraId="1ABB73E5" w14:textId="77777777" w:rsidR="00A55148" w:rsidRPr="00A64003" w:rsidRDefault="00A55148" w:rsidP="00A55148">
      <w:pPr>
        <w:jc w:val="both"/>
        <w:rPr>
          <w:rFonts w:ascii="Arial" w:hAnsi="Arial" w:cs="Arial"/>
          <w:sz w:val="20"/>
        </w:rPr>
      </w:pPr>
    </w:p>
    <w:p w14:paraId="2459CC45" w14:textId="77777777" w:rsidR="00A55148" w:rsidRPr="00A64003" w:rsidRDefault="00A55148" w:rsidP="00A55148">
      <w:pPr>
        <w:jc w:val="both"/>
        <w:rPr>
          <w:rFonts w:ascii="Arial" w:hAnsi="Arial" w:cs="Arial"/>
          <w:sz w:val="20"/>
        </w:rPr>
      </w:pPr>
      <w:r w:rsidRPr="00A64003">
        <w:rPr>
          <w:rStyle w:val="Textoennegrita"/>
          <w:rFonts w:ascii="Arial" w:hAnsi="Arial" w:cs="Arial"/>
          <w:sz w:val="20"/>
        </w:rPr>
        <w:t>Puerto turístico.</w:t>
      </w:r>
      <w:r w:rsidRPr="00A64003">
        <w:rPr>
          <w:rStyle w:val="rptnormal"/>
          <w:rFonts w:ascii="Arial" w:hAnsi="Arial" w:cs="Arial"/>
          <w:sz w:val="20"/>
        </w:rPr>
        <w:t xml:space="preserve"> Puerto que se dedica preponderantemente, a la actividad de cruceros turísticos y marinas. </w:t>
      </w:r>
      <w:r w:rsidRPr="00A64003">
        <w:rPr>
          <w:rStyle w:val="Textoennegrita"/>
          <w:rFonts w:ascii="Arial" w:hAnsi="Arial" w:cs="Arial"/>
          <w:sz w:val="20"/>
        </w:rPr>
        <w:t>15</w:t>
      </w:r>
      <w:r w:rsidRPr="00A64003">
        <w:rPr>
          <w:rStyle w:val="rptnormal"/>
          <w:rFonts w:ascii="Arial" w:hAnsi="Arial" w:cs="Arial"/>
          <w:sz w:val="20"/>
        </w:rPr>
        <w:t xml:space="preserve"> </w:t>
      </w:r>
    </w:p>
    <w:p w14:paraId="23FE2FC3" w14:textId="77777777" w:rsidR="00A55148" w:rsidRPr="00A64003" w:rsidRDefault="00A55148" w:rsidP="00A55148">
      <w:pPr>
        <w:jc w:val="both"/>
        <w:rPr>
          <w:rFonts w:ascii="Arial" w:hAnsi="Arial" w:cs="Arial"/>
          <w:sz w:val="20"/>
        </w:rPr>
      </w:pPr>
    </w:p>
    <w:p w14:paraId="697B0442" w14:textId="73119B85" w:rsidR="00A55148" w:rsidRPr="00A64003" w:rsidRDefault="00A55148" w:rsidP="00A55148">
      <w:pPr>
        <w:jc w:val="both"/>
        <w:rPr>
          <w:rFonts w:ascii="Arial" w:hAnsi="Arial" w:cs="Arial"/>
          <w:sz w:val="20"/>
        </w:rPr>
      </w:pPr>
      <w:r w:rsidRPr="00A64003">
        <w:rPr>
          <w:rStyle w:val="Textoennegrita"/>
          <w:rFonts w:ascii="Arial" w:hAnsi="Arial" w:cs="Arial"/>
          <w:sz w:val="20"/>
        </w:rPr>
        <w:t>Red rural de carreteras.</w:t>
      </w:r>
      <w:r w:rsidRPr="00A64003">
        <w:rPr>
          <w:rStyle w:val="rptnormal"/>
          <w:rFonts w:ascii="Arial" w:hAnsi="Arial" w:cs="Arial"/>
          <w:sz w:val="20"/>
        </w:rPr>
        <w:t xml:space="preserve"> Integrada por carreteras de bajas especificaciones que comunican comunidades alejadas. </w:t>
      </w:r>
      <w:r w:rsidR="00D421D7" w:rsidRPr="00A64003">
        <w:rPr>
          <w:rStyle w:val="Textoennegrita"/>
          <w:rFonts w:ascii="Arial" w:hAnsi="Arial" w:cs="Arial"/>
          <w:sz w:val="20"/>
        </w:rPr>
        <w:t>53</w:t>
      </w:r>
    </w:p>
    <w:p w14:paraId="2F5F4F90" w14:textId="77777777" w:rsidR="00A55148" w:rsidRPr="00A64003" w:rsidRDefault="00A55148" w:rsidP="00A55148">
      <w:pPr>
        <w:jc w:val="both"/>
        <w:rPr>
          <w:rFonts w:ascii="Arial" w:hAnsi="Arial" w:cs="Arial"/>
          <w:sz w:val="20"/>
        </w:rPr>
      </w:pPr>
    </w:p>
    <w:p w14:paraId="767C1D41" w14:textId="2664D4BF" w:rsidR="00A55148" w:rsidRPr="00A64003" w:rsidRDefault="00A55148" w:rsidP="00A55148">
      <w:pPr>
        <w:jc w:val="both"/>
        <w:rPr>
          <w:rFonts w:ascii="Arial" w:hAnsi="Arial" w:cs="Arial"/>
          <w:sz w:val="20"/>
        </w:rPr>
      </w:pPr>
      <w:r w:rsidRPr="00A64003">
        <w:rPr>
          <w:rStyle w:val="Textoennegrita"/>
          <w:rFonts w:ascii="Arial" w:hAnsi="Arial" w:cs="Arial"/>
          <w:sz w:val="20"/>
        </w:rPr>
        <w:t>Rompeolas.</w:t>
      </w:r>
      <w:r w:rsidRPr="00A64003">
        <w:rPr>
          <w:rStyle w:val="rptnormal"/>
          <w:rFonts w:ascii="Arial" w:hAnsi="Arial" w:cs="Arial"/>
          <w:sz w:val="20"/>
        </w:rPr>
        <w:t xml:space="preserve"> Estructura que protege contra las olas y contra el azolve, las áreas costeras, puertos, bahías o atracaderos. </w:t>
      </w:r>
      <w:r w:rsidR="00D421D7" w:rsidRPr="00A64003">
        <w:rPr>
          <w:rStyle w:val="Textoennegrita"/>
          <w:rFonts w:ascii="Arial" w:hAnsi="Arial" w:cs="Arial"/>
          <w:sz w:val="20"/>
        </w:rPr>
        <w:t>53</w:t>
      </w:r>
    </w:p>
    <w:p w14:paraId="127B2D91" w14:textId="77777777" w:rsidR="00A55148" w:rsidRPr="00A64003" w:rsidRDefault="00A55148" w:rsidP="00A55148">
      <w:pPr>
        <w:jc w:val="both"/>
        <w:rPr>
          <w:rFonts w:ascii="Arial" w:hAnsi="Arial" w:cs="Arial"/>
          <w:sz w:val="20"/>
        </w:rPr>
      </w:pPr>
    </w:p>
    <w:p w14:paraId="1A8FDD55" w14:textId="4E3F5571" w:rsidR="00A55148" w:rsidRPr="00A64003" w:rsidRDefault="00A55148" w:rsidP="00A55148">
      <w:pPr>
        <w:jc w:val="both"/>
        <w:rPr>
          <w:rFonts w:ascii="Arial" w:hAnsi="Arial" w:cs="Arial"/>
          <w:sz w:val="20"/>
        </w:rPr>
      </w:pPr>
      <w:r w:rsidRPr="00A64003">
        <w:rPr>
          <w:rStyle w:val="Textoennegrita"/>
          <w:rFonts w:ascii="Arial" w:hAnsi="Arial" w:cs="Arial"/>
          <w:sz w:val="20"/>
        </w:rPr>
        <w:lastRenderedPageBreak/>
        <w:t>Servicio de televisión de paga.</w:t>
      </w:r>
      <w:r w:rsidRPr="00A64003">
        <w:rPr>
          <w:rStyle w:val="rptnormal"/>
          <w:rFonts w:ascii="Arial" w:hAnsi="Arial" w:cs="Arial"/>
          <w:sz w:val="20"/>
        </w:rPr>
        <w:t xml:space="preserve"> Contenidos televisivos que empresas entregan directamente a sus abonados mediante el pago de una renta mensual. La parte sustancial de estos contenidos no se encuentran disponibles en las señales abiertas de televisión que se reciben de manera gratuita, aunque generalmente éstas se incluyen por disposición oficial. </w:t>
      </w:r>
      <w:r w:rsidRPr="00A64003">
        <w:rPr>
          <w:rStyle w:val="Textoennegrita"/>
          <w:rFonts w:ascii="Arial" w:hAnsi="Arial" w:cs="Arial"/>
          <w:sz w:val="20"/>
        </w:rPr>
        <w:t>3</w:t>
      </w:r>
      <w:r w:rsidR="002C45B8" w:rsidRPr="00A64003">
        <w:rPr>
          <w:rStyle w:val="Textoennegrita"/>
          <w:rFonts w:ascii="Arial" w:hAnsi="Arial" w:cs="Arial"/>
          <w:sz w:val="20"/>
        </w:rPr>
        <w:t>5</w:t>
      </w:r>
    </w:p>
    <w:p w14:paraId="69B2DA1A" w14:textId="77777777" w:rsidR="00F223B7" w:rsidRPr="00A64003" w:rsidRDefault="00F223B7" w:rsidP="00A55148">
      <w:pPr>
        <w:jc w:val="both"/>
        <w:rPr>
          <w:rStyle w:val="Textoennegrita"/>
          <w:rFonts w:ascii="Arial" w:hAnsi="Arial" w:cs="Arial"/>
          <w:sz w:val="20"/>
        </w:rPr>
      </w:pPr>
    </w:p>
    <w:p w14:paraId="31432522" w14:textId="38B67D05" w:rsidR="00A55148" w:rsidRPr="00A64003" w:rsidRDefault="00A55148" w:rsidP="00A55148">
      <w:pPr>
        <w:jc w:val="both"/>
        <w:rPr>
          <w:rFonts w:ascii="Arial" w:hAnsi="Arial" w:cs="Arial"/>
          <w:sz w:val="20"/>
        </w:rPr>
      </w:pPr>
      <w:r w:rsidRPr="00A64003">
        <w:rPr>
          <w:rStyle w:val="Textoennegrita"/>
          <w:rFonts w:ascii="Arial" w:hAnsi="Arial" w:cs="Arial"/>
          <w:sz w:val="20"/>
        </w:rPr>
        <w:t xml:space="preserve">Teléfono celular </w:t>
      </w:r>
      <w:proofErr w:type="spellStart"/>
      <w:r w:rsidRPr="00A64003">
        <w:rPr>
          <w:rStyle w:val="Textoennegrita"/>
          <w:rFonts w:ascii="Arial" w:hAnsi="Arial" w:cs="Arial"/>
          <w:i/>
          <w:sz w:val="20"/>
        </w:rPr>
        <w:t>smarthphone</w:t>
      </w:r>
      <w:proofErr w:type="spellEnd"/>
      <w:r w:rsidRPr="00A64003">
        <w:rPr>
          <w:rStyle w:val="Textoennegrita"/>
          <w:rFonts w:ascii="Arial" w:hAnsi="Arial" w:cs="Arial"/>
          <w:sz w:val="20"/>
        </w:rPr>
        <w:t>.</w:t>
      </w:r>
      <w:r w:rsidRPr="00A64003">
        <w:rPr>
          <w:rStyle w:val="rptnormal"/>
          <w:rFonts w:ascii="Arial" w:hAnsi="Arial" w:cs="Arial"/>
          <w:sz w:val="20"/>
        </w:rPr>
        <w:t xml:space="preserve"> En comparación con los celulares comunes, son teléfonos con mayor capacidad de almacenar datos y de realizar actividades semejantes a las de una microcomputadora. El término </w:t>
      </w:r>
      <w:r w:rsidRPr="00A64003">
        <w:rPr>
          <w:rStyle w:val="rptnormal"/>
          <w:rFonts w:ascii="Arial" w:hAnsi="Arial" w:cs="Arial"/>
          <w:i/>
          <w:sz w:val="20"/>
        </w:rPr>
        <w:t>smartphone</w:t>
      </w:r>
      <w:r w:rsidRPr="00A64003">
        <w:rPr>
          <w:rStyle w:val="rptnormal"/>
          <w:rFonts w:ascii="Arial" w:hAnsi="Arial" w:cs="Arial"/>
          <w:sz w:val="20"/>
        </w:rPr>
        <w:t xml:space="preserve"> (inteligente) hace referencia a sus capacidades de procesamiento, y el acceso al correo electrónico y de conexión a Internet son </w:t>
      </w:r>
      <w:r w:rsidRPr="00A64003">
        <w:rPr>
          <w:rStyle w:val="rptnormal"/>
          <w:rFonts w:ascii="Arial" w:hAnsi="Arial" w:cs="Arial"/>
          <w:sz w:val="20"/>
        </w:rPr>
        <w:t xml:space="preserve">sus características indispensables, así como permitir al usuario instalar programas adicionales. </w:t>
      </w:r>
      <w:r w:rsidR="002C45B8" w:rsidRPr="00A64003">
        <w:rPr>
          <w:rStyle w:val="Textoennegrita"/>
          <w:rFonts w:ascii="Arial" w:hAnsi="Arial" w:cs="Arial"/>
          <w:sz w:val="20"/>
        </w:rPr>
        <w:t>35</w:t>
      </w:r>
    </w:p>
    <w:p w14:paraId="77F45361" w14:textId="77777777" w:rsidR="00A55148" w:rsidRPr="00A64003" w:rsidRDefault="00A55148" w:rsidP="00A55148">
      <w:pPr>
        <w:jc w:val="both"/>
        <w:rPr>
          <w:rFonts w:ascii="Arial" w:hAnsi="Arial" w:cs="Arial"/>
          <w:sz w:val="20"/>
        </w:rPr>
      </w:pPr>
    </w:p>
    <w:p w14:paraId="732F9BC2" w14:textId="3A06CC50" w:rsidR="00A55148" w:rsidRPr="00A64003" w:rsidRDefault="00A55148" w:rsidP="00A55148">
      <w:pPr>
        <w:jc w:val="both"/>
        <w:rPr>
          <w:rFonts w:ascii="Arial" w:hAnsi="Arial" w:cs="Arial"/>
          <w:sz w:val="20"/>
        </w:rPr>
      </w:pPr>
      <w:r w:rsidRPr="00A64003">
        <w:rPr>
          <w:rStyle w:val="Textoennegrita"/>
          <w:rFonts w:ascii="Arial" w:hAnsi="Arial" w:cs="Arial"/>
          <w:sz w:val="20"/>
        </w:rPr>
        <w:t>Terracería.</w:t>
      </w:r>
      <w:r w:rsidRPr="00A64003">
        <w:rPr>
          <w:rStyle w:val="rptnormal"/>
          <w:rFonts w:ascii="Arial" w:hAnsi="Arial" w:cs="Arial"/>
          <w:sz w:val="20"/>
        </w:rPr>
        <w:t xml:space="preserve"> Superficie granulosa que puede estar compuesta de distintos materiales, tales como: gravas, arenas y limos, que al ser compactadas permiten el tránsito vehicular con restricciones en el desarrollo de la velocidad. </w:t>
      </w:r>
      <w:r w:rsidR="00D421D7" w:rsidRPr="00A64003">
        <w:rPr>
          <w:rStyle w:val="Textoennegrita"/>
          <w:rFonts w:ascii="Arial" w:hAnsi="Arial" w:cs="Arial"/>
          <w:sz w:val="20"/>
        </w:rPr>
        <w:t>53</w:t>
      </w:r>
    </w:p>
    <w:p w14:paraId="0477547F" w14:textId="77777777" w:rsidR="00A55148" w:rsidRPr="00A64003" w:rsidRDefault="00A55148" w:rsidP="00A55148">
      <w:pPr>
        <w:jc w:val="both"/>
        <w:rPr>
          <w:rFonts w:ascii="Arial" w:hAnsi="Arial" w:cs="Arial"/>
          <w:sz w:val="20"/>
        </w:rPr>
      </w:pPr>
    </w:p>
    <w:p w14:paraId="70F138B7" w14:textId="04E1BB41" w:rsidR="00A55148" w:rsidRPr="00A64003" w:rsidRDefault="00A55148" w:rsidP="00A55148">
      <w:pPr>
        <w:jc w:val="both"/>
        <w:rPr>
          <w:rFonts w:ascii="Arial" w:hAnsi="Arial" w:cs="Arial"/>
          <w:sz w:val="20"/>
        </w:rPr>
      </w:pPr>
      <w:r w:rsidRPr="00A64003">
        <w:rPr>
          <w:rStyle w:val="Textoennegrita"/>
          <w:rFonts w:ascii="Arial" w:hAnsi="Arial" w:cs="Arial"/>
          <w:sz w:val="20"/>
        </w:rPr>
        <w:t>Tráfico de altura.</w:t>
      </w:r>
      <w:r w:rsidRPr="00A64003">
        <w:rPr>
          <w:rStyle w:val="rptnormal"/>
          <w:rFonts w:ascii="Arial" w:hAnsi="Arial" w:cs="Arial"/>
          <w:sz w:val="20"/>
        </w:rPr>
        <w:t xml:space="preserve"> Cantidad de carga que se mueve por los puertos nacionales con origen o destino en puertos del extranjero. </w:t>
      </w:r>
      <w:r w:rsidRPr="00A64003">
        <w:rPr>
          <w:rStyle w:val="Textoennegrita"/>
          <w:rFonts w:ascii="Arial" w:hAnsi="Arial" w:cs="Arial"/>
          <w:sz w:val="20"/>
        </w:rPr>
        <w:t>5</w:t>
      </w:r>
      <w:r w:rsidR="00D421D7" w:rsidRPr="00A64003">
        <w:rPr>
          <w:rStyle w:val="Textoennegrita"/>
          <w:rFonts w:ascii="Arial" w:hAnsi="Arial" w:cs="Arial"/>
          <w:sz w:val="20"/>
        </w:rPr>
        <w:t>3</w:t>
      </w:r>
    </w:p>
    <w:p w14:paraId="1F2B9C75" w14:textId="77777777" w:rsidR="00D421D7" w:rsidRPr="00A64003" w:rsidRDefault="00D421D7" w:rsidP="00A55148">
      <w:pPr>
        <w:jc w:val="both"/>
        <w:rPr>
          <w:rStyle w:val="Textoennegrita"/>
          <w:rFonts w:ascii="Arial" w:hAnsi="Arial" w:cs="Arial"/>
          <w:sz w:val="20"/>
        </w:rPr>
      </w:pPr>
    </w:p>
    <w:p w14:paraId="1871DCE3" w14:textId="1B6F1A6D" w:rsidR="007B5723" w:rsidRPr="00A64003" w:rsidRDefault="00A55148" w:rsidP="007B5723">
      <w:pPr>
        <w:jc w:val="both"/>
        <w:rPr>
          <w:rStyle w:val="Textoennegrita"/>
          <w:rFonts w:ascii="Arial" w:hAnsi="Arial" w:cs="Arial"/>
          <w:b w:val="0"/>
          <w:bCs w:val="0"/>
          <w:sz w:val="20"/>
        </w:rPr>
        <w:sectPr w:rsidR="007B5723" w:rsidRPr="00A64003" w:rsidSect="003B5BA0">
          <w:type w:val="continuous"/>
          <w:pgSz w:w="12240" w:h="15840"/>
          <w:pgMar w:top="1417" w:right="1417" w:bottom="1077" w:left="1417" w:header="708" w:footer="708" w:gutter="0"/>
          <w:cols w:num="2" w:space="850"/>
          <w:vAlign w:val="both"/>
          <w:docGrid w:linePitch="360"/>
        </w:sectPr>
      </w:pPr>
      <w:r w:rsidRPr="00A64003">
        <w:rPr>
          <w:rStyle w:val="Textoennegrita"/>
          <w:rFonts w:ascii="Arial" w:hAnsi="Arial" w:cs="Arial"/>
          <w:sz w:val="20"/>
        </w:rPr>
        <w:t>Tráfico de cabotaje.</w:t>
      </w:r>
      <w:r w:rsidRPr="00A64003">
        <w:rPr>
          <w:rStyle w:val="rptnormal"/>
          <w:rFonts w:ascii="Arial" w:hAnsi="Arial" w:cs="Arial"/>
          <w:sz w:val="20"/>
        </w:rPr>
        <w:t xml:space="preserve"> También conocido como tráfico costero, es el volumen de carga que se mueve entre los puertos nacionales. </w:t>
      </w:r>
      <w:r w:rsidR="00D421D7" w:rsidRPr="00A64003">
        <w:rPr>
          <w:rStyle w:val="Textoennegrita"/>
          <w:rFonts w:ascii="Arial" w:hAnsi="Arial" w:cs="Arial"/>
          <w:sz w:val="20"/>
        </w:rPr>
        <w:t>53</w:t>
      </w:r>
    </w:p>
    <w:p w14:paraId="7A19C8F7" w14:textId="77777777" w:rsidR="001F4B98" w:rsidRPr="00A64003" w:rsidRDefault="001F4B98" w:rsidP="001F4B98">
      <w:pPr>
        <w:jc w:val="both"/>
        <w:rPr>
          <w:rStyle w:val="Textoennegrita"/>
          <w:rFonts w:ascii="Arial" w:eastAsia="Times New Roman" w:hAnsi="Arial" w:cs="Arial"/>
          <w:color w:val="5F5F5F" w:themeColor="accent4" w:themeShade="BF"/>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101" w:name="T22"/>
    <w:bookmarkStart w:id="102" w:name="Financieros2"/>
    <w:bookmarkEnd w:id="101"/>
    <w:p w14:paraId="7A19C8F8" w14:textId="6673685D" w:rsidR="001F4B98" w:rsidRPr="00A64003" w:rsidRDefault="002A2C38" w:rsidP="001F4B98">
      <w:pPr>
        <w:pBdr>
          <w:bottom w:val="single" w:sz="8" w:space="0" w:color="000000" w:themeColor="text1"/>
        </w:pBdr>
        <w:jc w:val="right"/>
        <w:rPr>
          <w:rFonts w:ascii="Arial" w:hAnsi="Arial" w:cs="Arial"/>
          <w:b/>
          <w:color w:val="000000" w:themeColor="text2"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23 </w:t>
      </w:r>
      <w:proofErr w:type="gramStart"/>
      <w:r w:rsidR="00625201" w:rsidRPr="00A64003">
        <w:rPr>
          <w:rStyle w:val="Hipervnculo"/>
          <w:rFonts w:ascii="Arial" w:eastAsia="Times New Roman" w:hAnsi="Arial" w:cs="Arial"/>
          <w:b/>
          <w:color w:val="A5A5A5" w:themeColor="accent1" w:themeShade="BF"/>
          <w:sz w:val="28"/>
          <w:szCs w:val="28"/>
          <w:u w:val="none"/>
        </w:rPr>
        <w:t>Indicadores</w:t>
      </w:r>
      <w:proofErr w:type="gramEnd"/>
      <w:r w:rsidR="00625201" w:rsidRPr="00A64003">
        <w:rPr>
          <w:rStyle w:val="Hipervnculo"/>
          <w:rFonts w:ascii="Arial" w:eastAsia="Times New Roman" w:hAnsi="Arial" w:cs="Arial"/>
          <w:b/>
          <w:color w:val="A5A5A5" w:themeColor="accent1" w:themeShade="BF"/>
          <w:sz w:val="28"/>
          <w:szCs w:val="28"/>
          <w:u w:val="none"/>
        </w:rPr>
        <w:t xml:space="preserve"> financieros</w:t>
      </w:r>
      <w:r w:rsidRPr="00A64003">
        <w:rPr>
          <w:rStyle w:val="Textoennegrita"/>
          <w:rFonts w:ascii="Arial" w:eastAsia="Times New Roman" w:hAnsi="Arial" w:cs="Arial"/>
          <w:b w:val="0"/>
          <w:color w:val="A5A5A5" w:themeColor="accent1" w:themeShade="BF"/>
          <w:sz w:val="28"/>
          <w:szCs w:val="28"/>
        </w:rPr>
        <w:fldChar w:fldCharType="end"/>
      </w:r>
      <w:bookmarkEnd w:id="102"/>
      <w:r w:rsidR="001F4B98" w:rsidRPr="00A64003">
        <w:rPr>
          <w:rStyle w:val="Textoennegrita"/>
          <w:rFonts w:ascii="Arial" w:eastAsia="Times New Roman" w:hAnsi="Arial" w:cs="Arial"/>
          <w:b w:val="0"/>
          <w:color w:val="000000" w:themeColor="text2" w:themeShade="BF"/>
          <w:sz w:val="28"/>
          <w:szCs w:val="28"/>
        </w:rPr>
        <w:t xml:space="preserve"> </w:t>
      </w:r>
    </w:p>
    <w:p w14:paraId="7A19C8F9"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5868CF70" w14:textId="078612B2" w:rsidR="00A55148" w:rsidRPr="00A64003" w:rsidRDefault="00A55148" w:rsidP="00A55148">
      <w:pPr>
        <w:jc w:val="both"/>
        <w:rPr>
          <w:rFonts w:ascii="Arial" w:hAnsi="Arial" w:cs="Arial"/>
          <w:sz w:val="20"/>
        </w:rPr>
      </w:pPr>
      <w:r w:rsidRPr="00A64003">
        <w:rPr>
          <w:rStyle w:val="Textoennegrita"/>
          <w:rFonts w:ascii="Arial" w:hAnsi="Arial" w:cs="Arial"/>
          <w:sz w:val="20"/>
        </w:rPr>
        <w:t>Banca de desarrollo.</w:t>
      </w:r>
      <w:r w:rsidRPr="00A64003">
        <w:rPr>
          <w:rStyle w:val="rptnormal"/>
          <w:rFonts w:ascii="Arial" w:hAnsi="Arial" w:cs="Arial"/>
          <w:sz w:val="20"/>
        </w:rPr>
        <w:t xml:space="preserve"> Instituciones que ejercen el servicio público de banca y crédito a largo plazo con sujeción a las prioridades del Plan Nacional de Desarrollo y en especial al programa nacional de financiamiento del desarrollo, para promover y financiar sectores que le son encomendados en las leyes orgánicas de dichas instituciones. </w:t>
      </w:r>
      <w:r w:rsidR="00BC72B7" w:rsidRPr="00A64003">
        <w:rPr>
          <w:rStyle w:val="Textoennegrita"/>
          <w:rFonts w:ascii="Arial" w:hAnsi="Arial" w:cs="Arial"/>
          <w:sz w:val="20"/>
        </w:rPr>
        <w:t>65</w:t>
      </w:r>
      <w:r w:rsidRPr="00A64003">
        <w:rPr>
          <w:rStyle w:val="rptnormal"/>
          <w:rFonts w:ascii="Arial" w:hAnsi="Arial" w:cs="Arial"/>
          <w:sz w:val="20"/>
        </w:rPr>
        <w:t xml:space="preserve"> </w:t>
      </w:r>
    </w:p>
    <w:p w14:paraId="165675FF" w14:textId="61C0D602" w:rsidR="00A55148" w:rsidRPr="00A64003" w:rsidRDefault="00A55148" w:rsidP="00A55148">
      <w:pPr>
        <w:jc w:val="both"/>
        <w:rPr>
          <w:rFonts w:ascii="Arial" w:hAnsi="Arial" w:cs="Arial"/>
          <w:sz w:val="20"/>
        </w:rPr>
      </w:pPr>
      <w:r w:rsidRPr="00A64003">
        <w:rPr>
          <w:rStyle w:val="Textoennegrita"/>
          <w:rFonts w:ascii="Arial" w:hAnsi="Arial" w:cs="Arial"/>
          <w:sz w:val="20"/>
        </w:rPr>
        <w:t>Banca múltiple.</w:t>
      </w:r>
      <w:r w:rsidRPr="00A64003">
        <w:rPr>
          <w:rStyle w:val="rptnormal"/>
          <w:rFonts w:ascii="Arial" w:hAnsi="Arial" w:cs="Arial"/>
          <w:sz w:val="20"/>
        </w:rPr>
        <w:t xml:space="preserve"> Situación jurídica especial que permite a las instituciones de crédito realizar por sí solas todas las funciones de banco, financiera, hipotecaria, fiduciaria y compraventa de valores. </w:t>
      </w:r>
      <w:r w:rsidR="00BC72B7" w:rsidRPr="00A64003">
        <w:rPr>
          <w:rStyle w:val="Textoennegrita"/>
          <w:rFonts w:ascii="Arial" w:hAnsi="Arial" w:cs="Arial"/>
          <w:sz w:val="20"/>
        </w:rPr>
        <w:t>65</w:t>
      </w:r>
      <w:r w:rsidRPr="00A64003">
        <w:rPr>
          <w:rStyle w:val="rptnormal"/>
          <w:rFonts w:ascii="Arial" w:hAnsi="Arial" w:cs="Arial"/>
          <w:sz w:val="20"/>
        </w:rPr>
        <w:t xml:space="preserve"> </w:t>
      </w:r>
    </w:p>
    <w:p w14:paraId="7A19C91C" w14:textId="6175D222" w:rsidR="00006FEB" w:rsidRPr="00A64003" w:rsidRDefault="00006FEB" w:rsidP="00A55148">
      <w:pPr>
        <w:jc w:val="both"/>
        <w:rPr>
          <w:rStyle w:val="rptnormal"/>
          <w:rFonts w:ascii="Arial" w:eastAsia="Times New Roman" w:hAnsi="Arial" w:cs="Arial"/>
          <w:sz w:val="20"/>
        </w:rPr>
      </w:pPr>
    </w:p>
    <w:p w14:paraId="40F447F3" w14:textId="77777777" w:rsidR="00252597" w:rsidRPr="00A64003" w:rsidRDefault="00252597" w:rsidP="00A34904">
      <w:pPr>
        <w:jc w:val="both"/>
        <w:rPr>
          <w:rStyle w:val="rptnormal"/>
          <w:rFonts w:ascii="Arial" w:hAnsi="Arial" w:cs="Arial"/>
          <w:sz w:val="20"/>
        </w:rPr>
      </w:pPr>
    </w:p>
    <w:p w14:paraId="7A19C91E"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num="2" w:space="850"/>
          <w:vAlign w:val="both"/>
          <w:docGrid w:linePitch="360"/>
        </w:sectPr>
      </w:pPr>
    </w:p>
    <w:p w14:paraId="7A19C91F"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bookmarkStart w:id="103" w:name="T23"/>
    <w:bookmarkStart w:id="104" w:name="Finanzas2"/>
    <w:bookmarkEnd w:id="103"/>
    <w:p w14:paraId="7A19C920" w14:textId="4E6B6F35" w:rsidR="001F4B98" w:rsidRPr="00A64003" w:rsidRDefault="002A2C38" w:rsidP="001F4B98">
      <w:pPr>
        <w:pBdr>
          <w:bottom w:val="single" w:sz="8" w:space="0" w:color="000000" w:themeColor="text1"/>
        </w:pBdr>
        <w:jc w:val="right"/>
        <w:rPr>
          <w:rFonts w:ascii="Arial" w:hAnsi="Arial" w:cs="Arial"/>
          <w:b/>
          <w:color w:val="A5A5A5" w:themeColor="accent1" w:themeShade="BF"/>
          <w:sz w:val="28"/>
          <w:szCs w:val="28"/>
        </w:rPr>
      </w:pPr>
      <w:r w:rsidRPr="00A64003">
        <w:rPr>
          <w:rStyle w:val="Textoennegrita"/>
          <w:rFonts w:ascii="Arial" w:eastAsia="Times New Roman" w:hAnsi="Arial" w:cs="Arial"/>
          <w:b w:val="0"/>
          <w:color w:val="A5A5A5" w:themeColor="accent1" w:themeShade="BF"/>
          <w:sz w:val="28"/>
          <w:szCs w:val="28"/>
        </w:rPr>
        <w:fldChar w:fldCharType="begin"/>
      </w:r>
      <w:r w:rsidRPr="00A64003">
        <w:rPr>
          <w:rStyle w:val="Textoennegrita"/>
          <w:rFonts w:ascii="Arial" w:eastAsia="Times New Roman" w:hAnsi="Arial" w:cs="Arial"/>
          <w:b w:val="0"/>
          <w:color w:val="A5A5A5" w:themeColor="accent1" w:themeShade="BF"/>
          <w:sz w:val="28"/>
          <w:szCs w:val="28"/>
        </w:rPr>
        <w:instrText xml:space="preserve"> HYPERLINK  \l "Glosario2" </w:instrText>
      </w:r>
      <w:r w:rsidRPr="00A64003">
        <w:rPr>
          <w:rStyle w:val="Textoennegrita"/>
          <w:rFonts w:ascii="Arial" w:eastAsia="Times New Roman" w:hAnsi="Arial" w:cs="Arial"/>
          <w:b w:val="0"/>
          <w:color w:val="A5A5A5" w:themeColor="accent1" w:themeShade="BF"/>
          <w:sz w:val="28"/>
          <w:szCs w:val="28"/>
        </w:rPr>
      </w:r>
      <w:r w:rsidRPr="00A64003">
        <w:rPr>
          <w:rStyle w:val="Textoennegrita"/>
          <w:rFonts w:ascii="Arial" w:eastAsia="Times New Roman" w:hAnsi="Arial" w:cs="Arial"/>
          <w:b w:val="0"/>
          <w:color w:val="A5A5A5" w:themeColor="accent1" w:themeShade="BF"/>
          <w:sz w:val="28"/>
          <w:szCs w:val="28"/>
        </w:rPr>
        <w:fldChar w:fldCharType="separate"/>
      </w:r>
      <w:r w:rsidR="001F4B98" w:rsidRPr="00A64003">
        <w:rPr>
          <w:rStyle w:val="Hipervnculo"/>
          <w:rFonts w:ascii="Arial" w:eastAsia="Times New Roman" w:hAnsi="Arial" w:cs="Arial"/>
          <w:b/>
          <w:color w:val="A5A5A5" w:themeColor="accent1" w:themeShade="BF"/>
          <w:sz w:val="28"/>
          <w:szCs w:val="28"/>
          <w:u w:val="none"/>
        </w:rPr>
        <w:t xml:space="preserve">24 </w:t>
      </w:r>
      <w:proofErr w:type="gramStart"/>
      <w:r w:rsidR="00FD0807" w:rsidRPr="00A64003">
        <w:rPr>
          <w:rStyle w:val="Hipervnculo"/>
          <w:rFonts w:ascii="Arial" w:eastAsia="Times New Roman" w:hAnsi="Arial" w:cs="Arial"/>
          <w:b/>
          <w:color w:val="A5A5A5" w:themeColor="accent1" w:themeShade="BF"/>
          <w:sz w:val="28"/>
          <w:szCs w:val="28"/>
          <w:u w:val="none"/>
        </w:rPr>
        <w:t>Finanzas</w:t>
      </w:r>
      <w:proofErr w:type="gramEnd"/>
      <w:r w:rsidR="00FD0807" w:rsidRPr="00A64003">
        <w:rPr>
          <w:rStyle w:val="Hipervnculo"/>
          <w:rFonts w:ascii="Arial" w:eastAsia="Times New Roman" w:hAnsi="Arial" w:cs="Arial"/>
          <w:b/>
          <w:color w:val="A5A5A5" w:themeColor="accent1" w:themeShade="BF"/>
          <w:sz w:val="28"/>
          <w:szCs w:val="28"/>
          <w:u w:val="none"/>
        </w:rPr>
        <w:t xml:space="preserve"> públicas</w:t>
      </w:r>
      <w:r w:rsidRPr="00A64003">
        <w:rPr>
          <w:rStyle w:val="Textoennegrita"/>
          <w:rFonts w:ascii="Arial" w:eastAsia="Times New Roman" w:hAnsi="Arial" w:cs="Arial"/>
          <w:b w:val="0"/>
          <w:color w:val="A5A5A5" w:themeColor="accent1" w:themeShade="BF"/>
          <w:sz w:val="28"/>
          <w:szCs w:val="28"/>
        </w:rPr>
        <w:fldChar w:fldCharType="end"/>
      </w:r>
      <w:r w:rsidR="001F4B98" w:rsidRPr="00A64003">
        <w:rPr>
          <w:rStyle w:val="Textoennegrita"/>
          <w:rFonts w:ascii="Arial" w:eastAsia="Times New Roman" w:hAnsi="Arial" w:cs="Arial"/>
          <w:b w:val="0"/>
          <w:color w:val="A5A5A5" w:themeColor="accent1" w:themeShade="BF"/>
          <w:sz w:val="28"/>
          <w:szCs w:val="28"/>
        </w:rPr>
        <w:t xml:space="preserve"> </w:t>
      </w:r>
    </w:p>
    <w:bookmarkEnd w:id="104"/>
    <w:p w14:paraId="7A19C921" w14:textId="77777777" w:rsidR="001F4B98" w:rsidRPr="00A64003" w:rsidRDefault="001F4B98" w:rsidP="001F4B98">
      <w:pPr>
        <w:jc w:val="both"/>
        <w:rPr>
          <w:rStyle w:val="Textoennegrita"/>
          <w:rFonts w:ascii="Arial" w:eastAsia="Times New Roman" w:hAnsi="Arial" w:cs="Arial"/>
          <w:sz w:val="20"/>
        </w:rPr>
        <w:sectPr w:rsidR="001F4B98" w:rsidRPr="00A64003" w:rsidSect="003B5BA0">
          <w:type w:val="continuous"/>
          <w:pgSz w:w="12240" w:h="15840"/>
          <w:pgMar w:top="1417" w:right="1417" w:bottom="1077" w:left="1417" w:header="708" w:footer="708" w:gutter="0"/>
          <w:cols w:space="708"/>
          <w:vAlign w:val="both"/>
          <w:docGrid w:linePitch="360"/>
        </w:sectPr>
      </w:pPr>
    </w:p>
    <w:p w14:paraId="71B6C891" w14:textId="2BC816C7" w:rsidR="00A55148" w:rsidRPr="00A64003" w:rsidRDefault="00A55148" w:rsidP="00A55148">
      <w:pPr>
        <w:jc w:val="both"/>
        <w:rPr>
          <w:rFonts w:ascii="Arial" w:hAnsi="Arial" w:cs="Arial"/>
          <w:sz w:val="20"/>
        </w:rPr>
      </w:pPr>
      <w:r w:rsidRPr="00A64003">
        <w:rPr>
          <w:rStyle w:val="Textoennegrita"/>
          <w:rFonts w:ascii="Arial" w:hAnsi="Arial" w:cs="Arial"/>
          <w:sz w:val="20"/>
        </w:rPr>
        <w:t>Aprovechamientos (federales).</w:t>
      </w:r>
      <w:r w:rsidRPr="00A64003">
        <w:rPr>
          <w:rStyle w:val="rptnormal"/>
          <w:rFonts w:ascii="Arial" w:hAnsi="Arial" w:cs="Arial"/>
          <w:sz w:val="20"/>
        </w:rPr>
        <w:t xml:space="preserve"> Ingresos ordinarios provenientes de las actividades de derecho público que realiza el gobierno y que recibe en forma de recargos, intereses moratorios o multas, o cualquier otro ingreso no clasificable como impuestos, derechos o productos. </w:t>
      </w:r>
      <w:r w:rsidR="00BC72B7" w:rsidRPr="00A64003">
        <w:rPr>
          <w:rStyle w:val="Textoennegrita"/>
          <w:rFonts w:ascii="Arial" w:hAnsi="Arial" w:cs="Arial"/>
          <w:sz w:val="20"/>
        </w:rPr>
        <w:t>65</w:t>
      </w:r>
      <w:r w:rsidRPr="00A64003">
        <w:rPr>
          <w:rStyle w:val="rptnormal"/>
          <w:rFonts w:ascii="Arial" w:hAnsi="Arial" w:cs="Arial"/>
          <w:sz w:val="20"/>
        </w:rPr>
        <w:t xml:space="preserve"> </w:t>
      </w:r>
    </w:p>
    <w:p w14:paraId="0C395180" w14:textId="77777777" w:rsidR="00A55148" w:rsidRPr="00A64003" w:rsidRDefault="00A55148" w:rsidP="00A55148">
      <w:pPr>
        <w:jc w:val="both"/>
        <w:rPr>
          <w:rFonts w:ascii="Arial" w:hAnsi="Arial" w:cs="Arial"/>
          <w:sz w:val="20"/>
        </w:rPr>
      </w:pPr>
    </w:p>
    <w:p w14:paraId="0DF8417E" w14:textId="54771B88" w:rsidR="00A55148" w:rsidRPr="00A64003" w:rsidRDefault="00A55148" w:rsidP="00A55148">
      <w:pPr>
        <w:jc w:val="both"/>
        <w:rPr>
          <w:rFonts w:ascii="Arial" w:hAnsi="Arial" w:cs="Arial"/>
          <w:sz w:val="20"/>
        </w:rPr>
      </w:pPr>
      <w:r w:rsidRPr="00A64003">
        <w:rPr>
          <w:rStyle w:val="Textoennegrita"/>
          <w:rFonts w:ascii="Arial" w:hAnsi="Arial" w:cs="Arial"/>
          <w:sz w:val="20"/>
        </w:rPr>
        <w:t>Contribuciones de mejoras (de los estados y municipios).</w:t>
      </w:r>
      <w:r w:rsidRPr="00A64003">
        <w:rPr>
          <w:rStyle w:val="rptnormal"/>
          <w:rFonts w:ascii="Arial" w:hAnsi="Arial" w:cs="Arial"/>
          <w:sz w:val="20"/>
        </w:rPr>
        <w:t xml:space="preserve"> Cantidades establecidas en la ley a cargo de las personas físicas y morales que se beneficien de manera directa por obras públicas. </w:t>
      </w:r>
      <w:r w:rsidRPr="00A64003">
        <w:rPr>
          <w:rStyle w:val="Textoennegrita"/>
          <w:rFonts w:ascii="Arial" w:hAnsi="Arial" w:cs="Arial"/>
          <w:sz w:val="20"/>
        </w:rPr>
        <w:t>3</w:t>
      </w:r>
      <w:r w:rsidR="002C45B8" w:rsidRPr="00A64003">
        <w:rPr>
          <w:rStyle w:val="Textoennegrita"/>
          <w:rFonts w:ascii="Arial" w:hAnsi="Arial" w:cs="Arial"/>
          <w:sz w:val="20"/>
        </w:rPr>
        <w:t>7</w:t>
      </w:r>
    </w:p>
    <w:p w14:paraId="40923310" w14:textId="77777777" w:rsidR="005A4180" w:rsidRPr="00A64003" w:rsidRDefault="005A4180" w:rsidP="00A55148">
      <w:pPr>
        <w:jc w:val="both"/>
        <w:rPr>
          <w:rStyle w:val="Textoennegrita"/>
          <w:rFonts w:ascii="Arial" w:hAnsi="Arial" w:cs="Arial"/>
          <w:sz w:val="20"/>
        </w:rPr>
      </w:pPr>
    </w:p>
    <w:p w14:paraId="651CACD7" w14:textId="33403085" w:rsidR="00A55148" w:rsidRPr="00A64003" w:rsidRDefault="00A55148" w:rsidP="00A55148">
      <w:pPr>
        <w:jc w:val="both"/>
        <w:rPr>
          <w:rFonts w:ascii="Arial" w:hAnsi="Arial" w:cs="Arial"/>
          <w:sz w:val="20"/>
        </w:rPr>
      </w:pPr>
      <w:r w:rsidRPr="00A64003">
        <w:rPr>
          <w:rStyle w:val="Textoennegrita"/>
          <w:rFonts w:ascii="Arial" w:hAnsi="Arial" w:cs="Arial"/>
          <w:sz w:val="20"/>
        </w:rPr>
        <w:t>Contribuyente.</w:t>
      </w:r>
      <w:r w:rsidRPr="00A64003">
        <w:rPr>
          <w:rStyle w:val="rptnormal"/>
          <w:rFonts w:ascii="Arial" w:hAnsi="Arial" w:cs="Arial"/>
          <w:sz w:val="20"/>
        </w:rPr>
        <w:t xml:space="preserve"> Todo individuo que por tener una actividad económica está obligado a contribuir para el financiamiento del gasto público, de acuerdo con las leyes fiscales. Dicho individuo puede ser nacional o extranjero, persona física o moral o bien ser una entidad pública o privada. </w:t>
      </w:r>
      <w:r w:rsidRPr="00A64003">
        <w:rPr>
          <w:rStyle w:val="Textoennegrita"/>
          <w:rFonts w:ascii="Arial" w:hAnsi="Arial" w:cs="Arial"/>
          <w:sz w:val="20"/>
        </w:rPr>
        <w:t>51</w:t>
      </w:r>
      <w:r w:rsidRPr="00A64003">
        <w:rPr>
          <w:rStyle w:val="rptnormal"/>
          <w:rFonts w:ascii="Arial" w:hAnsi="Arial" w:cs="Arial"/>
          <w:sz w:val="20"/>
        </w:rPr>
        <w:t xml:space="preserve"> </w:t>
      </w:r>
    </w:p>
    <w:p w14:paraId="181FB1FD" w14:textId="77777777" w:rsidR="00A55148" w:rsidRPr="00A64003" w:rsidRDefault="00A55148" w:rsidP="00A55148">
      <w:pPr>
        <w:jc w:val="both"/>
        <w:rPr>
          <w:rFonts w:ascii="Arial" w:hAnsi="Arial" w:cs="Arial"/>
          <w:sz w:val="20"/>
        </w:rPr>
      </w:pPr>
    </w:p>
    <w:p w14:paraId="12FBF062" w14:textId="1B9148AC" w:rsidR="00A55148" w:rsidRPr="00A64003" w:rsidRDefault="00A55148" w:rsidP="00A55148">
      <w:pPr>
        <w:jc w:val="both"/>
        <w:rPr>
          <w:rFonts w:ascii="Arial" w:hAnsi="Arial" w:cs="Arial"/>
          <w:sz w:val="20"/>
        </w:rPr>
      </w:pPr>
      <w:r w:rsidRPr="00A64003">
        <w:rPr>
          <w:rStyle w:val="Textoennegrita"/>
          <w:rFonts w:ascii="Arial" w:hAnsi="Arial" w:cs="Arial"/>
          <w:sz w:val="20"/>
        </w:rPr>
        <w:t>Derechos (de los estados y municipios).</w:t>
      </w:r>
      <w:r w:rsidRPr="00A64003">
        <w:rPr>
          <w:rStyle w:val="rptnormal"/>
          <w:rFonts w:ascii="Arial" w:hAnsi="Arial" w:cs="Arial"/>
          <w:sz w:val="20"/>
        </w:rPr>
        <w:t xml:space="preserve"> Contribuciones establecidas en la ley por el uso o aprovechamiento de los bienes del dominio público, así como por recibir servicios que presta el Estado en sus funciones de derecho público, excepto cuando se presten por organismos </w:t>
      </w:r>
      <w:r w:rsidRPr="00A64003">
        <w:rPr>
          <w:rStyle w:val="rptnormal"/>
          <w:rFonts w:ascii="Arial" w:hAnsi="Arial" w:cs="Arial"/>
          <w:sz w:val="20"/>
        </w:rPr>
        <w:t xml:space="preserve">descentralizados u órganos desconcentrados cuando en este último caso, se trate de contraprestaciones que no se encuentren previstas en las leyes fiscales respectivas. También son derechos las contribuciones a cargo de los organismos públicos descentralizados por prestar servicios exclusivos del Estado. </w:t>
      </w:r>
      <w:r w:rsidR="002C45B8" w:rsidRPr="00A64003">
        <w:rPr>
          <w:rStyle w:val="Textoennegrita"/>
          <w:rFonts w:ascii="Arial" w:hAnsi="Arial" w:cs="Arial"/>
          <w:sz w:val="20"/>
        </w:rPr>
        <w:t>37</w:t>
      </w:r>
    </w:p>
    <w:p w14:paraId="66419F4A" w14:textId="77777777" w:rsidR="00A55148" w:rsidRPr="00A64003" w:rsidRDefault="00A55148" w:rsidP="00A55148">
      <w:pPr>
        <w:jc w:val="both"/>
        <w:rPr>
          <w:rFonts w:ascii="Arial" w:hAnsi="Arial" w:cs="Arial"/>
          <w:sz w:val="20"/>
        </w:rPr>
      </w:pPr>
    </w:p>
    <w:p w14:paraId="69C9A8AF" w14:textId="77777777" w:rsidR="00BC72B7" w:rsidRPr="00A64003" w:rsidRDefault="00A55148" w:rsidP="00A55148">
      <w:pPr>
        <w:jc w:val="both"/>
        <w:rPr>
          <w:rStyle w:val="rptnormal"/>
          <w:rFonts w:ascii="Arial" w:hAnsi="Arial" w:cs="Arial"/>
          <w:sz w:val="20"/>
        </w:rPr>
      </w:pPr>
      <w:r w:rsidRPr="00A64003">
        <w:rPr>
          <w:rStyle w:val="Textoennegrita"/>
          <w:rFonts w:ascii="Arial" w:hAnsi="Arial" w:cs="Arial"/>
          <w:sz w:val="20"/>
        </w:rPr>
        <w:t>Deuda pública.</w:t>
      </w:r>
      <w:r w:rsidRPr="00A64003">
        <w:rPr>
          <w:rStyle w:val="rptnormal"/>
          <w:rFonts w:ascii="Arial" w:hAnsi="Arial" w:cs="Arial"/>
          <w:sz w:val="20"/>
        </w:rPr>
        <w:t xml:space="preserve"> Suma de las obligaciones insolutas del sector público, derivadas de la celebración de empréstitos internos y externos, sobre el crédito de la Nación. Capítulo del Gasto que agrupa las asignaciones destinadas a cubrir obligaciones del gobierno federal por el concepto de su deuda pública interna y externa, derivada de la contratación de empréstitos concertados a plazos, autorizados o ratificados por el H. Congreso de la Unión. Incluye los adeudos de ejercicios fiscales anteriores por conceptos distintos de servicios personales y por devolución de ingresos percibidos indebidamente. </w:t>
      </w:r>
      <w:r w:rsidR="00BC72B7" w:rsidRPr="00A64003">
        <w:rPr>
          <w:rStyle w:val="Textoennegrita"/>
          <w:rFonts w:ascii="Arial" w:hAnsi="Arial" w:cs="Arial"/>
          <w:sz w:val="20"/>
        </w:rPr>
        <w:t>65</w:t>
      </w:r>
      <w:r w:rsidRPr="00A64003">
        <w:rPr>
          <w:rStyle w:val="rptnormal"/>
          <w:rFonts w:ascii="Arial" w:hAnsi="Arial" w:cs="Arial"/>
          <w:sz w:val="20"/>
        </w:rPr>
        <w:t xml:space="preserve"> </w:t>
      </w:r>
    </w:p>
    <w:p w14:paraId="536FCC0A" w14:textId="0152ED01" w:rsidR="00A55148" w:rsidRPr="00A64003" w:rsidRDefault="00A55148" w:rsidP="00A55148">
      <w:pPr>
        <w:jc w:val="both"/>
        <w:rPr>
          <w:rFonts w:ascii="Arial" w:hAnsi="Arial" w:cs="Arial"/>
          <w:sz w:val="20"/>
        </w:rPr>
      </w:pPr>
      <w:r w:rsidRPr="00A64003">
        <w:rPr>
          <w:rStyle w:val="Textoennegrita"/>
          <w:rFonts w:ascii="Arial" w:hAnsi="Arial" w:cs="Arial"/>
          <w:sz w:val="20"/>
        </w:rPr>
        <w:t>Disponibilidad final.</w:t>
      </w:r>
      <w:r w:rsidRPr="00A64003">
        <w:rPr>
          <w:rStyle w:val="rptnormal"/>
          <w:rFonts w:ascii="Arial" w:hAnsi="Arial" w:cs="Arial"/>
          <w:sz w:val="20"/>
        </w:rPr>
        <w:t xml:space="preserve"> Partidas existentes al final del ejercicio fiscal, que representan bienes que pueden destinarse de modo inmediato para hacer frente a las obligaciones de los estados y municipios, en el ejercicio subsiguiente. </w:t>
      </w:r>
      <w:r w:rsidR="002C45B8" w:rsidRPr="00A64003">
        <w:rPr>
          <w:rStyle w:val="Textoennegrita"/>
          <w:rFonts w:ascii="Arial" w:hAnsi="Arial" w:cs="Arial"/>
          <w:sz w:val="20"/>
        </w:rPr>
        <w:t>37</w:t>
      </w:r>
    </w:p>
    <w:p w14:paraId="54C86845" w14:textId="7404FBBA" w:rsidR="00A55148" w:rsidRPr="00A64003" w:rsidRDefault="00A55148" w:rsidP="00A55148">
      <w:pPr>
        <w:jc w:val="both"/>
        <w:rPr>
          <w:rFonts w:ascii="Arial" w:hAnsi="Arial" w:cs="Arial"/>
          <w:sz w:val="20"/>
        </w:rPr>
      </w:pPr>
      <w:r w:rsidRPr="00A64003">
        <w:rPr>
          <w:rStyle w:val="Textoennegrita"/>
          <w:rFonts w:ascii="Arial" w:hAnsi="Arial" w:cs="Arial"/>
          <w:sz w:val="20"/>
        </w:rPr>
        <w:lastRenderedPageBreak/>
        <w:t>Disponibilidad inicial.</w:t>
      </w:r>
      <w:r w:rsidRPr="00A64003">
        <w:rPr>
          <w:rStyle w:val="rptnormal"/>
          <w:rFonts w:ascii="Arial" w:hAnsi="Arial" w:cs="Arial"/>
          <w:sz w:val="20"/>
        </w:rPr>
        <w:t xml:space="preserve"> Partidas existentes al inicio del ejercicio fiscal, que representan bienes que pueden destinarse de modo inmediato. </w:t>
      </w:r>
      <w:r w:rsidR="002C45B8" w:rsidRPr="00A64003">
        <w:rPr>
          <w:rStyle w:val="Textoennegrita"/>
          <w:rFonts w:ascii="Arial" w:hAnsi="Arial" w:cs="Arial"/>
          <w:sz w:val="20"/>
        </w:rPr>
        <w:t>37</w:t>
      </w:r>
    </w:p>
    <w:p w14:paraId="02AF9B85" w14:textId="706AA4BB" w:rsidR="00A55148" w:rsidRPr="00A64003" w:rsidRDefault="00A55148" w:rsidP="00A55148">
      <w:pPr>
        <w:jc w:val="both"/>
        <w:rPr>
          <w:rFonts w:ascii="Arial" w:hAnsi="Arial" w:cs="Arial"/>
          <w:sz w:val="20"/>
        </w:rPr>
      </w:pPr>
      <w:r w:rsidRPr="00A64003">
        <w:rPr>
          <w:rStyle w:val="Textoennegrita"/>
          <w:rFonts w:ascii="Arial" w:hAnsi="Arial" w:cs="Arial"/>
          <w:sz w:val="20"/>
        </w:rPr>
        <w:t>Egresos brutos (de los estados y municipios).</w:t>
      </w:r>
      <w:r w:rsidRPr="00A64003">
        <w:rPr>
          <w:rStyle w:val="rptnormal"/>
          <w:rFonts w:ascii="Arial" w:hAnsi="Arial" w:cs="Arial"/>
          <w:sz w:val="20"/>
        </w:rPr>
        <w:t xml:space="preserve"> Recursos que erogan los gobiernos para sufragar los gastos que se originan en el cumplimiento de sus funciones y programas, según los términos establecidos en su respectivo Presupuesto de Egresos y demás leyes sobre la materia. Se integran por la suma de los capítulos de Servicios personales; Materiales y suministros; Servicios generales; Transferencias, Asignaciones, Subsidios y Otras ayudas; Bienes muebles, inmuebles e intangibles; Inversión pública; Inversiones financieras y otras Provisiones; Recursos reasignados a municipios; Otros egresos; Deuda pública y Disponibilidad final. </w:t>
      </w:r>
      <w:r w:rsidR="002C45B8" w:rsidRPr="00A64003">
        <w:rPr>
          <w:rStyle w:val="Textoennegrita"/>
          <w:rFonts w:ascii="Arial" w:hAnsi="Arial" w:cs="Arial"/>
          <w:sz w:val="20"/>
        </w:rPr>
        <w:t>37</w:t>
      </w:r>
    </w:p>
    <w:p w14:paraId="33B7335F" w14:textId="0F748C8D" w:rsidR="00A55148" w:rsidRPr="00A64003" w:rsidRDefault="00A55148" w:rsidP="00A55148">
      <w:pPr>
        <w:jc w:val="both"/>
        <w:rPr>
          <w:rFonts w:ascii="Arial" w:hAnsi="Arial" w:cs="Arial"/>
          <w:sz w:val="20"/>
        </w:rPr>
      </w:pPr>
      <w:r w:rsidRPr="00A64003">
        <w:rPr>
          <w:rStyle w:val="Textoennegrita"/>
          <w:rFonts w:ascii="Arial" w:hAnsi="Arial" w:cs="Arial"/>
          <w:sz w:val="20"/>
        </w:rPr>
        <w:t>Finanzas públicas.</w:t>
      </w:r>
      <w:r w:rsidRPr="00A64003">
        <w:rPr>
          <w:rStyle w:val="rptnormal"/>
          <w:rFonts w:ascii="Arial" w:hAnsi="Arial" w:cs="Arial"/>
          <w:sz w:val="20"/>
        </w:rPr>
        <w:t xml:space="preserve"> Disciplina que trata de la captación de los ingresos, su administración y gasto, la deuda pública y la política de precios y tarifas que realiza el Estado a través de diferentes instituciones del sector público. Su estudio se refiere a la naturaleza y efectos económicos, políticos y sociales en el uso de instrumentos fiscales: ingresos, gastos, empréstitos, y precios y tarifas de los bienes y/o servicios producidos por el sector paraestatal. </w:t>
      </w:r>
      <w:r w:rsidR="00BC72B7" w:rsidRPr="00A64003">
        <w:rPr>
          <w:rStyle w:val="Textoennegrita"/>
          <w:rFonts w:ascii="Arial" w:hAnsi="Arial" w:cs="Arial"/>
          <w:sz w:val="20"/>
        </w:rPr>
        <w:t>65</w:t>
      </w:r>
      <w:r w:rsidRPr="00A64003">
        <w:rPr>
          <w:rStyle w:val="rptnormal"/>
          <w:rFonts w:ascii="Arial" w:hAnsi="Arial" w:cs="Arial"/>
          <w:sz w:val="20"/>
        </w:rPr>
        <w:t xml:space="preserve"> </w:t>
      </w:r>
    </w:p>
    <w:p w14:paraId="5EFE9688" w14:textId="1EE14807" w:rsidR="00A55148" w:rsidRPr="00A64003" w:rsidRDefault="00A55148" w:rsidP="00A55148">
      <w:pPr>
        <w:jc w:val="both"/>
        <w:rPr>
          <w:rFonts w:ascii="Arial" w:hAnsi="Arial" w:cs="Arial"/>
          <w:sz w:val="20"/>
        </w:rPr>
      </w:pPr>
      <w:r w:rsidRPr="00A64003">
        <w:rPr>
          <w:rStyle w:val="Textoennegrita"/>
          <w:rFonts w:ascii="Arial" w:hAnsi="Arial" w:cs="Arial"/>
          <w:sz w:val="20"/>
        </w:rPr>
        <w:t>Impuesto.</w:t>
      </w:r>
      <w:r w:rsidRPr="00A64003">
        <w:rPr>
          <w:rStyle w:val="rptnormal"/>
          <w:rFonts w:ascii="Arial" w:hAnsi="Arial" w:cs="Arial"/>
          <w:sz w:val="20"/>
        </w:rPr>
        <w:t xml:space="preserve"> Tributo, carga fiscal o prestaciones en dinero y/o especie que fija la ley con carácter general y obligatorio a cargo de personas físicas y morales para cubrir los gastos públicos. </w:t>
      </w:r>
      <w:r w:rsidR="00BC72B7" w:rsidRPr="00A64003">
        <w:rPr>
          <w:rStyle w:val="Textoennegrita"/>
          <w:rFonts w:ascii="Arial" w:hAnsi="Arial" w:cs="Arial"/>
          <w:sz w:val="20"/>
        </w:rPr>
        <w:t>65</w:t>
      </w:r>
      <w:r w:rsidRPr="00A64003">
        <w:rPr>
          <w:rStyle w:val="rptnormal"/>
          <w:rFonts w:ascii="Arial" w:hAnsi="Arial" w:cs="Arial"/>
          <w:sz w:val="20"/>
        </w:rPr>
        <w:t xml:space="preserve"> </w:t>
      </w:r>
    </w:p>
    <w:p w14:paraId="5E971D7D" w14:textId="636E2CC9" w:rsidR="00A55148" w:rsidRPr="00A64003" w:rsidRDefault="00A55148" w:rsidP="00A55148">
      <w:pPr>
        <w:jc w:val="both"/>
        <w:rPr>
          <w:rFonts w:ascii="Arial" w:hAnsi="Arial" w:cs="Arial"/>
          <w:sz w:val="20"/>
        </w:rPr>
      </w:pPr>
      <w:r w:rsidRPr="00A64003">
        <w:rPr>
          <w:rStyle w:val="Textoennegrita"/>
          <w:rFonts w:ascii="Arial" w:hAnsi="Arial" w:cs="Arial"/>
          <w:sz w:val="20"/>
        </w:rPr>
        <w:t>Ingresos brutos (de los estados y municipios).</w:t>
      </w:r>
      <w:r w:rsidRPr="00A64003">
        <w:rPr>
          <w:rStyle w:val="rptnormal"/>
          <w:rFonts w:ascii="Arial" w:hAnsi="Arial" w:cs="Arial"/>
          <w:sz w:val="20"/>
        </w:rPr>
        <w:t xml:space="preserve"> Recursos provenientes de los impuestos, cuotas y aportaciones de seguridad social, contribuciones de mejora, derechos, productos, aprovechamientos, participaciones y aportaciones federales, otros ingresos, financiamiento y disponibilidad inicial. </w:t>
      </w:r>
      <w:r w:rsidR="002C45B8" w:rsidRPr="00A64003">
        <w:rPr>
          <w:rStyle w:val="Textoennegrita"/>
          <w:rFonts w:ascii="Arial" w:hAnsi="Arial" w:cs="Arial"/>
          <w:sz w:val="20"/>
        </w:rPr>
        <w:t>37</w:t>
      </w:r>
    </w:p>
    <w:p w14:paraId="2214BCE0" w14:textId="453C3AF8" w:rsidR="00A55148" w:rsidRPr="00A64003" w:rsidRDefault="00A55148" w:rsidP="00A55148">
      <w:pPr>
        <w:jc w:val="both"/>
        <w:rPr>
          <w:rFonts w:ascii="Arial" w:hAnsi="Arial" w:cs="Arial"/>
          <w:sz w:val="20"/>
        </w:rPr>
      </w:pPr>
      <w:r w:rsidRPr="00A64003">
        <w:rPr>
          <w:rStyle w:val="Textoennegrita"/>
          <w:rFonts w:ascii="Arial" w:hAnsi="Arial" w:cs="Arial"/>
          <w:sz w:val="20"/>
        </w:rPr>
        <w:t>Inversión pública.</w:t>
      </w:r>
      <w:r w:rsidRPr="00A64003">
        <w:rPr>
          <w:rStyle w:val="rptnormal"/>
          <w:rFonts w:ascii="Arial" w:hAnsi="Arial" w:cs="Arial"/>
          <w:sz w:val="20"/>
        </w:rPr>
        <w:t xml:space="preserve"> Asignaciones destinadas a obras por contrato y proyectos productivos y </w:t>
      </w:r>
      <w:r w:rsidRPr="00A64003">
        <w:rPr>
          <w:rStyle w:val="rptnormal"/>
          <w:rFonts w:ascii="Arial" w:hAnsi="Arial" w:cs="Arial"/>
          <w:sz w:val="20"/>
        </w:rPr>
        <w:t xml:space="preserve">acciones de fomento. Incluye los gastos en estudios de </w:t>
      </w:r>
      <w:proofErr w:type="spellStart"/>
      <w:r w:rsidRPr="00A64003">
        <w:rPr>
          <w:rStyle w:val="rptnormal"/>
          <w:rFonts w:ascii="Arial" w:hAnsi="Arial" w:cs="Arial"/>
          <w:sz w:val="20"/>
        </w:rPr>
        <w:t>pre-inversión</w:t>
      </w:r>
      <w:proofErr w:type="spellEnd"/>
      <w:r w:rsidRPr="00A64003">
        <w:rPr>
          <w:rStyle w:val="rptnormal"/>
          <w:rFonts w:ascii="Arial" w:hAnsi="Arial" w:cs="Arial"/>
          <w:sz w:val="20"/>
        </w:rPr>
        <w:t xml:space="preserve"> y preparación del proyecto. </w:t>
      </w:r>
      <w:r w:rsidRPr="00A64003">
        <w:rPr>
          <w:rStyle w:val="Textoennegrita"/>
          <w:rFonts w:ascii="Arial" w:hAnsi="Arial" w:cs="Arial"/>
          <w:sz w:val="20"/>
        </w:rPr>
        <w:t>6</w:t>
      </w:r>
      <w:r w:rsidR="00BC72B7" w:rsidRPr="00A64003">
        <w:rPr>
          <w:rStyle w:val="Textoennegrita"/>
          <w:rFonts w:ascii="Arial" w:hAnsi="Arial" w:cs="Arial"/>
          <w:sz w:val="20"/>
        </w:rPr>
        <w:t>3</w:t>
      </w:r>
      <w:r w:rsidRPr="00A64003">
        <w:rPr>
          <w:rStyle w:val="rptnormal"/>
          <w:rFonts w:ascii="Arial" w:hAnsi="Arial" w:cs="Arial"/>
          <w:sz w:val="20"/>
        </w:rPr>
        <w:t xml:space="preserve"> </w:t>
      </w:r>
    </w:p>
    <w:p w14:paraId="308C1152" w14:textId="2C7C8511" w:rsidR="00A55148" w:rsidRPr="00A64003" w:rsidRDefault="00A55148" w:rsidP="00A55148">
      <w:pPr>
        <w:jc w:val="both"/>
        <w:rPr>
          <w:rFonts w:ascii="Arial" w:hAnsi="Arial" w:cs="Arial"/>
          <w:sz w:val="20"/>
        </w:rPr>
      </w:pPr>
      <w:r w:rsidRPr="00A64003">
        <w:rPr>
          <w:rStyle w:val="Textoennegrita"/>
          <w:rFonts w:ascii="Arial" w:hAnsi="Arial" w:cs="Arial"/>
          <w:sz w:val="20"/>
        </w:rPr>
        <w:t>Materiales y suministros (de los estados y municipios).</w:t>
      </w:r>
      <w:r w:rsidRPr="00A64003">
        <w:rPr>
          <w:rStyle w:val="rptnormal"/>
          <w:rFonts w:ascii="Arial" w:hAnsi="Arial" w:cs="Arial"/>
          <w:sz w:val="20"/>
        </w:rPr>
        <w:t xml:space="preserve"> Asignaciones destinadas a la adquisición de toda clase de insumos y suministros requeridos para la prestación de bienes y servicios y para el desempeño de las actividades administrativas. </w:t>
      </w:r>
      <w:r w:rsidR="002C45B8" w:rsidRPr="00A64003">
        <w:rPr>
          <w:rStyle w:val="Textoennegrita"/>
          <w:rFonts w:ascii="Arial" w:hAnsi="Arial" w:cs="Arial"/>
          <w:sz w:val="20"/>
        </w:rPr>
        <w:t>37</w:t>
      </w:r>
      <w:r w:rsidRPr="00A64003">
        <w:rPr>
          <w:rStyle w:val="rptnormal"/>
          <w:rFonts w:ascii="Arial" w:hAnsi="Arial" w:cs="Arial"/>
          <w:sz w:val="20"/>
        </w:rPr>
        <w:t xml:space="preserve"> </w:t>
      </w:r>
    </w:p>
    <w:p w14:paraId="649D1B0C" w14:textId="0AC4DC0C" w:rsidR="00A55148" w:rsidRPr="00A64003" w:rsidRDefault="00A55148" w:rsidP="00A55148">
      <w:pPr>
        <w:jc w:val="both"/>
        <w:rPr>
          <w:rFonts w:ascii="Arial" w:hAnsi="Arial" w:cs="Arial"/>
          <w:sz w:val="20"/>
        </w:rPr>
      </w:pPr>
      <w:r w:rsidRPr="00A64003">
        <w:rPr>
          <w:rStyle w:val="Textoennegrita"/>
          <w:rFonts w:ascii="Arial" w:hAnsi="Arial" w:cs="Arial"/>
          <w:sz w:val="20"/>
        </w:rPr>
        <w:t>Participaciones federales (de los estados y municipios).</w:t>
      </w:r>
      <w:r w:rsidRPr="00A64003">
        <w:rPr>
          <w:rStyle w:val="rptnormal"/>
          <w:rFonts w:ascii="Arial" w:hAnsi="Arial" w:cs="Arial"/>
          <w:sz w:val="20"/>
        </w:rPr>
        <w:t xml:space="preserve"> Asignaciones de recursos fiscales que otorga el Gobierno Federal a las entidades federativas y municipios, a través de Fondos de participaciones definidos por la Ley de Coordinación Fiscal (LCF). </w:t>
      </w:r>
      <w:r w:rsidR="002C45B8" w:rsidRPr="00A64003">
        <w:rPr>
          <w:rStyle w:val="Textoennegrita"/>
          <w:rFonts w:ascii="Arial" w:hAnsi="Arial" w:cs="Arial"/>
          <w:sz w:val="20"/>
        </w:rPr>
        <w:t>37</w:t>
      </w:r>
    </w:p>
    <w:p w14:paraId="3DC9D1E6" w14:textId="5C1BC596" w:rsidR="00A55148" w:rsidRPr="00A64003" w:rsidRDefault="00A55148" w:rsidP="00A55148">
      <w:pPr>
        <w:jc w:val="both"/>
        <w:rPr>
          <w:rFonts w:ascii="Arial" w:hAnsi="Arial" w:cs="Arial"/>
          <w:sz w:val="20"/>
        </w:rPr>
      </w:pPr>
      <w:r w:rsidRPr="00A64003">
        <w:rPr>
          <w:rStyle w:val="Textoennegrita"/>
          <w:rFonts w:ascii="Arial" w:hAnsi="Arial" w:cs="Arial"/>
          <w:sz w:val="20"/>
        </w:rPr>
        <w:t>Productos (de los estados y municipios).</w:t>
      </w:r>
      <w:r w:rsidRPr="00A64003">
        <w:rPr>
          <w:rStyle w:val="rptnormal"/>
          <w:rFonts w:ascii="Arial" w:hAnsi="Arial" w:cs="Arial"/>
          <w:sz w:val="20"/>
        </w:rPr>
        <w:t xml:space="preserve"> Contraprestaciones por los servicios que preste el Estado en sus funciones de derecho privado, así como por el uso, aprovechamiento o enajenación de bienes del dominio privado. </w:t>
      </w:r>
      <w:r w:rsidR="002C45B8" w:rsidRPr="00A64003">
        <w:rPr>
          <w:rStyle w:val="Textoennegrita"/>
          <w:rFonts w:ascii="Arial" w:hAnsi="Arial" w:cs="Arial"/>
          <w:sz w:val="20"/>
        </w:rPr>
        <w:t>37</w:t>
      </w:r>
    </w:p>
    <w:p w14:paraId="70B315C7" w14:textId="741DE65A" w:rsidR="00A55148" w:rsidRPr="00A64003" w:rsidRDefault="00A55148" w:rsidP="00A55148">
      <w:pPr>
        <w:jc w:val="both"/>
        <w:rPr>
          <w:rFonts w:ascii="Arial" w:hAnsi="Arial" w:cs="Arial"/>
          <w:sz w:val="20"/>
        </w:rPr>
      </w:pPr>
      <w:r w:rsidRPr="00A64003">
        <w:rPr>
          <w:rStyle w:val="Textoennegrita"/>
          <w:rFonts w:ascii="Arial" w:hAnsi="Arial" w:cs="Arial"/>
          <w:sz w:val="20"/>
        </w:rPr>
        <w:t>Servicios generales (de los estados y municipios).</w:t>
      </w:r>
      <w:r w:rsidRPr="00A64003">
        <w:rPr>
          <w:rStyle w:val="rptnormal"/>
          <w:rFonts w:ascii="Arial" w:hAnsi="Arial" w:cs="Arial"/>
          <w:sz w:val="20"/>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r w:rsidR="002C45B8" w:rsidRPr="00A64003">
        <w:rPr>
          <w:rStyle w:val="Textoennegrita"/>
          <w:rFonts w:ascii="Arial" w:hAnsi="Arial" w:cs="Arial"/>
          <w:sz w:val="20"/>
        </w:rPr>
        <w:t>37</w:t>
      </w:r>
    </w:p>
    <w:p w14:paraId="2C0C5909" w14:textId="315113D4" w:rsidR="00692824" w:rsidRPr="00A64003" w:rsidRDefault="00A55148" w:rsidP="001F4B98">
      <w:pPr>
        <w:jc w:val="both"/>
        <w:rPr>
          <w:rStyle w:val="Textoennegrita"/>
          <w:rFonts w:ascii="Arial" w:hAnsi="Arial" w:cs="Arial"/>
          <w:sz w:val="20"/>
        </w:rPr>
      </w:pPr>
      <w:r w:rsidRPr="00A64003">
        <w:rPr>
          <w:rStyle w:val="Textoennegrita"/>
          <w:rFonts w:ascii="Arial" w:hAnsi="Arial" w:cs="Arial"/>
          <w:sz w:val="20"/>
        </w:rPr>
        <w:t>Servicios personales (de los estados y municipios).</w:t>
      </w:r>
      <w:r w:rsidRPr="00A64003">
        <w:rPr>
          <w:rStyle w:val="rptnormal"/>
          <w:rFonts w:ascii="Arial" w:hAnsi="Arial" w:cs="Arial"/>
          <w:sz w:val="20"/>
        </w:rPr>
        <w:t xml:space="preserve">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 </w:t>
      </w:r>
      <w:r w:rsidR="002C45B8" w:rsidRPr="00A64003">
        <w:rPr>
          <w:rStyle w:val="Textoennegrita"/>
          <w:rFonts w:ascii="Arial" w:hAnsi="Arial" w:cs="Arial"/>
          <w:sz w:val="20"/>
        </w:rPr>
        <w:t>37</w:t>
      </w:r>
    </w:p>
    <w:p w14:paraId="239FFDF4" w14:textId="77777777" w:rsidR="004C4D66" w:rsidRPr="00A64003" w:rsidRDefault="004C4D66" w:rsidP="001F4B98">
      <w:pPr>
        <w:jc w:val="both"/>
        <w:rPr>
          <w:rStyle w:val="Textoennegrita"/>
          <w:rFonts w:ascii="Arial" w:hAnsi="Arial" w:cs="Arial"/>
          <w:sz w:val="20"/>
        </w:rPr>
      </w:pPr>
    </w:p>
    <w:p w14:paraId="125DBDAF" w14:textId="77777777" w:rsidR="004C4D66" w:rsidRPr="00A64003" w:rsidRDefault="004C4D66">
      <w:r w:rsidRPr="00A64003">
        <w:br w:type="page"/>
      </w:r>
    </w:p>
    <w:p w14:paraId="1903E3FD" w14:textId="77777777" w:rsidR="004C4D66" w:rsidRPr="00A64003" w:rsidRDefault="004C4D66" w:rsidP="001F4B98">
      <w:pPr>
        <w:jc w:val="both"/>
        <w:sectPr w:rsidR="004C4D66" w:rsidRPr="00A64003" w:rsidSect="003B5BA0">
          <w:type w:val="continuous"/>
          <w:pgSz w:w="12240" w:h="15840"/>
          <w:pgMar w:top="1417" w:right="1417" w:bottom="1077" w:left="1417" w:header="708" w:footer="708" w:gutter="0"/>
          <w:cols w:num="2" w:space="850"/>
          <w:vAlign w:val="both"/>
          <w:docGrid w:linePitch="360"/>
        </w:sectPr>
      </w:pPr>
    </w:p>
    <w:p w14:paraId="454E1BBB" w14:textId="77777777" w:rsidR="004C4D66" w:rsidRPr="00A64003" w:rsidRDefault="00000000" w:rsidP="004C4D66">
      <w:pPr>
        <w:pBdr>
          <w:bottom w:val="single" w:sz="4" w:space="1" w:color="auto"/>
        </w:pBdr>
        <w:jc w:val="both"/>
        <w:rPr>
          <w:rStyle w:val="Hipervnculo"/>
          <w:rFonts w:ascii="Arial" w:eastAsia="Times New Roman" w:hAnsi="Arial" w:cs="Arial"/>
          <w:b/>
          <w:color w:val="A5A5A5" w:themeColor="accent1" w:themeShade="BF"/>
          <w:sz w:val="28"/>
          <w:szCs w:val="28"/>
          <w:u w:val="none"/>
        </w:rPr>
        <w:sectPr w:rsidR="004C4D66" w:rsidRPr="00A64003" w:rsidSect="003B5BA0">
          <w:type w:val="continuous"/>
          <w:pgSz w:w="12240" w:h="15840"/>
          <w:pgMar w:top="1417" w:right="1417" w:bottom="1077" w:left="1417" w:header="708" w:footer="708" w:gutter="0"/>
          <w:cols w:space="850"/>
          <w:vAlign w:val="both"/>
          <w:docGrid w:linePitch="360"/>
        </w:sectPr>
      </w:pPr>
      <w:hyperlink w:anchor="Glosario2" w:history="1">
        <w:r w:rsidR="004C4D66" w:rsidRPr="00A64003">
          <w:rPr>
            <w:rStyle w:val="Hipervnculo"/>
            <w:rFonts w:ascii="Arial" w:eastAsia="Times New Roman" w:hAnsi="Arial" w:cs="Arial"/>
            <w:b/>
            <w:color w:val="A5A5A5" w:themeColor="accent1" w:themeShade="BF"/>
            <w:sz w:val="28"/>
            <w:szCs w:val="28"/>
            <w:u w:val="none"/>
          </w:rPr>
          <w:t>25 Sector externo</w:t>
        </w:r>
      </w:hyperlink>
    </w:p>
    <w:p w14:paraId="7212D10E" w14:textId="77777777" w:rsidR="004C4D66" w:rsidRPr="00A64003" w:rsidRDefault="004C4D66" w:rsidP="001F4B98">
      <w:pPr>
        <w:jc w:val="both"/>
        <w:rPr>
          <w:rStyle w:val="Hipervnculo"/>
          <w:rFonts w:ascii="Arial" w:eastAsia="Times New Roman" w:hAnsi="Arial" w:cs="Arial"/>
          <w:b/>
          <w:color w:val="A5A5A5" w:themeColor="accent1" w:themeShade="BF"/>
          <w:sz w:val="28"/>
          <w:szCs w:val="28"/>
          <w:u w:val="none"/>
        </w:rPr>
      </w:pPr>
    </w:p>
    <w:p w14:paraId="31D98781" w14:textId="41012EE4" w:rsidR="004C4D66" w:rsidRPr="00A64003" w:rsidRDefault="004C4D66" w:rsidP="004C4D66">
      <w:pPr>
        <w:jc w:val="both"/>
        <w:rPr>
          <w:rStyle w:val="rptnormal"/>
          <w:rFonts w:ascii="Arial" w:hAnsi="Arial" w:cs="Arial"/>
          <w:sz w:val="20"/>
        </w:rPr>
      </w:pPr>
      <w:r w:rsidRPr="00A64003">
        <w:rPr>
          <w:rStyle w:val="Textoennegrita"/>
          <w:rFonts w:ascii="Arial" w:hAnsi="Arial" w:cs="Arial"/>
          <w:sz w:val="20"/>
        </w:rPr>
        <w:t>Exportaciones.</w:t>
      </w:r>
      <w:r w:rsidRPr="00A64003">
        <w:rPr>
          <w:rStyle w:val="rptnormal"/>
          <w:rFonts w:ascii="Arial" w:hAnsi="Arial" w:cs="Arial"/>
          <w:sz w:val="20"/>
        </w:rPr>
        <w:t xml:space="preserve"> Total de mercancías, cuyo monto puede ser expresado en términos de volumen, peso o valor monetario que salen del territorio nacional de forma definitiva o temporal mediante un pedimento aduanero y cumpliendo con las disposiciones de la Ley y Normatividad Aduanera vigentes. </w:t>
      </w:r>
      <w:r w:rsidRPr="00A64003">
        <w:rPr>
          <w:rStyle w:val="Textoennegrita"/>
          <w:rFonts w:ascii="Arial" w:hAnsi="Arial" w:cs="Arial"/>
          <w:sz w:val="20"/>
        </w:rPr>
        <w:t>20</w:t>
      </w:r>
      <w:r w:rsidRPr="00A64003">
        <w:rPr>
          <w:rStyle w:val="rptnormal"/>
          <w:rFonts w:ascii="Arial" w:hAnsi="Arial" w:cs="Arial"/>
          <w:sz w:val="20"/>
        </w:rPr>
        <w:t xml:space="preserve"> </w:t>
      </w:r>
    </w:p>
    <w:p w14:paraId="204570F2" w14:textId="77777777" w:rsidR="004C4D66" w:rsidRPr="00A64003" w:rsidRDefault="004C4D66" w:rsidP="004C4D66">
      <w:pPr>
        <w:jc w:val="both"/>
        <w:rPr>
          <w:rFonts w:ascii="Arial" w:hAnsi="Arial" w:cs="Arial"/>
          <w:sz w:val="20"/>
        </w:rPr>
      </w:pPr>
    </w:p>
    <w:p w14:paraId="2EB93AAF" w14:textId="77777777" w:rsidR="004C4D66" w:rsidRPr="00A64003" w:rsidRDefault="004C4D66" w:rsidP="004C4D66">
      <w:pPr>
        <w:jc w:val="both"/>
        <w:rPr>
          <w:rStyle w:val="rptnormal"/>
          <w:rFonts w:ascii="Arial" w:hAnsi="Arial" w:cs="Arial"/>
          <w:sz w:val="20"/>
        </w:rPr>
      </w:pPr>
      <w:r w:rsidRPr="00A64003">
        <w:rPr>
          <w:rStyle w:val="Textoennegrita"/>
          <w:rFonts w:ascii="Arial" w:hAnsi="Arial" w:cs="Arial"/>
          <w:sz w:val="20"/>
        </w:rPr>
        <w:t>Inversión Extranjera Directa (IED).</w:t>
      </w:r>
      <w:r w:rsidRPr="00A64003">
        <w:rPr>
          <w:rStyle w:val="rptnormal"/>
          <w:rFonts w:ascii="Arial" w:hAnsi="Arial" w:cs="Arial"/>
          <w:sz w:val="20"/>
        </w:rPr>
        <w:t xml:space="preserve"> Inversión transfronteriza que realiza un residente en el extranjero (inversionista directo) en una empresa </w:t>
      </w:r>
    </w:p>
    <w:p w14:paraId="7A64050C" w14:textId="77777777" w:rsidR="004C4D66" w:rsidRPr="00A64003" w:rsidRDefault="004C4D66" w:rsidP="004C4D66">
      <w:pPr>
        <w:jc w:val="both"/>
        <w:rPr>
          <w:rStyle w:val="rptnormal"/>
          <w:rFonts w:ascii="Arial" w:hAnsi="Arial" w:cs="Arial"/>
          <w:sz w:val="20"/>
        </w:rPr>
      </w:pPr>
    </w:p>
    <w:p w14:paraId="4C541706" w14:textId="77777777" w:rsidR="004C4D66" w:rsidRPr="00A64003" w:rsidRDefault="004C4D66" w:rsidP="004C4D66">
      <w:pPr>
        <w:jc w:val="both"/>
        <w:rPr>
          <w:rStyle w:val="rptnormal"/>
          <w:rFonts w:ascii="Arial" w:hAnsi="Arial" w:cs="Arial"/>
          <w:sz w:val="20"/>
        </w:rPr>
      </w:pPr>
    </w:p>
    <w:p w14:paraId="250086D4" w14:textId="77777777" w:rsidR="004C4D66" w:rsidRPr="00A64003" w:rsidRDefault="004C4D66" w:rsidP="004C4D66">
      <w:pPr>
        <w:jc w:val="both"/>
        <w:rPr>
          <w:rStyle w:val="rptnormal"/>
          <w:rFonts w:ascii="Arial" w:hAnsi="Arial" w:cs="Arial"/>
          <w:sz w:val="20"/>
        </w:rPr>
      </w:pPr>
    </w:p>
    <w:p w14:paraId="01303D27" w14:textId="32A69CCE" w:rsidR="004C4D66" w:rsidRPr="00A64003" w:rsidRDefault="004C4D66" w:rsidP="004C4D66">
      <w:pPr>
        <w:jc w:val="both"/>
        <w:rPr>
          <w:rStyle w:val="rptnormal"/>
          <w:rFonts w:ascii="Arial" w:hAnsi="Arial" w:cs="Arial"/>
          <w:sz w:val="20"/>
        </w:rPr>
      </w:pPr>
      <w:r w:rsidRPr="00A64003">
        <w:rPr>
          <w:rStyle w:val="rptnormal"/>
          <w:rFonts w:ascii="Arial" w:hAnsi="Arial" w:cs="Arial"/>
          <w:sz w:val="20"/>
        </w:rPr>
        <w:t xml:space="preserve">mexicana o en activos ubicados en territorio nacional (empresa de inversión directa), con el objetivo de establecer un interés duradero. </w:t>
      </w:r>
      <w:r w:rsidRPr="00A64003">
        <w:rPr>
          <w:rStyle w:val="Textoennegrita"/>
          <w:rFonts w:ascii="Arial" w:hAnsi="Arial" w:cs="Arial"/>
          <w:sz w:val="20"/>
        </w:rPr>
        <w:t>5</w:t>
      </w:r>
      <w:r w:rsidR="00D421D7" w:rsidRPr="00A64003">
        <w:rPr>
          <w:rStyle w:val="Textoennegrita"/>
          <w:rFonts w:ascii="Arial" w:hAnsi="Arial" w:cs="Arial"/>
          <w:sz w:val="20"/>
        </w:rPr>
        <w:t>5</w:t>
      </w:r>
      <w:r w:rsidRPr="00A64003">
        <w:rPr>
          <w:rStyle w:val="rptnormal"/>
          <w:rFonts w:ascii="Arial" w:hAnsi="Arial" w:cs="Arial"/>
          <w:sz w:val="20"/>
        </w:rPr>
        <w:t xml:space="preserve"> </w:t>
      </w:r>
    </w:p>
    <w:p w14:paraId="6F50A49F" w14:textId="77777777" w:rsidR="004C4D66" w:rsidRPr="00A64003" w:rsidRDefault="004C4D66" w:rsidP="004C4D66">
      <w:pPr>
        <w:jc w:val="both"/>
        <w:rPr>
          <w:rStyle w:val="Textoennegrita"/>
          <w:rFonts w:ascii="Arial" w:hAnsi="Arial" w:cs="Arial"/>
          <w:sz w:val="20"/>
        </w:rPr>
      </w:pPr>
    </w:p>
    <w:p w14:paraId="32A6BA1D" w14:textId="230AC5BD" w:rsidR="004C4D66" w:rsidRPr="00A64003" w:rsidRDefault="004C4D66" w:rsidP="004C4D66">
      <w:pPr>
        <w:jc w:val="both"/>
        <w:rPr>
          <w:rStyle w:val="rptnormal"/>
          <w:rFonts w:ascii="Arial" w:eastAsia="Times New Roman" w:hAnsi="Arial" w:cs="Arial"/>
          <w:sz w:val="20"/>
        </w:rPr>
      </w:pPr>
      <w:r w:rsidRPr="00A64003">
        <w:rPr>
          <w:rStyle w:val="Textoennegrita"/>
          <w:rFonts w:ascii="Arial" w:hAnsi="Arial" w:cs="Arial"/>
          <w:sz w:val="20"/>
        </w:rPr>
        <w:t>Remesas familiares.</w:t>
      </w:r>
      <w:r w:rsidRPr="00A64003">
        <w:rPr>
          <w:rStyle w:val="rptnormal"/>
          <w:rFonts w:ascii="Arial" w:hAnsi="Arial" w:cs="Arial"/>
          <w:sz w:val="20"/>
        </w:rPr>
        <w:t xml:space="preserve"> Cantidad en moneda nacional o extranjera proveniente del exterior, transferida a través de empresas, originada por un remitente (persona física residente en el exterior que transfiere recursos económicos a sus familiares en México) para ser entregada en territorio nacional a un beneficiario (persona física residente en México que recibe los recursos que transfiere el remitente). </w:t>
      </w:r>
      <w:r w:rsidRPr="00A64003">
        <w:rPr>
          <w:rStyle w:val="Textoennegrita"/>
          <w:rFonts w:ascii="Arial" w:hAnsi="Arial" w:cs="Arial"/>
          <w:sz w:val="20"/>
        </w:rPr>
        <w:t>1</w:t>
      </w:r>
    </w:p>
    <w:p w14:paraId="492C3C50" w14:textId="25A3A781" w:rsidR="004C4D66" w:rsidRPr="00A64003" w:rsidRDefault="004C4D66" w:rsidP="001F4B98">
      <w:pPr>
        <w:jc w:val="both"/>
        <w:rPr>
          <w:rStyle w:val="Textoennegrita"/>
          <w:rFonts w:ascii="Arial" w:eastAsia="Times New Roman" w:hAnsi="Arial" w:cs="Arial"/>
          <w:sz w:val="20"/>
        </w:rPr>
        <w:sectPr w:rsidR="004C4D66" w:rsidRPr="00A64003" w:rsidSect="003B5BA0">
          <w:type w:val="continuous"/>
          <w:pgSz w:w="12240" w:h="15840"/>
          <w:pgMar w:top="1417" w:right="1417" w:bottom="1077" w:left="1417" w:header="708" w:footer="708" w:gutter="0"/>
          <w:cols w:num="2" w:space="850"/>
          <w:vAlign w:val="both"/>
          <w:docGrid w:linePitch="360"/>
        </w:sectPr>
      </w:pPr>
    </w:p>
    <w:p w14:paraId="7A19C94D" w14:textId="77777777" w:rsidR="0096340B" w:rsidRPr="00A64003" w:rsidRDefault="0096340B" w:rsidP="001F4B98">
      <w:pPr>
        <w:jc w:val="both"/>
        <w:rPr>
          <w:rStyle w:val="Textoennegrita"/>
          <w:rFonts w:ascii="Arial" w:eastAsia="Times New Roman" w:hAnsi="Arial" w:cs="Arial"/>
          <w:sz w:val="20"/>
        </w:rPr>
      </w:pPr>
    </w:p>
    <w:p w14:paraId="7A19C94E" w14:textId="77777777" w:rsidR="0096340B" w:rsidRPr="00A64003" w:rsidRDefault="0096340B" w:rsidP="001F4B98">
      <w:pPr>
        <w:jc w:val="both"/>
        <w:rPr>
          <w:rStyle w:val="Textoennegrita"/>
          <w:rFonts w:eastAsia="Times New Roman"/>
          <w:color w:val="000000" w:themeColor="text2" w:themeShade="BF"/>
          <w:sz w:val="28"/>
          <w:szCs w:val="28"/>
        </w:rPr>
        <w:sectPr w:rsidR="0096340B" w:rsidRPr="00A64003" w:rsidSect="003B5BA0">
          <w:type w:val="continuous"/>
          <w:pgSz w:w="12240" w:h="15840"/>
          <w:pgMar w:top="1417" w:right="1417" w:bottom="1077" w:left="1417" w:header="708" w:footer="708" w:gutter="0"/>
          <w:cols w:space="850"/>
          <w:vAlign w:val="both"/>
          <w:docGrid w:linePitch="360"/>
        </w:sectPr>
      </w:pPr>
    </w:p>
    <w:p w14:paraId="24557735" w14:textId="28D3D65F" w:rsidR="007B5723" w:rsidRPr="00A64003" w:rsidRDefault="002F77CB" w:rsidP="004C4D66">
      <w:pPr>
        <w:rPr>
          <w:rStyle w:val="rptnormal"/>
          <w:rFonts w:ascii="Arial" w:eastAsia="Times New Roman" w:hAnsi="Arial" w:cs="Arial"/>
          <w:sz w:val="20"/>
        </w:rPr>
      </w:pPr>
      <w:bookmarkStart w:id="105" w:name="Externo2"/>
      <w:r w:rsidRPr="00A64003">
        <w:rPr>
          <w:rStyle w:val="Textoennegrita"/>
          <w:rFonts w:ascii="Arial" w:eastAsia="Times New Roman" w:hAnsi="Arial" w:cs="Arial"/>
          <w:b w:val="0"/>
          <w:color w:val="A5A5A5" w:themeColor="accent1" w:themeShade="BF"/>
          <w:sz w:val="28"/>
          <w:szCs w:val="28"/>
        </w:rPr>
        <w:br w:type="page"/>
      </w:r>
      <w:bookmarkEnd w:id="105"/>
    </w:p>
    <w:p w14:paraId="7A19C98B" w14:textId="77777777" w:rsidR="004072D6" w:rsidRPr="00A64003" w:rsidRDefault="004072D6" w:rsidP="001F4B98">
      <w:pPr>
        <w:jc w:val="both"/>
        <w:rPr>
          <w:rStyle w:val="rptnormal"/>
          <w:rFonts w:ascii="Arial" w:eastAsia="Times New Roman" w:hAnsi="Arial" w:cs="Arial"/>
          <w:sz w:val="20"/>
        </w:rPr>
        <w:sectPr w:rsidR="004072D6" w:rsidRPr="00A64003" w:rsidSect="003B5BA0">
          <w:type w:val="continuous"/>
          <w:pgSz w:w="12240" w:h="15840"/>
          <w:pgMar w:top="1417" w:right="1417" w:bottom="1077" w:left="1417" w:header="708" w:footer="708" w:gutter="0"/>
          <w:cols w:space="850"/>
          <w:vAlign w:val="both"/>
          <w:docGrid w:linePitch="360"/>
        </w:sectPr>
      </w:pPr>
    </w:p>
    <w:p w14:paraId="3E9D3D3B" w14:textId="77777777" w:rsidR="007B5723" w:rsidRPr="00A64003" w:rsidRDefault="00000000" w:rsidP="007B5723">
      <w:pPr>
        <w:spacing w:before="100" w:beforeAutospacing="1" w:after="100" w:afterAutospacing="1"/>
        <w:rPr>
          <w:rFonts w:ascii="Arial" w:eastAsia="Times New Roman" w:hAnsi="Arial" w:cs="Arial"/>
          <w:b/>
          <w:bCs/>
          <w:color w:val="000000"/>
          <w:sz w:val="20"/>
          <w:szCs w:val="20"/>
        </w:rPr>
      </w:pPr>
      <w:hyperlink w:anchor="Glosario2" w:history="1">
        <w:r w:rsidR="004072D6" w:rsidRPr="00A64003">
          <w:rPr>
            <w:rStyle w:val="Hipervnculo"/>
            <w:rFonts w:ascii="Arial" w:hAnsi="Arial" w:cs="Arial"/>
            <w:b/>
            <w:color w:val="A5A5A5" w:themeColor="accent1" w:themeShade="BF"/>
            <w:sz w:val="28"/>
            <w:szCs w:val="28"/>
            <w:u w:val="none"/>
          </w:rPr>
          <w:t>Fuentes:</w:t>
        </w:r>
      </w:hyperlink>
      <w:r w:rsidR="007B5723" w:rsidRPr="00A64003">
        <w:rPr>
          <w:rFonts w:ascii="Arial" w:eastAsia="Times New Roman" w:hAnsi="Arial" w:cs="Arial"/>
          <w:b/>
          <w:bCs/>
          <w:color w:val="000000"/>
          <w:sz w:val="20"/>
          <w:szCs w:val="20"/>
        </w:rPr>
        <w:t xml:space="preserve"> </w:t>
      </w:r>
    </w:p>
    <w:p w14:paraId="3440856A" w14:textId="77777777" w:rsidR="00380D2B" w:rsidRPr="00A64003" w:rsidRDefault="00380D2B" w:rsidP="00380D2B">
      <w:pPr>
        <w:spacing w:before="100" w:beforeAutospacing="1" w:after="100" w:afterAutospacing="1"/>
        <w:rPr>
          <w:rFonts w:ascii="Arial" w:eastAsia="Times New Roman" w:hAnsi="Arial" w:cs="Arial"/>
          <w:b/>
          <w:bCs/>
          <w:color w:val="000000"/>
          <w:sz w:val="20"/>
          <w:szCs w:val="20"/>
        </w:rPr>
        <w:sectPr w:rsidR="00380D2B" w:rsidRPr="00A64003" w:rsidSect="003B5BA0">
          <w:headerReference w:type="even" r:id="rId211"/>
          <w:pgSz w:w="12240" w:h="15840"/>
          <w:pgMar w:top="1418" w:right="1418" w:bottom="1077" w:left="1418" w:header="709" w:footer="709" w:gutter="0"/>
          <w:pgNumType w:start="219"/>
          <w:cols w:num="2" w:space="708"/>
          <w:docGrid w:linePitch="360"/>
        </w:sectPr>
      </w:pPr>
    </w:p>
    <w:p w14:paraId="165961ED" w14:textId="4E83DC2C" w:rsidR="00FB2AC9" w:rsidRPr="00A64003" w:rsidRDefault="00A55148" w:rsidP="000C4D2E">
      <w:pPr>
        <w:ind w:left="369"/>
        <w:rPr>
          <w:rFonts w:ascii="Arial" w:hAnsi="Arial" w:cs="Arial"/>
          <w:sz w:val="20"/>
          <w:szCs w:val="20"/>
        </w:rPr>
      </w:pPr>
      <w:r w:rsidRPr="00A64003">
        <w:rPr>
          <w:rStyle w:val="Textoennegrita"/>
          <w:rFonts w:ascii="Arial" w:hAnsi="Arial" w:cs="Arial"/>
          <w:sz w:val="20"/>
          <w:szCs w:val="20"/>
        </w:rPr>
        <w:t xml:space="preserve">1 </w:t>
      </w:r>
      <w:r w:rsidRPr="00A64003">
        <w:rPr>
          <w:rFonts w:ascii="Arial" w:hAnsi="Arial" w:cs="Arial"/>
          <w:sz w:val="20"/>
          <w:szCs w:val="20"/>
        </w:rPr>
        <w:t xml:space="preserve">BANXICO. </w:t>
      </w:r>
      <w:r w:rsidRPr="00A64003">
        <w:rPr>
          <w:rStyle w:val="nfasis"/>
          <w:rFonts w:ascii="Arial" w:hAnsi="Arial" w:cs="Arial"/>
          <w:sz w:val="20"/>
          <w:szCs w:val="20"/>
        </w:rPr>
        <w:t xml:space="preserve">Glosario. </w:t>
      </w:r>
      <w:hyperlink r:id="rId212" w:history="1">
        <w:r w:rsidR="000C4D2E" w:rsidRPr="00A64003">
          <w:rPr>
            <w:rStyle w:val="Hipervnculo"/>
            <w:rFonts w:ascii="Arial" w:hAnsi="Arial" w:cs="Arial"/>
            <w:sz w:val="20"/>
            <w:szCs w:val="20"/>
          </w:rPr>
          <w:t>www.banxico.org.mx</w:t>
        </w:r>
      </w:hyperlink>
      <w:r w:rsidR="000C4D2E" w:rsidRPr="00A64003">
        <w:rPr>
          <w:rFonts w:ascii="Arial" w:hAnsi="Arial" w:cs="Arial"/>
          <w:sz w:val="20"/>
          <w:szCs w:val="20"/>
        </w:rPr>
        <w:t xml:space="preserve"> </w:t>
      </w:r>
      <w:r w:rsidRPr="00A64003">
        <w:rPr>
          <w:rFonts w:ascii="Arial" w:hAnsi="Arial" w:cs="Arial"/>
          <w:sz w:val="20"/>
          <w:szCs w:val="20"/>
        </w:rPr>
        <w:t xml:space="preserve">(2 de febrero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 </w:t>
      </w:r>
      <w:r w:rsidRPr="00A64003">
        <w:rPr>
          <w:rFonts w:ascii="Arial" w:hAnsi="Arial" w:cs="Arial"/>
          <w:sz w:val="20"/>
          <w:szCs w:val="20"/>
        </w:rPr>
        <w:t xml:space="preserve">CONADE. CNID. </w:t>
      </w:r>
      <w:r w:rsidRPr="00A64003">
        <w:rPr>
          <w:rStyle w:val="nfasis"/>
          <w:rFonts w:ascii="Arial" w:hAnsi="Arial" w:cs="Arial"/>
          <w:sz w:val="20"/>
          <w:szCs w:val="20"/>
        </w:rPr>
        <w:t xml:space="preserve">Catálogo de tipología de instalaciones deportivas. </w:t>
      </w:r>
      <w:hyperlink r:id="rId213" w:history="1">
        <w:r w:rsidR="000C4D2E" w:rsidRPr="00A64003">
          <w:rPr>
            <w:rStyle w:val="Hipervnculo"/>
            <w:rFonts w:ascii="Arial" w:hAnsi="Arial" w:cs="Arial"/>
            <w:sz w:val="20"/>
            <w:szCs w:val="20"/>
          </w:rPr>
          <w:t>http://cnid.conade.gob.mx</w:t>
        </w:r>
      </w:hyperlink>
      <w:r w:rsidR="000C4D2E" w:rsidRPr="00A64003">
        <w:rPr>
          <w:rFonts w:ascii="Arial" w:hAnsi="Arial" w:cs="Arial"/>
          <w:sz w:val="20"/>
          <w:szCs w:val="20"/>
        </w:rPr>
        <w:t xml:space="preserve"> </w:t>
      </w:r>
      <w:r w:rsidRPr="00A64003">
        <w:rPr>
          <w:rFonts w:ascii="Arial" w:hAnsi="Arial" w:cs="Arial"/>
          <w:sz w:val="20"/>
          <w:szCs w:val="20"/>
        </w:rPr>
        <w:t>(</w:t>
      </w:r>
      <w:r w:rsidR="00E3688F" w:rsidRPr="00A64003">
        <w:rPr>
          <w:rFonts w:ascii="Arial" w:hAnsi="Arial" w:cs="Arial"/>
          <w:sz w:val="20"/>
          <w:szCs w:val="20"/>
        </w:rPr>
        <w:t>28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3 </w:t>
      </w:r>
      <w:r w:rsidRPr="00A64003">
        <w:rPr>
          <w:rFonts w:ascii="Arial" w:hAnsi="Arial" w:cs="Arial"/>
          <w:sz w:val="20"/>
          <w:szCs w:val="20"/>
        </w:rPr>
        <w:t xml:space="preserve">CONAFOR. </w:t>
      </w:r>
      <w:r w:rsidRPr="00A64003">
        <w:rPr>
          <w:rStyle w:val="nfasis"/>
          <w:rFonts w:ascii="Arial" w:hAnsi="Arial" w:cs="Arial"/>
          <w:sz w:val="20"/>
          <w:szCs w:val="20"/>
        </w:rPr>
        <w:t xml:space="preserve">Manual Técnico: Sanidad Forestal: Principales plagas y enfermedades forestales. </w:t>
      </w:r>
      <w:r w:rsidRPr="00A64003">
        <w:rPr>
          <w:rFonts w:ascii="Arial" w:hAnsi="Arial" w:cs="Arial"/>
          <w:sz w:val="20"/>
          <w:szCs w:val="20"/>
        </w:rPr>
        <w:t xml:space="preserve">Guadalajara, Jal., México, 2013.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4 </w:t>
      </w:r>
      <w:r w:rsidRPr="00A64003">
        <w:rPr>
          <w:rFonts w:ascii="Arial" w:hAnsi="Arial" w:cs="Arial"/>
          <w:sz w:val="20"/>
          <w:szCs w:val="20"/>
        </w:rPr>
        <w:t xml:space="preserve">CONAGUA. </w:t>
      </w:r>
      <w:r w:rsidRPr="00A64003">
        <w:rPr>
          <w:rStyle w:val="nfasis"/>
          <w:rFonts w:ascii="Arial" w:hAnsi="Arial" w:cs="Arial"/>
          <w:sz w:val="20"/>
          <w:szCs w:val="20"/>
        </w:rPr>
        <w:t xml:space="preserve">Estadísticas agrícolas de los distritos de riego. Año agrícola 2016-2017. </w:t>
      </w:r>
      <w:hyperlink r:id="rId214" w:history="1">
        <w:r w:rsidR="000C4D2E" w:rsidRPr="00A64003">
          <w:rPr>
            <w:rStyle w:val="Hipervnculo"/>
            <w:rFonts w:ascii="Arial" w:hAnsi="Arial" w:cs="Arial"/>
            <w:sz w:val="20"/>
            <w:szCs w:val="20"/>
          </w:rPr>
          <w:t>www.gob.mx/conagua</w:t>
        </w:r>
      </w:hyperlink>
      <w:r w:rsidR="000C4D2E" w:rsidRPr="00A64003">
        <w:rPr>
          <w:rFonts w:ascii="Arial" w:hAnsi="Arial" w:cs="Arial"/>
          <w:sz w:val="20"/>
          <w:szCs w:val="20"/>
        </w:rPr>
        <w:t xml:space="preserve"> </w:t>
      </w:r>
      <w:r w:rsidRPr="00A64003">
        <w:rPr>
          <w:rFonts w:ascii="Arial" w:hAnsi="Arial" w:cs="Arial"/>
          <w:sz w:val="20"/>
          <w:szCs w:val="20"/>
        </w:rPr>
        <w:t xml:space="preserve">(14 de enero de 2019).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5 </w:t>
      </w:r>
      <w:r w:rsidRPr="00A64003">
        <w:rPr>
          <w:rFonts w:ascii="Arial" w:hAnsi="Arial" w:cs="Arial"/>
          <w:sz w:val="20"/>
          <w:szCs w:val="20"/>
        </w:rPr>
        <w:t xml:space="preserve">CONAGUA. </w:t>
      </w:r>
      <w:r w:rsidRPr="00A64003">
        <w:rPr>
          <w:rStyle w:val="nfasis"/>
          <w:rFonts w:ascii="Arial" w:hAnsi="Arial" w:cs="Arial"/>
          <w:sz w:val="20"/>
          <w:szCs w:val="20"/>
        </w:rPr>
        <w:t>Estadísticas del agua en México, edición 20</w:t>
      </w:r>
      <w:r w:rsidR="005C55C5" w:rsidRPr="00A64003">
        <w:rPr>
          <w:rStyle w:val="nfasis"/>
          <w:rFonts w:ascii="Arial" w:hAnsi="Arial" w:cs="Arial"/>
          <w:sz w:val="20"/>
          <w:szCs w:val="20"/>
        </w:rPr>
        <w:t>21</w:t>
      </w:r>
      <w:r w:rsidRPr="00A64003">
        <w:rPr>
          <w:rStyle w:val="nfasis"/>
          <w:rFonts w:ascii="Arial" w:hAnsi="Arial" w:cs="Arial"/>
          <w:sz w:val="20"/>
          <w:szCs w:val="20"/>
        </w:rPr>
        <w:t xml:space="preserve">. </w:t>
      </w:r>
      <w:hyperlink r:id="rId215" w:history="1">
        <w:r w:rsidR="000C4D2E" w:rsidRPr="00A64003">
          <w:rPr>
            <w:rStyle w:val="Hipervnculo"/>
            <w:rFonts w:ascii="Arial" w:hAnsi="Arial" w:cs="Arial"/>
            <w:sz w:val="20"/>
            <w:szCs w:val="20"/>
          </w:rPr>
          <w:t>www.gob.mx/conagua</w:t>
        </w:r>
      </w:hyperlink>
      <w:r w:rsidR="000C4D2E" w:rsidRPr="00A64003">
        <w:rPr>
          <w:rFonts w:ascii="Arial" w:hAnsi="Arial" w:cs="Arial"/>
          <w:sz w:val="20"/>
          <w:szCs w:val="20"/>
        </w:rPr>
        <w:t xml:space="preserve"> </w:t>
      </w:r>
      <w:r w:rsidRPr="00A64003">
        <w:rPr>
          <w:rFonts w:ascii="Arial" w:hAnsi="Arial" w:cs="Arial"/>
          <w:sz w:val="20"/>
          <w:szCs w:val="20"/>
        </w:rPr>
        <w:t>(</w:t>
      </w:r>
      <w:r w:rsidR="005C55C5" w:rsidRPr="00A64003">
        <w:rPr>
          <w:rFonts w:ascii="Arial" w:hAnsi="Arial" w:cs="Arial"/>
          <w:sz w:val="20"/>
          <w:szCs w:val="20"/>
        </w:rPr>
        <w:t>2</w:t>
      </w:r>
      <w:r w:rsidRPr="00A64003">
        <w:rPr>
          <w:rFonts w:ascii="Arial" w:hAnsi="Arial" w:cs="Arial"/>
          <w:sz w:val="20"/>
          <w:szCs w:val="20"/>
        </w:rPr>
        <w:t>4 de enero de 20</w:t>
      </w:r>
      <w:r w:rsidR="005C55C5" w:rsidRPr="00A64003">
        <w:rPr>
          <w:rFonts w:ascii="Arial" w:hAnsi="Arial" w:cs="Arial"/>
          <w:sz w:val="20"/>
          <w:szCs w:val="20"/>
        </w:rPr>
        <w:t>24</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6 </w:t>
      </w:r>
      <w:r w:rsidRPr="00A64003">
        <w:rPr>
          <w:rFonts w:ascii="Arial" w:hAnsi="Arial" w:cs="Arial"/>
          <w:sz w:val="20"/>
          <w:szCs w:val="20"/>
        </w:rPr>
        <w:t xml:space="preserve">CONAGUA. </w:t>
      </w:r>
      <w:r w:rsidRPr="00A64003">
        <w:rPr>
          <w:rStyle w:val="nfasis"/>
          <w:rFonts w:ascii="Arial" w:hAnsi="Arial" w:cs="Arial"/>
          <w:sz w:val="20"/>
          <w:szCs w:val="20"/>
        </w:rPr>
        <w:t xml:space="preserve">Manual de Agua Potable, Alcantarillado y Saneamiento. </w:t>
      </w:r>
      <w:hyperlink r:id="rId216" w:history="1">
        <w:r w:rsidR="000C4D2E" w:rsidRPr="00A64003">
          <w:rPr>
            <w:rStyle w:val="Hipervnculo"/>
            <w:rFonts w:ascii="Arial" w:hAnsi="Arial" w:cs="Arial"/>
            <w:sz w:val="20"/>
            <w:szCs w:val="20"/>
          </w:rPr>
          <w:t>www.gob.mx/conagua</w:t>
        </w:r>
      </w:hyperlink>
      <w:r w:rsidR="000C4D2E" w:rsidRPr="00A64003">
        <w:rPr>
          <w:rFonts w:ascii="Arial" w:hAnsi="Arial" w:cs="Arial"/>
          <w:sz w:val="20"/>
          <w:szCs w:val="20"/>
        </w:rPr>
        <w:t xml:space="preserve"> </w:t>
      </w:r>
      <w:r w:rsidRPr="00A64003">
        <w:rPr>
          <w:rFonts w:ascii="Arial" w:hAnsi="Arial" w:cs="Arial"/>
          <w:sz w:val="20"/>
          <w:szCs w:val="20"/>
        </w:rPr>
        <w:t>(</w:t>
      </w:r>
      <w:r w:rsidR="008F5F15" w:rsidRPr="00A64003">
        <w:rPr>
          <w:rFonts w:ascii="Arial" w:hAnsi="Arial" w:cs="Arial"/>
          <w:sz w:val="20"/>
          <w:szCs w:val="20"/>
        </w:rPr>
        <w:t>2</w:t>
      </w:r>
      <w:r w:rsidRPr="00A64003">
        <w:rPr>
          <w:rFonts w:ascii="Arial" w:hAnsi="Arial" w:cs="Arial"/>
          <w:sz w:val="20"/>
          <w:szCs w:val="20"/>
        </w:rPr>
        <w:t>4 de enero de 20</w:t>
      </w:r>
      <w:r w:rsidR="008F5F15" w:rsidRPr="00A64003">
        <w:rPr>
          <w:rFonts w:ascii="Arial" w:hAnsi="Arial" w:cs="Arial"/>
          <w:sz w:val="20"/>
          <w:szCs w:val="20"/>
        </w:rPr>
        <w:t>24</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7 </w:t>
      </w:r>
      <w:r w:rsidRPr="00A64003">
        <w:rPr>
          <w:rFonts w:ascii="Arial" w:hAnsi="Arial" w:cs="Arial"/>
          <w:sz w:val="20"/>
          <w:szCs w:val="20"/>
        </w:rPr>
        <w:t xml:space="preserve">CONDUSEF. </w:t>
      </w:r>
      <w:r w:rsidRPr="00A64003">
        <w:rPr>
          <w:rStyle w:val="nfasis"/>
          <w:rFonts w:ascii="Arial" w:hAnsi="Arial" w:cs="Arial"/>
          <w:sz w:val="20"/>
          <w:szCs w:val="20"/>
        </w:rPr>
        <w:t xml:space="preserve">Anuario Estadístico 2017. </w:t>
      </w:r>
      <w:hyperlink r:id="rId217" w:history="1">
        <w:r w:rsidR="000C4D2E" w:rsidRPr="00A64003">
          <w:rPr>
            <w:rStyle w:val="Hipervnculo"/>
            <w:rFonts w:ascii="Arial" w:hAnsi="Arial" w:cs="Arial"/>
            <w:sz w:val="20"/>
            <w:szCs w:val="20"/>
          </w:rPr>
          <w:t>www.gob.mx/condusef</w:t>
        </w:r>
      </w:hyperlink>
      <w:r w:rsidR="000C4D2E" w:rsidRPr="00A64003">
        <w:rPr>
          <w:rFonts w:ascii="Arial" w:hAnsi="Arial" w:cs="Arial"/>
          <w:sz w:val="20"/>
          <w:szCs w:val="20"/>
        </w:rPr>
        <w:t xml:space="preserve"> </w:t>
      </w:r>
      <w:r w:rsidRPr="00A64003">
        <w:rPr>
          <w:rFonts w:ascii="Arial" w:hAnsi="Arial" w:cs="Arial"/>
          <w:sz w:val="20"/>
          <w:szCs w:val="20"/>
        </w:rPr>
        <w:t xml:space="preserve">(14 de enero de 2019).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8 </w:t>
      </w:r>
      <w:r w:rsidRPr="00A64003">
        <w:rPr>
          <w:rFonts w:ascii="Arial" w:hAnsi="Arial" w:cs="Arial"/>
          <w:sz w:val="20"/>
          <w:szCs w:val="20"/>
        </w:rPr>
        <w:t xml:space="preserve">CONDUSEF. </w:t>
      </w:r>
      <w:r w:rsidRPr="00A64003">
        <w:rPr>
          <w:rStyle w:val="nfasis"/>
          <w:rFonts w:ascii="Arial" w:hAnsi="Arial" w:cs="Arial"/>
          <w:sz w:val="20"/>
          <w:szCs w:val="20"/>
        </w:rPr>
        <w:t xml:space="preserve">Glosario. </w:t>
      </w:r>
      <w:hyperlink r:id="rId218" w:history="1">
        <w:r w:rsidR="000C4D2E" w:rsidRPr="00A64003">
          <w:rPr>
            <w:rStyle w:val="Hipervnculo"/>
            <w:rFonts w:ascii="Arial" w:hAnsi="Arial" w:cs="Arial"/>
            <w:sz w:val="20"/>
            <w:szCs w:val="20"/>
          </w:rPr>
          <w:t>www.gob.mx/condusef</w:t>
        </w:r>
      </w:hyperlink>
      <w:r w:rsidR="000C4D2E" w:rsidRPr="00A64003">
        <w:rPr>
          <w:rFonts w:ascii="Arial" w:hAnsi="Arial" w:cs="Arial"/>
          <w:sz w:val="20"/>
          <w:szCs w:val="20"/>
        </w:rPr>
        <w:t xml:space="preserve"> </w:t>
      </w:r>
      <w:r w:rsidRPr="00A64003">
        <w:rPr>
          <w:rFonts w:ascii="Arial" w:hAnsi="Arial" w:cs="Arial"/>
          <w:sz w:val="20"/>
          <w:szCs w:val="20"/>
        </w:rPr>
        <w:t xml:space="preserve">(18 de enero de 2006).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9 </w:t>
      </w:r>
      <w:r w:rsidRPr="00A64003">
        <w:rPr>
          <w:rFonts w:ascii="Arial" w:hAnsi="Arial" w:cs="Arial"/>
          <w:sz w:val="20"/>
          <w:szCs w:val="20"/>
        </w:rPr>
        <w:t xml:space="preserve">CONDUSEF. </w:t>
      </w:r>
      <w:r w:rsidRPr="00A64003">
        <w:rPr>
          <w:rStyle w:val="nfasis"/>
          <w:rFonts w:ascii="Arial" w:hAnsi="Arial" w:cs="Arial"/>
          <w:sz w:val="20"/>
          <w:szCs w:val="20"/>
        </w:rPr>
        <w:t xml:space="preserve">Instituciones. Otros sectores. </w:t>
      </w:r>
      <w:hyperlink r:id="rId219" w:history="1">
        <w:r w:rsidR="000C4D2E" w:rsidRPr="00A64003">
          <w:rPr>
            <w:rStyle w:val="Hipervnculo"/>
            <w:rFonts w:ascii="Arial" w:hAnsi="Arial" w:cs="Arial"/>
            <w:sz w:val="20"/>
            <w:szCs w:val="20"/>
          </w:rPr>
          <w:t>www.gob.mx/condusef</w:t>
        </w:r>
      </w:hyperlink>
      <w:r w:rsidR="000C4D2E" w:rsidRPr="00A64003">
        <w:rPr>
          <w:rFonts w:ascii="Arial" w:hAnsi="Arial" w:cs="Arial"/>
          <w:sz w:val="20"/>
          <w:szCs w:val="20"/>
        </w:rPr>
        <w:t xml:space="preserve"> </w:t>
      </w:r>
      <w:r w:rsidRPr="00A64003">
        <w:rPr>
          <w:rFonts w:ascii="Arial" w:hAnsi="Arial" w:cs="Arial"/>
          <w:sz w:val="20"/>
          <w:szCs w:val="20"/>
        </w:rPr>
        <w:t xml:space="preserve">(13 de diciembre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10 </w:t>
      </w:r>
      <w:proofErr w:type="gramStart"/>
      <w:r w:rsidRPr="00A64003">
        <w:rPr>
          <w:rFonts w:ascii="Arial" w:hAnsi="Arial" w:cs="Arial"/>
          <w:sz w:val="20"/>
          <w:szCs w:val="20"/>
        </w:rPr>
        <w:t>Diario</w:t>
      </w:r>
      <w:proofErr w:type="gramEnd"/>
      <w:r w:rsidRPr="00A64003">
        <w:rPr>
          <w:rFonts w:ascii="Arial" w:hAnsi="Arial" w:cs="Arial"/>
          <w:sz w:val="20"/>
          <w:szCs w:val="20"/>
        </w:rPr>
        <w:t xml:space="preserve"> Oficial de la Federación publicado el 10 de mayo de 2018. </w:t>
      </w:r>
      <w:r w:rsidRPr="00A64003">
        <w:rPr>
          <w:rStyle w:val="nfasis"/>
          <w:rFonts w:ascii="Arial" w:hAnsi="Arial" w:cs="Arial"/>
          <w:sz w:val="20"/>
          <w:szCs w:val="20"/>
        </w:rPr>
        <w:t xml:space="preserve">PROYECTO de Norma Oficial Mexicana PROY-NOM-036-SSA2-2018, Prevención y control de enfermedades. Aplicación de vacunas, toxoides, </w:t>
      </w:r>
      <w:proofErr w:type="spellStart"/>
      <w:r w:rsidRPr="00A64003">
        <w:rPr>
          <w:rStyle w:val="nfasis"/>
          <w:rFonts w:ascii="Arial" w:hAnsi="Arial" w:cs="Arial"/>
          <w:sz w:val="20"/>
          <w:szCs w:val="20"/>
        </w:rPr>
        <w:t>faboterápicos</w:t>
      </w:r>
      <w:proofErr w:type="spellEnd"/>
      <w:r w:rsidRPr="00A64003">
        <w:rPr>
          <w:rStyle w:val="nfasis"/>
          <w:rFonts w:ascii="Arial" w:hAnsi="Arial" w:cs="Arial"/>
          <w:sz w:val="20"/>
          <w:szCs w:val="20"/>
        </w:rPr>
        <w:t xml:space="preserve"> (sueros) e inmunoglobulinas en el humano.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11 </w:t>
      </w:r>
      <w:proofErr w:type="gramStart"/>
      <w:r w:rsidRPr="00A64003">
        <w:rPr>
          <w:rFonts w:ascii="Arial" w:hAnsi="Arial" w:cs="Arial"/>
          <w:sz w:val="20"/>
          <w:szCs w:val="20"/>
        </w:rPr>
        <w:t>Diario</w:t>
      </w:r>
      <w:proofErr w:type="gramEnd"/>
      <w:r w:rsidRPr="00A64003">
        <w:rPr>
          <w:rFonts w:ascii="Arial" w:hAnsi="Arial" w:cs="Arial"/>
          <w:sz w:val="20"/>
          <w:szCs w:val="20"/>
        </w:rPr>
        <w:t xml:space="preserve"> Oficial de la Federación publicado el 30 de diciembre de 2017. </w:t>
      </w:r>
      <w:r w:rsidRPr="00A64003">
        <w:rPr>
          <w:rStyle w:val="nfasis"/>
          <w:rFonts w:ascii="Arial" w:hAnsi="Arial" w:cs="Arial"/>
          <w:sz w:val="20"/>
          <w:szCs w:val="20"/>
        </w:rPr>
        <w:t xml:space="preserve">ACUERDO número 29/12/17 por el que se emiten las Reglas de Operación del Programa Educación Inicial y Básica Comunitaria para el ejercicio fiscal 2018.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12 </w:t>
      </w:r>
      <w:proofErr w:type="gramStart"/>
      <w:r w:rsidRPr="00A64003">
        <w:rPr>
          <w:rFonts w:ascii="Arial" w:hAnsi="Arial" w:cs="Arial"/>
          <w:sz w:val="20"/>
          <w:szCs w:val="20"/>
        </w:rPr>
        <w:t>Diario</w:t>
      </w:r>
      <w:proofErr w:type="gramEnd"/>
      <w:r w:rsidRPr="00A64003">
        <w:rPr>
          <w:rFonts w:ascii="Arial" w:hAnsi="Arial" w:cs="Arial"/>
          <w:sz w:val="20"/>
          <w:szCs w:val="20"/>
        </w:rPr>
        <w:t xml:space="preserve"> Oficial de la Federación publicado el 30 de noviembre de 2012. </w:t>
      </w:r>
      <w:r w:rsidRPr="00A64003">
        <w:rPr>
          <w:rStyle w:val="nfasis"/>
          <w:rFonts w:ascii="Arial" w:hAnsi="Arial" w:cs="Arial"/>
          <w:sz w:val="20"/>
          <w:szCs w:val="20"/>
        </w:rPr>
        <w:t>NOM-035-SSA3-2012, en materia de información en salud.</w:t>
      </w:r>
      <w:r w:rsidR="00E85AB0" w:rsidRPr="00A64003">
        <w:rPr>
          <w:rFonts w:ascii="Arial" w:hAnsi="Arial" w:cs="Arial"/>
          <w:sz w:val="20"/>
          <w:szCs w:val="20"/>
        </w:rPr>
        <w:t xml:space="preserve"> </w:t>
      </w:r>
      <w:hyperlink r:id="rId220" w:history="1">
        <w:r w:rsidR="00E85AB0" w:rsidRPr="00A64003">
          <w:rPr>
            <w:rStyle w:val="Hipervnculo"/>
            <w:rFonts w:ascii="Arial" w:hAnsi="Arial" w:cs="Arial"/>
            <w:sz w:val="20"/>
            <w:szCs w:val="20"/>
          </w:rPr>
          <w:t>www.diputados.gob.mx</w:t>
        </w:r>
      </w:hyperlink>
      <w:r w:rsidR="00E85AB0" w:rsidRPr="00A64003">
        <w:rPr>
          <w:rFonts w:ascii="Arial" w:hAnsi="Arial" w:cs="Arial"/>
          <w:sz w:val="20"/>
          <w:szCs w:val="20"/>
        </w:rPr>
        <w:t xml:space="preserve"> (29 de noviembre de 2023</w:t>
      </w:r>
      <w:r w:rsidRPr="00A64003">
        <w:rPr>
          <w:rStyle w:val="nfasis"/>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13 </w:t>
      </w:r>
      <w:r w:rsidRPr="00A64003">
        <w:rPr>
          <w:rFonts w:ascii="Arial" w:hAnsi="Arial" w:cs="Arial"/>
          <w:sz w:val="20"/>
          <w:szCs w:val="20"/>
        </w:rPr>
        <w:t xml:space="preserve">Diario Oficial de la Federación publicado el 4 de marzo de 2014. </w:t>
      </w:r>
      <w:r w:rsidRPr="00A64003">
        <w:rPr>
          <w:rStyle w:val="nfasis"/>
          <w:rFonts w:ascii="Arial" w:hAnsi="Arial" w:cs="Arial"/>
          <w:sz w:val="20"/>
          <w:szCs w:val="20"/>
        </w:rPr>
        <w:t>NOM-002-SCT4-2013, Terminología Marítima-Portuaria.</w:t>
      </w:r>
      <w:r w:rsidR="00E85AB0" w:rsidRPr="00A64003">
        <w:rPr>
          <w:rFonts w:ascii="Arial" w:hAnsi="Arial" w:cs="Arial"/>
          <w:sz w:val="20"/>
          <w:szCs w:val="20"/>
        </w:rPr>
        <w:t xml:space="preserve"> </w:t>
      </w:r>
      <w:hyperlink r:id="rId221" w:history="1">
        <w:r w:rsidR="00E85AB0" w:rsidRPr="00A64003">
          <w:rPr>
            <w:rStyle w:val="Hipervnculo"/>
            <w:rFonts w:ascii="Arial" w:hAnsi="Arial" w:cs="Arial"/>
            <w:sz w:val="20"/>
            <w:szCs w:val="20"/>
          </w:rPr>
          <w:t>www.diputados.gob.mx</w:t>
        </w:r>
      </w:hyperlink>
      <w:r w:rsidR="00E85AB0" w:rsidRPr="00A64003">
        <w:rPr>
          <w:rFonts w:ascii="Arial" w:hAnsi="Arial" w:cs="Arial"/>
          <w:sz w:val="20"/>
          <w:szCs w:val="20"/>
        </w:rPr>
        <w:t xml:space="preserve"> (29 de noviembre de 2023</w:t>
      </w:r>
      <w:r w:rsidRPr="00A64003">
        <w:rPr>
          <w:rStyle w:val="nfasis"/>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14 </w:t>
      </w:r>
      <w:r w:rsidRPr="00A64003">
        <w:rPr>
          <w:rFonts w:ascii="Arial" w:hAnsi="Arial" w:cs="Arial"/>
          <w:sz w:val="20"/>
          <w:szCs w:val="20"/>
        </w:rPr>
        <w:t xml:space="preserve">H. Congreso de la Unión, Cámara de Diputados, LXII Legislatura. </w:t>
      </w:r>
      <w:r w:rsidRPr="00A64003">
        <w:rPr>
          <w:rStyle w:val="nfasis"/>
          <w:rFonts w:ascii="Arial" w:hAnsi="Arial" w:cs="Arial"/>
          <w:sz w:val="20"/>
          <w:szCs w:val="20"/>
        </w:rPr>
        <w:t xml:space="preserve">Ley de aeropuertos. </w:t>
      </w:r>
      <w:hyperlink r:id="rId222" w:history="1">
        <w:r w:rsidR="000C4D2E" w:rsidRPr="00A64003">
          <w:rPr>
            <w:rStyle w:val="Hipervnculo"/>
            <w:rFonts w:ascii="Arial" w:hAnsi="Arial" w:cs="Arial"/>
            <w:sz w:val="20"/>
            <w:szCs w:val="20"/>
          </w:rPr>
          <w:t>www.diputados.gob.mx</w:t>
        </w:r>
      </w:hyperlink>
      <w:r w:rsidR="000C4D2E" w:rsidRPr="00A64003">
        <w:rPr>
          <w:rFonts w:ascii="Arial" w:hAnsi="Arial" w:cs="Arial"/>
          <w:sz w:val="20"/>
          <w:szCs w:val="20"/>
        </w:rPr>
        <w:t xml:space="preserve"> </w:t>
      </w:r>
      <w:r w:rsidRPr="00A64003">
        <w:rPr>
          <w:rFonts w:ascii="Arial" w:hAnsi="Arial" w:cs="Arial"/>
          <w:sz w:val="20"/>
          <w:szCs w:val="20"/>
        </w:rPr>
        <w:t>(</w:t>
      </w:r>
      <w:r w:rsidR="00E85AB0" w:rsidRPr="00A64003">
        <w:rPr>
          <w:rFonts w:ascii="Arial" w:hAnsi="Arial" w:cs="Arial"/>
          <w:sz w:val="20"/>
          <w:szCs w:val="20"/>
        </w:rPr>
        <w:t>29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15 </w:t>
      </w:r>
      <w:r w:rsidRPr="00A64003">
        <w:rPr>
          <w:rFonts w:ascii="Arial" w:hAnsi="Arial" w:cs="Arial"/>
          <w:sz w:val="20"/>
          <w:szCs w:val="20"/>
        </w:rPr>
        <w:t xml:space="preserve">H. Congreso de la Unión, Cámara de Diputados, LXII Legislatura. </w:t>
      </w:r>
      <w:r w:rsidRPr="00A64003">
        <w:rPr>
          <w:rStyle w:val="nfasis"/>
          <w:rFonts w:ascii="Arial" w:hAnsi="Arial" w:cs="Arial"/>
          <w:sz w:val="20"/>
          <w:szCs w:val="20"/>
        </w:rPr>
        <w:t xml:space="preserve">Ley de puertos. </w:t>
      </w:r>
      <w:hyperlink r:id="rId223" w:history="1">
        <w:r w:rsidR="000C4D2E" w:rsidRPr="00A64003">
          <w:rPr>
            <w:rStyle w:val="Hipervnculo"/>
            <w:rFonts w:ascii="Arial" w:hAnsi="Arial" w:cs="Arial"/>
            <w:sz w:val="20"/>
            <w:szCs w:val="20"/>
          </w:rPr>
          <w:t>www.diputados.gob.mx</w:t>
        </w:r>
      </w:hyperlink>
      <w:r w:rsidR="000C4D2E" w:rsidRPr="00A64003">
        <w:rPr>
          <w:rFonts w:ascii="Arial" w:hAnsi="Arial" w:cs="Arial"/>
          <w:sz w:val="20"/>
          <w:szCs w:val="20"/>
        </w:rPr>
        <w:t xml:space="preserve"> </w:t>
      </w:r>
      <w:r w:rsidRPr="00A64003">
        <w:rPr>
          <w:rFonts w:ascii="Arial" w:hAnsi="Arial" w:cs="Arial"/>
          <w:sz w:val="20"/>
          <w:szCs w:val="20"/>
        </w:rPr>
        <w:t>(</w:t>
      </w:r>
      <w:r w:rsidR="00E85AB0" w:rsidRPr="00A64003">
        <w:rPr>
          <w:rFonts w:ascii="Arial" w:hAnsi="Arial" w:cs="Arial"/>
          <w:sz w:val="20"/>
          <w:szCs w:val="20"/>
        </w:rPr>
        <w:t>29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16 </w:t>
      </w:r>
      <w:r w:rsidRPr="00A64003">
        <w:rPr>
          <w:rFonts w:ascii="Arial" w:hAnsi="Arial" w:cs="Arial"/>
          <w:sz w:val="20"/>
          <w:szCs w:val="20"/>
        </w:rPr>
        <w:t xml:space="preserve">H. Congreso de la Unión, Cámara de Diputados, LXII Legislatura. </w:t>
      </w:r>
      <w:r w:rsidRPr="00A64003">
        <w:rPr>
          <w:rStyle w:val="nfasis"/>
          <w:rFonts w:ascii="Arial" w:hAnsi="Arial" w:cs="Arial"/>
          <w:sz w:val="20"/>
          <w:szCs w:val="20"/>
        </w:rPr>
        <w:t xml:space="preserve">Ley Federal del Trabajo. </w:t>
      </w:r>
      <w:hyperlink r:id="rId224" w:history="1">
        <w:r w:rsidR="000C4D2E" w:rsidRPr="00A64003">
          <w:rPr>
            <w:rStyle w:val="Hipervnculo"/>
            <w:rFonts w:ascii="Arial" w:hAnsi="Arial" w:cs="Arial"/>
            <w:sz w:val="20"/>
            <w:szCs w:val="20"/>
          </w:rPr>
          <w:t>www.diputados.gob.mx</w:t>
        </w:r>
      </w:hyperlink>
      <w:r w:rsidR="000C4D2E" w:rsidRPr="00A64003">
        <w:rPr>
          <w:rFonts w:ascii="Arial" w:hAnsi="Arial" w:cs="Arial"/>
          <w:sz w:val="20"/>
          <w:szCs w:val="20"/>
        </w:rPr>
        <w:t xml:space="preserve"> </w:t>
      </w:r>
      <w:r w:rsidRPr="00A64003">
        <w:rPr>
          <w:rFonts w:ascii="Arial" w:hAnsi="Arial" w:cs="Arial"/>
          <w:sz w:val="20"/>
          <w:szCs w:val="20"/>
        </w:rPr>
        <w:t>(</w:t>
      </w:r>
      <w:r w:rsidR="008C7679" w:rsidRPr="00A64003">
        <w:rPr>
          <w:rFonts w:ascii="Arial" w:hAnsi="Arial" w:cs="Arial"/>
          <w:sz w:val="20"/>
          <w:szCs w:val="20"/>
        </w:rPr>
        <w:t>29</w:t>
      </w:r>
      <w:r w:rsidRPr="00A64003">
        <w:rPr>
          <w:rFonts w:ascii="Arial" w:hAnsi="Arial" w:cs="Arial"/>
          <w:sz w:val="20"/>
          <w:szCs w:val="20"/>
        </w:rPr>
        <w:t xml:space="preserve"> de </w:t>
      </w:r>
      <w:r w:rsidR="008C7679" w:rsidRPr="00A64003">
        <w:rPr>
          <w:rFonts w:ascii="Arial" w:hAnsi="Arial" w:cs="Arial"/>
          <w:sz w:val="20"/>
          <w:szCs w:val="20"/>
        </w:rPr>
        <w:t>noviembre</w:t>
      </w:r>
      <w:r w:rsidRPr="00A64003">
        <w:rPr>
          <w:rFonts w:ascii="Arial" w:hAnsi="Arial" w:cs="Arial"/>
          <w:sz w:val="20"/>
          <w:szCs w:val="20"/>
        </w:rPr>
        <w:t xml:space="preserve"> de 20</w:t>
      </w:r>
      <w:r w:rsidR="008C7679" w:rsidRPr="00A64003">
        <w:rPr>
          <w:rFonts w:ascii="Arial" w:hAnsi="Arial" w:cs="Arial"/>
          <w:sz w:val="20"/>
          <w:szCs w:val="20"/>
        </w:rPr>
        <w:t>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17 </w:t>
      </w:r>
      <w:r w:rsidRPr="00A64003">
        <w:rPr>
          <w:rFonts w:ascii="Arial" w:hAnsi="Arial" w:cs="Arial"/>
          <w:sz w:val="20"/>
          <w:szCs w:val="20"/>
        </w:rPr>
        <w:t xml:space="preserve">H. Congreso de la Unión, Cámara de Diputados, LXII Legislatura. </w:t>
      </w:r>
      <w:r w:rsidRPr="00A64003">
        <w:rPr>
          <w:rStyle w:val="nfasis"/>
          <w:rFonts w:ascii="Arial" w:hAnsi="Arial" w:cs="Arial"/>
          <w:sz w:val="20"/>
          <w:szCs w:val="20"/>
        </w:rPr>
        <w:t xml:space="preserve">Ley General de Cultura Física y Deporte. </w:t>
      </w:r>
      <w:hyperlink r:id="rId225" w:history="1">
        <w:r w:rsidR="000C4D2E" w:rsidRPr="00A64003">
          <w:rPr>
            <w:rStyle w:val="Hipervnculo"/>
            <w:rFonts w:ascii="Arial" w:hAnsi="Arial" w:cs="Arial"/>
            <w:sz w:val="20"/>
            <w:szCs w:val="20"/>
          </w:rPr>
          <w:t>www.diputados.gob.mx</w:t>
        </w:r>
      </w:hyperlink>
      <w:r w:rsidR="000C4D2E" w:rsidRPr="00A64003">
        <w:rPr>
          <w:rFonts w:ascii="Arial" w:hAnsi="Arial" w:cs="Arial"/>
          <w:sz w:val="20"/>
          <w:szCs w:val="20"/>
        </w:rPr>
        <w:t xml:space="preserve"> </w:t>
      </w:r>
      <w:r w:rsidRPr="00A64003">
        <w:rPr>
          <w:rFonts w:ascii="Arial" w:hAnsi="Arial" w:cs="Arial"/>
          <w:sz w:val="20"/>
          <w:szCs w:val="20"/>
        </w:rPr>
        <w:t>(</w:t>
      </w:r>
      <w:r w:rsidR="00E3688F" w:rsidRPr="00A64003">
        <w:rPr>
          <w:rFonts w:ascii="Arial" w:hAnsi="Arial" w:cs="Arial"/>
          <w:sz w:val="20"/>
          <w:szCs w:val="20"/>
        </w:rPr>
        <w:t>28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18 </w:t>
      </w:r>
      <w:r w:rsidRPr="00A64003">
        <w:rPr>
          <w:rFonts w:ascii="Arial" w:hAnsi="Arial" w:cs="Arial"/>
          <w:sz w:val="20"/>
          <w:szCs w:val="20"/>
        </w:rPr>
        <w:t xml:space="preserve">H. Congreso de la Unión, Cámara de Diputados, LXII Legislatura. </w:t>
      </w:r>
      <w:r w:rsidRPr="00A64003">
        <w:rPr>
          <w:rStyle w:val="nfasis"/>
          <w:rFonts w:ascii="Arial" w:hAnsi="Arial" w:cs="Arial"/>
          <w:sz w:val="20"/>
          <w:szCs w:val="20"/>
        </w:rPr>
        <w:t xml:space="preserve">Ley General de Desarrollo Forestal Sustentable. </w:t>
      </w:r>
      <w:hyperlink r:id="rId226" w:history="1">
        <w:r w:rsidR="000C4D2E" w:rsidRPr="00A64003">
          <w:rPr>
            <w:rStyle w:val="Hipervnculo"/>
            <w:rFonts w:ascii="Arial" w:hAnsi="Arial" w:cs="Arial"/>
            <w:sz w:val="20"/>
            <w:szCs w:val="20"/>
          </w:rPr>
          <w:t>www.diputados.gob.mx</w:t>
        </w:r>
      </w:hyperlink>
      <w:r w:rsidR="000C4D2E" w:rsidRPr="00A64003">
        <w:rPr>
          <w:rFonts w:ascii="Arial" w:hAnsi="Arial" w:cs="Arial"/>
          <w:sz w:val="20"/>
          <w:szCs w:val="20"/>
        </w:rPr>
        <w:t xml:space="preserve"> </w:t>
      </w:r>
      <w:r w:rsidRPr="00A64003">
        <w:rPr>
          <w:rFonts w:ascii="Arial" w:hAnsi="Arial" w:cs="Arial"/>
          <w:sz w:val="20"/>
          <w:szCs w:val="20"/>
        </w:rPr>
        <w:t>(</w:t>
      </w:r>
      <w:hyperlink r:id="rId227" w:history="1">
        <w:r w:rsidR="004A68B4" w:rsidRPr="00A64003">
          <w:rPr>
            <w:rStyle w:val="Hipervnculo"/>
            <w:rFonts w:ascii="Arial" w:hAnsi="Arial" w:cs="Arial"/>
            <w:sz w:val="20"/>
            <w:szCs w:val="20"/>
          </w:rPr>
          <w:t>www.diputados.gob.mx</w:t>
        </w:r>
      </w:hyperlink>
      <w:r w:rsidR="004A68B4" w:rsidRPr="00A64003">
        <w:rPr>
          <w:rFonts w:ascii="Arial" w:hAnsi="Arial" w:cs="Arial"/>
          <w:sz w:val="20"/>
          <w:szCs w:val="20"/>
        </w:rPr>
        <w:t xml:space="preserve"> (29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19 </w:t>
      </w:r>
      <w:r w:rsidR="006B0C5A" w:rsidRPr="00A64003">
        <w:rPr>
          <w:rFonts w:ascii="Arial" w:hAnsi="Arial" w:cs="Arial"/>
          <w:sz w:val="20"/>
          <w:szCs w:val="20"/>
        </w:rPr>
        <w:t xml:space="preserve">H. Congreso de la Unión, Cámara de Diputados, LXII Legislatura. Ley General del Equilibrio Ecológico y la Protección al Ambiente. www.diputados.gob.mx (08 de </w:t>
      </w:r>
      <w:proofErr w:type="gramStart"/>
      <w:r w:rsidR="006B0C5A" w:rsidRPr="00A64003">
        <w:rPr>
          <w:rFonts w:ascii="Arial" w:hAnsi="Arial" w:cs="Arial"/>
          <w:sz w:val="20"/>
          <w:szCs w:val="20"/>
        </w:rPr>
        <w:t>Mayo</w:t>
      </w:r>
      <w:proofErr w:type="gramEnd"/>
      <w:r w:rsidR="006B0C5A" w:rsidRPr="00A64003">
        <w:rPr>
          <w:rFonts w:ascii="Arial" w:hAnsi="Arial" w:cs="Arial"/>
          <w:sz w:val="20"/>
          <w:szCs w:val="20"/>
        </w:rPr>
        <w:t xml:space="preserve"> de 2023).</w:t>
      </w:r>
      <w:r w:rsidRPr="00A64003">
        <w:rPr>
          <w:rFonts w:ascii="Arial" w:hAnsi="Arial" w:cs="Arial"/>
          <w:sz w:val="20"/>
          <w:szCs w:val="20"/>
        </w:rPr>
        <w:br/>
      </w:r>
      <w:r w:rsidRPr="00A64003">
        <w:rPr>
          <w:rFonts w:ascii="Arial" w:hAnsi="Arial" w:cs="Arial"/>
          <w:sz w:val="20"/>
          <w:szCs w:val="20"/>
        </w:rPr>
        <w:lastRenderedPageBreak/>
        <w:br/>
      </w:r>
      <w:r w:rsidRPr="00A64003">
        <w:rPr>
          <w:rStyle w:val="Textoennegrita"/>
          <w:rFonts w:ascii="Arial" w:hAnsi="Arial" w:cs="Arial"/>
          <w:sz w:val="20"/>
          <w:szCs w:val="20"/>
        </w:rPr>
        <w:t xml:space="preserve">20 </w:t>
      </w:r>
      <w:r w:rsidRPr="00A64003">
        <w:rPr>
          <w:rFonts w:ascii="Arial" w:hAnsi="Arial" w:cs="Arial"/>
          <w:sz w:val="20"/>
          <w:szCs w:val="20"/>
        </w:rPr>
        <w:t xml:space="preserve">INEGI. </w:t>
      </w:r>
      <w:r w:rsidRPr="00A64003">
        <w:rPr>
          <w:rStyle w:val="nfasis"/>
          <w:rFonts w:ascii="Arial" w:hAnsi="Arial" w:cs="Arial"/>
          <w:sz w:val="20"/>
          <w:szCs w:val="20"/>
        </w:rPr>
        <w:t xml:space="preserve">Balanza comercial de mercancías de México. Glosario. </w:t>
      </w:r>
      <w:hyperlink r:id="rId228"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(13 de mayo de 2018).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21 </w:t>
      </w:r>
      <w:r w:rsidRPr="00A64003">
        <w:rPr>
          <w:rFonts w:ascii="Arial" w:hAnsi="Arial" w:cs="Arial"/>
          <w:sz w:val="20"/>
          <w:szCs w:val="20"/>
        </w:rPr>
        <w:t xml:space="preserve">INEGI. </w:t>
      </w:r>
      <w:r w:rsidRPr="00A64003">
        <w:rPr>
          <w:rStyle w:val="nfasis"/>
          <w:rFonts w:ascii="Arial" w:hAnsi="Arial" w:cs="Arial"/>
          <w:sz w:val="20"/>
          <w:szCs w:val="20"/>
        </w:rPr>
        <w:t xml:space="preserve">Catálogo Nacional de Indicadores. </w:t>
      </w:r>
      <w:hyperlink r:id="rId229" w:history="1">
        <w:r w:rsidR="000C4D2E" w:rsidRPr="00A64003">
          <w:rPr>
            <w:rStyle w:val="Hipervnculo"/>
            <w:rFonts w:ascii="Arial" w:hAnsi="Arial" w:cs="Arial"/>
            <w:sz w:val="20"/>
            <w:szCs w:val="20"/>
          </w:rPr>
          <w:t>www.snieg.mx</w:t>
        </w:r>
      </w:hyperlink>
      <w:r w:rsidR="000C4D2E" w:rsidRPr="00A64003">
        <w:rPr>
          <w:rFonts w:ascii="Arial" w:hAnsi="Arial" w:cs="Arial"/>
          <w:sz w:val="20"/>
          <w:szCs w:val="20"/>
        </w:rPr>
        <w:t xml:space="preserve"> </w:t>
      </w:r>
      <w:r w:rsidRPr="00A64003">
        <w:rPr>
          <w:rFonts w:ascii="Arial" w:hAnsi="Arial" w:cs="Arial"/>
          <w:sz w:val="20"/>
          <w:szCs w:val="20"/>
        </w:rPr>
        <w:t xml:space="preserve">(11 de mayo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22 </w:t>
      </w:r>
      <w:r w:rsidRPr="00A64003">
        <w:rPr>
          <w:rFonts w:ascii="Arial" w:hAnsi="Arial" w:cs="Arial"/>
          <w:sz w:val="20"/>
          <w:szCs w:val="20"/>
        </w:rPr>
        <w:t xml:space="preserve">INEGI. </w:t>
      </w:r>
      <w:r w:rsidRPr="00A64003">
        <w:rPr>
          <w:rStyle w:val="nfasis"/>
          <w:rFonts w:ascii="Arial" w:hAnsi="Arial" w:cs="Arial"/>
          <w:sz w:val="20"/>
          <w:szCs w:val="20"/>
        </w:rPr>
        <w:t>Censo Nacional de Gobierno, Seguridad Pública y Sist</w:t>
      </w:r>
      <w:r w:rsidR="00711594" w:rsidRPr="00A64003">
        <w:rPr>
          <w:rStyle w:val="nfasis"/>
          <w:rFonts w:ascii="Arial" w:hAnsi="Arial" w:cs="Arial"/>
          <w:sz w:val="20"/>
          <w:szCs w:val="20"/>
        </w:rPr>
        <w:t>ema Penitenciario Estatales 2018</w:t>
      </w:r>
      <w:r w:rsidRPr="00A64003">
        <w:rPr>
          <w:rStyle w:val="nfasis"/>
          <w:rFonts w:ascii="Arial" w:hAnsi="Arial" w:cs="Arial"/>
          <w:sz w:val="20"/>
          <w:szCs w:val="20"/>
        </w:rPr>
        <w:t xml:space="preserve">. Glosario. </w:t>
      </w:r>
      <w:hyperlink r:id="rId230"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711594" w:rsidRPr="00A64003">
        <w:rPr>
          <w:rFonts w:ascii="Arial" w:hAnsi="Arial" w:cs="Arial"/>
          <w:sz w:val="20"/>
          <w:szCs w:val="20"/>
        </w:rPr>
        <w:t>(</w:t>
      </w:r>
      <w:r w:rsidR="00EF3388" w:rsidRPr="00A64003">
        <w:rPr>
          <w:rFonts w:ascii="Arial" w:hAnsi="Arial" w:cs="Arial"/>
          <w:sz w:val="20"/>
          <w:szCs w:val="20"/>
        </w:rPr>
        <w:t>28</w:t>
      </w:r>
      <w:r w:rsidR="00711594" w:rsidRPr="00A64003">
        <w:rPr>
          <w:rFonts w:ascii="Arial" w:hAnsi="Arial" w:cs="Arial"/>
          <w:sz w:val="20"/>
          <w:szCs w:val="20"/>
        </w:rPr>
        <w:t xml:space="preserve"> de </w:t>
      </w:r>
      <w:r w:rsidR="00EF3388" w:rsidRPr="00A64003">
        <w:rPr>
          <w:rFonts w:ascii="Arial" w:hAnsi="Arial" w:cs="Arial"/>
          <w:sz w:val="20"/>
          <w:szCs w:val="20"/>
        </w:rPr>
        <w:t>noviembre</w:t>
      </w:r>
      <w:r w:rsidR="00711594" w:rsidRPr="00A64003">
        <w:rPr>
          <w:rFonts w:ascii="Arial" w:hAnsi="Arial" w:cs="Arial"/>
          <w:sz w:val="20"/>
          <w:szCs w:val="20"/>
        </w:rPr>
        <w:t xml:space="preserve"> de 20</w:t>
      </w:r>
      <w:r w:rsidR="00EF3388" w:rsidRPr="00A64003">
        <w:rPr>
          <w:rFonts w:ascii="Arial" w:hAnsi="Arial" w:cs="Arial"/>
          <w:sz w:val="20"/>
          <w:szCs w:val="20"/>
        </w:rPr>
        <w:t>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23 </w:t>
      </w:r>
      <w:r w:rsidRPr="00A64003">
        <w:rPr>
          <w:rFonts w:ascii="Arial" w:hAnsi="Arial" w:cs="Arial"/>
          <w:sz w:val="20"/>
          <w:szCs w:val="20"/>
        </w:rPr>
        <w:t xml:space="preserve">INEGI. </w:t>
      </w:r>
      <w:r w:rsidRPr="00A64003">
        <w:rPr>
          <w:rStyle w:val="nfasis"/>
          <w:rFonts w:ascii="Arial" w:hAnsi="Arial" w:cs="Arial"/>
          <w:sz w:val="20"/>
          <w:szCs w:val="20"/>
        </w:rPr>
        <w:t>Censo Nacional de Gobierno, Seguridad Pública y Sist</w:t>
      </w:r>
      <w:r w:rsidR="00711594" w:rsidRPr="00A64003">
        <w:rPr>
          <w:rStyle w:val="nfasis"/>
          <w:rFonts w:ascii="Arial" w:hAnsi="Arial" w:cs="Arial"/>
          <w:sz w:val="20"/>
          <w:szCs w:val="20"/>
        </w:rPr>
        <w:t>ema Penitenciario Estatales 2018</w:t>
      </w:r>
      <w:r w:rsidRPr="00A64003">
        <w:rPr>
          <w:rStyle w:val="nfasis"/>
          <w:rFonts w:ascii="Arial" w:hAnsi="Arial" w:cs="Arial"/>
          <w:sz w:val="20"/>
          <w:szCs w:val="20"/>
        </w:rPr>
        <w:t xml:space="preserve">. Módulo 3: Sistema Penitenciario. </w:t>
      </w:r>
      <w:hyperlink r:id="rId231"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711594" w:rsidRPr="00A64003">
        <w:rPr>
          <w:rFonts w:ascii="Arial" w:hAnsi="Arial" w:cs="Arial"/>
          <w:sz w:val="20"/>
          <w:szCs w:val="20"/>
        </w:rPr>
        <w:t>(</w:t>
      </w:r>
      <w:r w:rsidR="006355B1" w:rsidRPr="00A64003">
        <w:rPr>
          <w:rFonts w:ascii="Arial" w:hAnsi="Arial" w:cs="Arial"/>
          <w:sz w:val="20"/>
          <w:szCs w:val="20"/>
        </w:rPr>
        <w:t>28</w:t>
      </w:r>
      <w:r w:rsidR="00711594" w:rsidRPr="00A64003">
        <w:rPr>
          <w:rFonts w:ascii="Arial" w:hAnsi="Arial" w:cs="Arial"/>
          <w:sz w:val="20"/>
          <w:szCs w:val="20"/>
        </w:rPr>
        <w:t xml:space="preserve"> de </w:t>
      </w:r>
      <w:r w:rsidR="006355B1" w:rsidRPr="00A64003">
        <w:rPr>
          <w:rFonts w:ascii="Arial" w:hAnsi="Arial" w:cs="Arial"/>
          <w:sz w:val="20"/>
          <w:szCs w:val="20"/>
        </w:rPr>
        <w:t>noviembre</w:t>
      </w:r>
      <w:r w:rsidR="00711594" w:rsidRPr="00A64003">
        <w:rPr>
          <w:rFonts w:ascii="Arial" w:hAnsi="Arial" w:cs="Arial"/>
          <w:sz w:val="20"/>
          <w:szCs w:val="20"/>
        </w:rPr>
        <w:t xml:space="preserve"> de 20</w:t>
      </w:r>
      <w:r w:rsidR="006355B1" w:rsidRPr="00A64003">
        <w:rPr>
          <w:rFonts w:ascii="Arial" w:hAnsi="Arial" w:cs="Arial"/>
          <w:sz w:val="20"/>
          <w:szCs w:val="20"/>
        </w:rPr>
        <w:t>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24 </w:t>
      </w:r>
      <w:r w:rsidRPr="00A64003">
        <w:rPr>
          <w:rFonts w:ascii="Arial" w:hAnsi="Arial" w:cs="Arial"/>
          <w:sz w:val="20"/>
          <w:szCs w:val="20"/>
        </w:rPr>
        <w:t xml:space="preserve">INEGI. </w:t>
      </w:r>
      <w:r w:rsidRPr="00A64003">
        <w:rPr>
          <w:rStyle w:val="nfasis"/>
          <w:rFonts w:ascii="Arial" w:hAnsi="Arial" w:cs="Arial"/>
          <w:sz w:val="20"/>
          <w:szCs w:val="20"/>
        </w:rPr>
        <w:t>Censo Nacional de Proc</w:t>
      </w:r>
      <w:r w:rsidR="00711594" w:rsidRPr="00A64003">
        <w:rPr>
          <w:rStyle w:val="nfasis"/>
          <w:rFonts w:ascii="Arial" w:hAnsi="Arial" w:cs="Arial"/>
          <w:sz w:val="20"/>
          <w:szCs w:val="20"/>
        </w:rPr>
        <w:t>uración de Justicia Estatal 2018</w:t>
      </w:r>
      <w:r w:rsidRPr="00A64003">
        <w:rPr>
          <w:rStyle w:val="nfasis"/>
          <w:rFonts w:ascii="Arial" w:hAnsi="Arial" w:cs="Arial"/>
          <w:sz w:val="20"/>
          <w:szCs w:val="20"/>
        </w:rPr>
        <w:t xml:space="preserve">. Glosario. </w:t>
      </w:r>
      <w:hyperlink r:id="rId232"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711594" w:rsidRPr="00A64003">
        <w:rPr>
          <w:rFonts w:ascii="Arial" w:hAnsi="Arial" w:cs="Arial"/>
          <w:sz w:val="20"/>
          <w:szCs w:val="20"/>
        </w:rPr>
        <w:t>(</w:t>
      </w:r>
      <w:r w:rsidR="00936735" w:rsidRPr="00A64003">
        <w:rPr>
          <w:rFonts w:ascii="Arial" w:hAnsi="Arial" w:cs="Arial"/>
          <w:sz w:val="20"/>
          <w:szCs w:val="20"/>
        </w:rPr>
        <w:t>27</w:t>
      </w:r>
      <w:r w:rsidR="00711594" w:rsidRPr="00A64003">
        <w:rPr>
          <w:rFonts w:ascii="Arial" w:hAnsi="Arial" w:cs="Arial"/>
          <w:sz w:val="20"/>
          <w:szCs w:val="20"/>
        </w:rPr>
        <w:t xml:space="preserve"> de </w:t>
      </w:r>
      <w:r w:rsidR="00936735" w:rsidRPr="00A64003">
        <w:rPr>
          <w:rFonts w:ascii="Arial" w:hAnsi="Arial" w:cs="Arial"/>
          <w:sz w:val="20"/>
          <w:szCs w:val="20"/>
        </w:rPr>
        <w:t>noviembre</w:t>
      </w:r>
      <w:r w:rsidR="00711594" w:rsidRPr="00A64003">
        <w:rPr>
          <w:rFonts w:ascii="Arial" w:hAnsi="Arial" w:cs="Arial"/>
          <w:sz w:val="20"/>
          <w:szCs w:val="20"/>
        </w:rPr>
        <w:t xml:space="preserve"> de 20</w:t>
      </w:r>
      <w:r w:rsidR="00936735" w:rsidRPr="00A64003">
        <w:rPr>
          <w:rFonts w:ascii="Arial" w:hAnsi="Arial" w:cs="Arial"/>
          <w:sz w:val="20"/>
          <w:szCs w:val="20"/>
        </w:rPr>
        <w:t>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26 </w:t>
      </w:r>
      <w:r w:rsidRPr="00A64003">
        <w:rPr>
          <w:rFonts w:ascii="Arial" w:hAnsi="Arial" w:cs="Arial"/>
          <w:sz w:val="20"/>
          <w:szCs w:val="20"/>
        </w:rPr>
        <w:t xml:space="preserve">INEGI. </w:t>
      </w:r>
      <w:r w:rsidRPr="00A64003">
        <w:rPr>
          <w:rStyle w:val="nfasis"/>
          <w:rFonts w:ascii="Arial" w:hAnsi="Arial" w:cs="Arial"/>
          <w:sz w:val="20"/>
          <w:szCs w:val="20"/>
        </w:rPr>
        <w:t xml:space="preserve">Clasificación mexicana de programas de estudio por campos de formación académica 2016. </w:t>
      </w:r>
      <w:proofErr w:type="gramStart"/>
      <w:r w:rsidRPr="00A64003">
        <w:rPr>
          <w:rStyle w:val="nfasis"/>
          <w:rFonts w:ascii="Arial" w:hAnsi="Arial" w:cs="Arial"/>
          <w:sz w:val="20"/>
          <w:szCs w:val="20"/>
        </w:rPr>
        <w:t>Educación superior y media superior</w:t>
      </w:r>
      <w:proofErr w:type="gramEnd"/>
      <w:r w:rsidRPr="00A64003">
        <w:rPr>
          <w:rStyle w:val="nfasis"/>
          <w:rFonts w:ascii="Arial" w:hAnsi="Arial" w:cs="Arial"/>
          <w:sz w:val="20"/>
          <w:szCs w:val="20"/>
        </w:rPr>
        <w:t xml:space="preserve">. </w:t>
      </w:r>
      <w:hyperlink r:id="rId233"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(14 de enero de 2019).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 xml:space="preserve">27 </w:t>
      </w:r>
      <w:r w:rsidRPr="00A64003">
        <w:rPr>
          <w:rFonts w:ascii="Arial" w:hAnsi="Arial" w:cs="Arial"/>
          <w:sz w:val="20"/>
          <w:szCs w:val="20"/>
        </w:rPr>
        <w:t xml:space="preserve">INEGI. </w:t>
      </w:r>
      <w:r w:rsidRPr="00A64003">
        <w:rPr>
          <w:rStyle w:val="nfasis"/>
          <w:rFonts w:ascii="Arial" w:hAnsi="Arial" w:cs="Arial"/>
          <w:sz w:val="20"/>
          <w:szCs w:val="20"/>
        </w:rPr>
        <w:t xml:space="preserve">Delimitación de las Zonas Metropolitanas de México 2015. </w:t>
      </w:r>
      <w:hyperlink r:id="rId234"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(19 de junio de 2018). </w:t>
      </w:r>
    </w:p>
    <w:p w14:paraId="16DB858B" w14:textId="77777777" w:rsidR="00FB2AC9" w:rsidRPr="00A64003" w:rsidRDefault="00FB2AC9" w:rsidP="000C4D2E">
      <w:pPr>
        <w:ind w:left="369"/>
        <w:rPr>
          <w:rStyle w:val="Textoennegrita"/>
          <w:rFonts w:ascii="Arial" w:hAnsi="Arial" w:cs="Arial"/>
          <w:sz w:val="20"/>
          <w:szCs w:val="20"/>
        </w:rPr>
      </w:pPr>
    </w:p>
    <w:p w14:paraId="1C9A2B2B" w14:textId="29841C94" w:rsidR="00F527CF" w:rsidRPr="00A64003" w:rsidRDefault="00064A9D" w:rsidP="00F527CF">
      <w:pPr>
        <w:ind w:left="426"/>
        <w:rPr>
          <w:rFonts w:ascii="Arial" w:eastAsia="Times New Roman" w:hAnsi="Arial" w:cs="Arial"/>
          <w:color w:val="000000"/>
          <w:sz w:val="20"/>
          <w:szCs w:val="20"/>
          <w:lang w:eastAsia="es-MX"/>
        </w:rPr>
      </w:pPr>
      <w:r w:rsidRPr="00A64003">
        <w:rPr>
          <w:rStyle w:val="Textoennegrita"/>
          <w:rFonts w:ascii="Arial" w:hAnsi="Arial" w:cs="Arial"/>
          <w:sz w:val="20"/>
          <w:szCs w:val="20"/>
        </w:rPr>
        <w:t>28</w:t>
      </w:r>
      <w:r w:rsidR="00FB2AC9" w:rsidRPr="00A64003">
        <w:rPr>
          <w:rStyle w:val="Textoennegrita"/>
          <w:rFonts w:ascii="Arial" w:hAnsi="Arial" w:cs="Arial"/>
          <w:b w:val="0"/>
          <w:bCs w:val="0"/>
          <w:sz w:val="20"/>
          <w:szCs w:val="20"/>
        </w:rPr>
        <w:t>. INEGI. Dirección General de Geografía</w:t>
      </w:r>
      <w:r w:rsidR="00FB2AC9" w:rsidRPr="00A64003">
        <w:rPr>
          <w:rFonts w:ascii="Arial" w:hAnsi="Arial" w:cs="Arial"/>
          <w:sz w:val="20"/>
          <w:szCs w:val="20"/>
        </w:rPr>
        <w:t>.</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2</w:t>
      </w:r>
      <w:r w:rsidRPr="00A64003">
        <w:rPr>
          <w:rStyle w:val="Textoennegrita"/>
          <w:rFonts w:ascii="Arial" w:hAnsi="Arial" w:cs="Arial"/>
          <w:sz w:val="20"/>
          <w:szCs w:val="20"/>
        </w:rPr>
        <w:t>9</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Dirección General de Estadísticas Sociodemográficas. </w:t>
      </w:r>
      <w:r w:rsidR="00A55148" w:rsidRPr="00A64003">
        <w:rPr>
          <w:rStyle w:val="nfasis"/>
          <w:rFonts w:ascii="Arial" w:hAnsi="Arial" w:cs="Arial"/>
          <w:sz w:val="20"/>
          <w:szCs w:val="20"/>
        </w:rPr>
        <w:t xml:space="preserve">Estadísticas de natalidad. </w:t>
      </w:r>
      <w:hyperlink r:id="rId235"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w:t>
      </w:r>
      <w:r w:rsidR="00F90234" w:rsidRPr="00A64003">
        <w:rPr>
          <w:rFonts w:ascii="Arial" w:hAnsi="Arial" w:cs="Arial"/>
          <w:sz w:val="20"/>
          <w:szCs w:val="20"/>
        </w:rPr>
        <w:t>28 de noviembre de 2023</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Pr="00A64003">
        <w:rPr>
          <w:rStyle w:val="Textoennegrita"/>
          <w:rFonts w:ascii="Arial" w:hAnsi="Arial" w:cs="Arial"/>
          <w:sz w:val="20"/>
          <w:szCs w:val="20"/>
        </w:rPr>
        <w:t>30</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Encuesta Intercensal 2015. Glosario. </w:t>
      </w:r>
      <w:hyperlink r:id="rId236"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w:t>
      </w:r>
      <w:r w:rsidR="00F90234" w:rsidRPr="00A64003">
        <w:rPr>
          <w:rFonts w:ascii="Arial" w:hAnsi="Arial" w:cs="Arial"/>
          <w:sz w:val="20"/>
          <w:szCs w:val="20"/>
        </w:rPr>
        <w:t>28 de noviembre de 2023</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1</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Encuesta Mensual sobre Empresas Comerciales. Síntesis metodológica: serie 2008=100. </w:t>
      </w:r>
      <w:hyperlink r:id="rId237"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(2 de junio de 2018).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2</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Encuesta Nacional Agropecuaria 2017. ENA. Metodología. </w:t>
      </w:r>
      <w:hyperlink r:id="rId238"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(14 de enero de 2019).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3</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Encuesta Nacional de Empresas Constructoras. Conceptos y precisiones metodológicas para el llenado del cuestionario mensual para empresas constructoras 2018. </w:t>
      </w:r>
      <w:hyperlink r:id="rId239"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(14 de enero de 2019).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4</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Encuesta Nacional de Ocupación y Empleo. Glosario. </w:t>
      </w:r>
      <w:hyperlink r:id="rId240"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E85AB0" w:rsidRPr="00A64003">
        <w:rPr>
          <w:rFonts w:ascii="Arial" w:hAnsi="Arial" w:cs="Arial"/>
          <w:sz w:val="20"/>
          <w:szCs w:val="20"/>
        </w:rPr>
        <w:t>(29 de noviembre de 2023</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5</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Encuesta Nacional sobre Disponibilidad y Uso de Tecnologías de la Información en los Hogares (ENDUTIH) 2017. Glosario. </w:t>
      </w:r>
      <w:hyperlink r:id="rId241"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w:t>
      </w:r>
      <w:r w:rsidR="00001C46" w:rsidRPr="00A64003">
        <w:rPr>
          <w:rFonts w:ascii="Arial" w:hAnsi="Arial" w:cs="Arial"/>
          <w:sz w:val="20"/>
          <w:szCs w:val="20"/>
        </w:rPr>
        <w:t>29 de noviembre de 2023</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6</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INEGI. </w:t>
      </w:r>
      <w:r w:rsidR="00A55148" w:rsidRPr="00A64003">
        <w:rPr>
          <w:rStyle w:val="nfasis"/>
          <w:rFonts w:ascii="Arial" w:hAnsi="Arial" w:cs="Arial"/>
          <w:sz w:val="20"/>
          <w:szCs w:val="20"/>
        </w:rPr>
        <w:t xml:space="preserve">Estadística de accidentes de tránsito terrestre en zonas urbanas y suburbanas. Glosario. </w:t>
      </w:r>
      <w:hyperlink r:id="rId242"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A55148" w:rsidRPr="00A64003">
        <w:rPr>
          <w:rFonts w:ascii="Arial" w:hAnsi="Arial" w:cs="Arial"/>
          <w:sz w:val="20"/>
          <w:szCs w:val="20"/>
        </w:rPr>
        <w:t>(</w:t>
      </w:r>
      <w:r w:rsidR="001465DB" w:rsidRPr="00A64003">
        <w:rPr>
          <w:rFonts w:ascii="Arial" w:hAnsi="Arial" w:cs="Arial"/>
          <w:sz w:val="20"/>
          <w:szCs w:val="20"/>
        </w:rPr>
        <w:t>29 de noviembre de 2023</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3</w:t>
      </w:r>
      <w:r w:rsidRPr="00A64003">
        <w:rPr>
          <w:rStyle w:val="Textoennegrita"/>
          <w:rFonts w:ascii="Arial" w:hAnsi="Arial" w:cs="Arial"/>
          <w:sz w:val="20"/>
          <w:szCs w:val="20"/>
        </w:rPr>
        <w:t>7</w:t>
      </w:r>
      <w:r w:rsidR="00A55148" w:rsidRPr="00A64003">
        <w:rPr>
          <w:rStyle w:val="Textoennegrita"/>
          <w:rFonts w:ascii="Arial" w:hAnsi="Arial" w:cs="Arial"/>
          <w:sz w:val="20"/>
          <w:szCs w:val="20"/>
        </w:rPr>
        <w:t xml:space="preserve"> </w:t>
      </w:r>
      <w:r w:rsidR="00F527CF" w:rsidRPr="00A64003">
        <w:rPr>
          <w:rFonts w:ascii="Arial" w:eastAsia="Times New Roman" w:hAnsi="Arial" w:cs="Arial"/>
          <w:color w:val="000000"/>
          <w:sz w:val="20"/>
          <w:szCs w:val="20"/>
          <w:lang w:eastAsia="es-MX"/>
        </w:rPr>
        <w:t xml:space="preserve">INEGI. </w:t>
      </w:r>
      <w:r w:rsidR="00F527CF" w:rsidRPr="00A64003">
        <w:rPr>
          <w:rFonts w:ascii="Arial" w:eastAsia="Times New Roman" w:hAnsi="Arial" w:cs="Arial"/>
          <w:i/>
          <w:iCs/>
          <w:color w:val="000000"/>
          <w:sz w:val="20"/>
          <w:szCs w:val="20"/>
          <w:lang w:eastAsia="es-MX"/>
        </w:rPr>
        <w:t xml:space="preserve">Síntesis metodológica de la estadística de finanzas públicas estatales y municipales, 2016. </w:t>
      </w:r>
      <w:r w:rsidR="00F527CF" w:rsidRPr="00A64003">
        <w:rPr>
          <w:rFonts w:ascii="Arial" w:eastAsia="Times New Roman" w:hAnsi="Arial" w:cs="Arial"/>
          <w:color w:val="000000"/>
          <w:sz w:val="20"/>
          <w:szCs w:val="20"/>
          <w:lang w:eastAsia="es-MX"/>
        </w:rPr>
        <w:t>www.inegi.org.mx (29 de noviembre de 2023).</w:t>
      </w:r>
    </w:p>
    <w:p w14:paraId="74B0D85A" w14:textId="434FA1C9" w:rsidR="00C14845" w:rsidRPr="00A64003" w:rsidRDefault="00A55148" w:rsidP="006C20D3">
      <w:pPr>
        <w:ind w:left="426"/>
        <w:rPr>
          <w:rFonts w:ascii="Arial" w:eastAsia="Times New Roman" w:hAnsi="Arial" w:cs="Arial"/>
          <w:color w:val="000000"/>
          <w:sz w:val="20"/>
          <w:szCs w:val="20"/>
          <w:lang w:eastAsia="es-MX"/>
        </w:rPr>
      </w:pP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3</w:t>
      </w:r>
      <w:r w:rsidR="00064A9D" w:rsidRPr="00A64003">
        <w:rPr>
          <w:rStyle w:val="Textoennegrita"/>
          <w:rFonts w:ascii="Arial" w:hAnsi="Arial" w:cs="Arial"/>
          <w:sz w:val="20"/>
          <w:szCs w:val="20"/>
        </w:rPr>
        <w:t>8</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Estadística de suicidios de los Estados Unidos Mexicanos 2011. </w:t>
      </w:r>
      <w:hyperlink r:id="rId243"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w:t>
      </w:r>
      <w:r w:rsidR="00F90234" w:rsidRPr="00A64003">
        <w:rPr>
          <w:rFonts w:ascii="Arial" w:hAnsi="Arial" w:cs="Arial"/>
          <w:sz w:val="20"/>
          <w:szCs w:val="20"/>
        </w:rPr>
        <w:t>28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3</w:t>
      </w:r>
      <w:r w:rsidR="00064A9D" w:rsidRPr="00A64003">
        <w:rPr>
          <w:rStyle w:val="Textoennegrita"/>
          <w:rFonts w:ascii="Arial" w:hAnsi="Arial" w:cs="Arial"/>
          <w:sz w:val="20"/>
          <w:szCs w:val="20"/>
        </w:rPr>
        <w:t>9</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Estadísticas de Cultura. Cuaderno Núm. 7. </w:t>
      </w:r>
      <w:hyperlink r:id="rId244"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(12 de mayo de 2016). </w:t>
      </w:r>
      <w:r w:rsidRPr="00A64003">
        <w:rPr>
          <w:rFonts w:ascii="Arial" w:hAnsi="Arial" w:cs="Arial"/>
          <w:sz w:val="20"/>
          <w:szCs w:val="20"/>
        </w:rPr>
        <w:br/>
      </w:r>
      <w:r w:rsidRPr="00A64003">
        <w:rPr>
          <w:rFonts w:ascii="Arial" w:hAnsi="Arial" w:cs="Arial"/>
          <w:sz w:val="20"/>
          <w:szCs w:val="20"/>
        </w:rPr>
        <w:br/>
      </w:r>
      <w:r w:rsidR="00064A9D" w:rsidRPr="00A64003">
        <w:rPr>
          <w:rStyle w:val="Textoennegrita"/>
          <w:rFonts w:ascii="Arial" w:hAnsi="Arial" w:cs="Arial"/>
          <w:sz w:val="20"/>
          <w:szCs w:val="20"/>
        </w:rPr>
        <w:t>40</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Estadísticas de Cultura. Estadísticas de espectáculos públicos. Glosario. </w:t>
      </w:r>
      <w:hyperlink r:id="rId245"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w:t>
      </w:r>
      <w:r w:rsidR="00E3688F" w:rsidRPr="00A64003">
        <w:rPr>
          <w:rFonts w:ascii="Arial" w:hAnsi="Arial" w:cs="Arial"/>
          <w:sz w:val="20"/>
          <w:szCs w:val="20"/>
        </w:rPr>
        <w:t>28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lastRenderedPageBreak/>
        <w:br/>
      </w:r>
      <w:r w:rsidRPr="00A64003">
        <w:rPr>
          <w:rStyle w:val="Textoennegrita"/>
          <w:rFonts w:ascii="Arial" w:hAnsi="Arial" w:cs="Arial"/>
          <w:sz w:val="20"/>
          <w:szCs w:val="20"/>
        </w:rPr>
        <w:t>4</w:t>
      </w:r>
      <w:r w:rsidR="00064A9D" w:rsidRPr="00A64003">
        <w:rPr>
          <w:rStyle w:val="Textoennegrita"/>
          <w:rFonts w:ascii="Arial" w:hAnsi="Arial" w:cs="Arial"/>
          <w:sz w:val="20"/>
          <w:szCs w:val="20"/>
        </w:rPr>
        <w:t>1</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Estadísticas de Cultura. Estadísticas de radio y televisión. Glosario. </w:t>
      </w:r>
      <w:hyperlink r:id="rId246"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00001C46" w:rsidRPr="00A64003">
        <w:rPr>
          <w:rFonts w:ascii="Arial" w:hAnsi="Arial" w:cs="Arial"/>
          <w:sz w:val="20"/>
          <w:szCs w:val="20"/>
        </w:rPr>
        <w:t>(29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2</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Estadísticas demográficas 2011. </w:t>
      </w:r>
      <w:hyperlink r:id="rId247"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w:t>
      </w:r>
      <w:r w:rsidR="006355B1" w:rsidRPr="00A64003">
        <w:rPr>
          <w:rFonts w:ascii="Arial" w:hAnsi="Arial" w:cs="Arial"/>
          <w:sz w:val="20"/>
          <w:szCs w:val="20"/>
        </w:rPr>
        <w:t>2</w:t>
      </w:r>
      <w:r w:rsidRPr="00A64003">
        <w:rPr>
          <w:rFonts w:ascii="Arial" w:hAnsi="Arial" w:cs="Arial"/>
          <w:sz w:val="20"/>
          <w:szCs w:val="20"/>
        </w:rPr>
        <w:t xml:space="preserve">9 de </w:t>
      </w:r>
      <w:r w:rsidR="006355B1" w:rsidRPr="00A64003">
        <w:rPr>
          <w:rFonts w:ascii="Arial" w:hAnsi="Arial" w:cs="Arial"/>
          <w:sz w:val="20"/>
          <w:szCs w:val="20"/>
        </w:rPr>
        <w:t>noviembre</w:t>
      </w:r>
      <w:r w:rsidRPr="00A64003">
        <w:rPr>
          <w:rFonts w:ascii="Arial" w:hAnsi="Arial" w:cs="Arial"/>
          <w:sz w:val="20"/>
          <w:szCs w:val="20"/>
        </w:rPr>
        <w:t xml:space="preserve"> de 20</w:t>
      </w:r>
      <w:r w:rsidR="006355B1" w:rsidRPr="00A64003">
        <w:rPr>
          <w:rFonts w:ascii="Arial" w:hAnsi="Arial" w:cs="Arial"/>
          <w:sz w:val="20"/>
          <w:szCs w:val="20"/>
        </w:rPr>
        <w:t>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3</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Estadísticas judiciales en materia penal. Glosario. </w:t>
      </w:r>
      <w:hyperlink r:id="rId248"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(4 de junio de 2018).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4</w:t>
      </w:r>
      <w:r w:rsidRPr="00A64003">
        <w:rPr>
          <w:rStyle w:val="Textoennegrita"/>
          <w:rFonts w:ascii="Arial" w:hAnsi="Arial" w:cs="Arial"/>
          <w:sz w:val="20"/>
          <w:szCs w:val="20"/>
        </w:rPr>
        <w:t xml:space="preserve"> </w:t>
      </w:r>
      <w:r w:rsidR="00C14845" w:rsidRPr="00A64003">
        <w:rPr>
          <w:rFonts w:ascii="Arial" w:eastAsia="Times New Roman" w:hAnsi="Arial" w:cs="Arial"/>
          <w:color w:val="000000"/>
          <w:sz w:val="20"/>
          <w:szCs w:val="20"/>
          <w:lang w:eastAsia="es-MX"/>
        </w:rPr>
        <w:t xml:space="preserve">INEGI. </w:t>
      </w:r>
      <w:r w:rsidR="00C14845" w:rsidRPr="00A64003">
        <w:rPr>
          <w:rFonts w:ascii="Arial" w:eastAsia="Times New Roman" w:hAnsi="Arial" w:cs="Arial"/>
          <w:i/>
          <w:iCs/>
          <w:color w:val="000000"/>
          <w:sz w:val="20"/>
          <w:szCs w:val="20"/>
          <w:lang w:eastAsia="es-MX"/>
        </w:rPr>
        <w:t>Síntesis metodológica de las estadísticas sobre relaciones laborales de jurisdicción local 2017</w:t>
      </w:r>
      <w:r w:rsidR="00C14845" w:rsidRPr="00A64003">
        <w:rPr>
          <w:rFonts w:ascii="Arial" w:eastAsia="Times New Roman" w:hAnsi="Arial" w:cs="Arial"/>
          <w:color w:val="000000"/>
          <w:sz w:val="20"/>
          <w:szCs w:val="20"/>
          <w:lang w:eastAsia="es-MX"/>
        </w:rPr>
        <w:t xml:space="preserve">. www.inegi.org.mx (29 de noviembre de 2023). </w:t>
      </w:r>
    </w:p>
    <w:p w14:paraId="44C988D5" w14:textId="1F298528" w:rsidR="006C20D3" w:rsidRPr="00A64003" w:rsidRDefault="00A55148" w:rsidP="006C20D3">
      <w:pPr>
        <w:ind w:left="426"/>
        <w:rPr>
          <w:rFonts w:ascii="Arial" w:eastAsia="Times New Roman" w:hAnsi="Arial" w:cs="Arial"/>
          <w:color w:val="000000"/>
          <w:sz w:val="20"/>
          <w:szCs w:val="20"/>
          <w:lang w:eastAsia="es-MX"/>
        </w:rPr>
      </w:pP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5</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Índice Nacional de Precios al Consumidor. Documento Metodológico. Base segunda quincena de julio de 2018. </w:t>
      </w:r>
      <w:hyperlink r:id="rId249"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(14 de enero de 2019).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6</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La Minería en México 2014. </w:t>
      </w:r>
      <w:hyperlink r:id="rId250"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(12 de mayo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7</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Sistema de Clasificación Industrial de América del Norte, México SCIAN 20</w:t>
      </w:r>
      <w:r w:rsidR="0093636B" w:rsidRPr="00A64003">
        <w:rPr>
          <w:rStyle w:val="nfasis"/>
          <w:rFonts w:ascii="Arial" w:hAnsi="Arial" w:cs="Arial"/>
          <w:sz w:val="20"/>
          <w:szCs w:val="20"/>
        </w:rPr>
        <w:t>2</w:t>
      </w:r>
      <w:r w:rsidRPr="00A64003">
        <w:rPr>
          <w:rStyle w:val="nfasis"/>
          <w:rFonts w:ascii="Arial" w:hAnsi="Arial" w:cs="Arial"/>
          <w:sz w:val="20"/>
          <w:szCs w:val="20"/>
        </w:rPr>
        <w:t xml:space="preserve">3. </w:t>
      </w:r>
      <w:hyperlink r:id="rId251"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(1</w:t>
      </w:r>
      <w:r w:rsidR="0093636B" w:rsidRPr="00A64003">
        <w:rPr>
          <w:rFonts w:ascii="Arial" w:hAnsi="Arial" w:cs="Arial"/>
          <w:sz w:val="20"/>
          <w:szCs w:val="20"/>
        </w:rPr>
        <w:t>4</w:t>
      </w:r>
      <w:r w:rsidRPr="00A64003">
        <w:rPr>
          <w:rFonts w:ascii="Arial" w:hAnsi="Arial" w:cs="Arial"/>
          <w:sz w:val="20"/>
          <w:szCs w:val="20"/>
        </w:rPr>
        <w:t xml:space="preserve"> de </w:t>
      </w:r>
      <w:r w:rsidR="0093636B" w:rsidRPr="00A64003">
        <w:rPr>
          <w:rFonts w:ascii="Arial" w:hAnsi="Arial" w:cs="Arial"/>
          <w:sz w:val="20"/>
          <w:szCs w:val="20"/>
        </w:rPr>
        <w:t>noviembre</w:t>
      </w:r>
      <w:r w:rsidRPr="00A64003">
        <w:rPr>
          <w:rFonts w:ascii="Arial" w:hAnsi="Arial" w:cs="Arial"/>
          <w:sz w:val="20"/>
          <w:szCs w:val="20"/>
        </w:rPr>
        <w:t xml:space="preserve"> de 20</w:t>
      </w:r>
      <w:r w:rsidR="0093636B" w:rsidRPr="00A64003">
        <w:rPr>
          <w:rFonts w:ascii="Arial" w:hAnsi="Arial" w:cs="Arial"/>
          <w:sz w:val="20"/>
          <w:szCs w:val="20"/>
        </w:rPr>
        <w:t>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8</w:t>
      </w:r>
      <w:r w:rsidRPr="00A64003">
        <w:rPr>
          <w:rStyle w:val="Textoennegrita"/>
          <w:rFonts w:ascii="Arial" w:hAnsi="Arial" w:cs="Arial"/>
          <w:sz w:val="20"/>
          <w:szCs w:val="20"/>
        </w:rPr>
        <w:t xml:space="preserve"> </w:t>
      </w:r>
      <w:r w:rsidRPr="00A64003">
        <w:rPr>
          <w:rFonts w:ascii="Arial" w:hAnsi="Arial" w:cs="Arial"/>
          <w:sz w:val="20"/>
          <w:szCs w:val="20"/>
        </w:rPr>
        <w:t xml:space="preserve">INEGI. </w:t>
      </w:r>
      <w:r w:rsidRPr="00A64003">
        <w:rPr>
          <w:rStyle w:val="nfasis"/>
          <w:rFonts w:ascii="Arial" w:hAnsi="Arial" w:cs="Arial"/>
          <w:sz w:val="20"/>
          <w:szCs w:val="20"/>
        </w:rPr>
        <w:t xml:space="preserve">Sistema de Cuentas Nacionales de México. Metodología. </w:t>
      </w:r>
      <w:hyperlink r:id="rId252" w:history="1">
        <w:r w:rsidR="000C4D2E" w:rsidRPr="00A64003">
          <w:rPr>
            <w:rStyle w:val="Hipervnculo"/>
            <w:rFonts w:ascii="Arial" w:hAnsi="Arial" w:cs="Arial"/>
            <w:sz w:val="20"/>
            <w:szCs w:val="20"/>
          </w:rPr>
          <w:t>www.inegi.org.mx</w:t>
        </w:r>
      </w:hyperlink>
      <w:r w:rsidR="000C4D2E" w:rsidRPr="00A64003">
        <w:rPr>
          <w:rFonts w:ascii="Arial" w:hAnsi="Arial" w:cs="Arial"/>
          <w:sz w:val="20"/>
          <w:szCs w:val="20"/>
        </w:rPr>
        <w:t xml:space="preserve"> </w:t>
      </w:r>
      <w:r w:rsidRPr="00A64003">
        <w:rPr>
          <w:rFonts w:ascii="Arial" w:hAnsi="Arial" w:cs="Arial"/>
          <w:sz w:val="20"/>
          <w:szCs w:val="20"/>
        </w:rPr>
        <w:t xml:space="preserve">(11 de mayo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4</w:t>
      </w:r>
      <w:r w:rsidR="00064A9D" w:rsidRPr="00A64003">
        <w:rPr>
          <w:rStyle w:val="Textoennegrita"/>
          <w:rFonts w:ascii="Arial" w:hAnsi="Arial" w:cs="Arial"/>
          <w:sz w:val="20"/>
          <w:szCs w:val="20"/>
        </w:rPr>
        <w:t>9</w:t>
      </w:r>
      <w:r w:rsidRPr="00A64003">
        <w:rPr>
          <w:rStyle w:val="Textoennegrita"/>
          <w:rFonts w:ascii="Arial" w:hAnsi="Arial" w:cs="Arial"/>
          <w:sz w:val="20"/>
          <w:szCs w:val="20"/>
        </w:rPr>
        <w:t xml:space="preserve"> </w:t>
      </w:r>
      <w:r w:rsidRPr="00A64003">
        <w:rPr>
          <w:rFonts w:ascii="Arial" w:hAnsi="Arial" w:cs="Arial"/>
          <w:sz w:val="20"/>
          <w:szCs w:val="20"/>
        </w:rPr>
        <w:t xml:space="preserve">SAGAR. </w:t>
      </w:r>
      <w:r w:rsidRPr="00A64003">
        <w:rPr>
          <w:rStyle w:val="nfasis"/>
          <w:rFonts w:ascii="Arial" w:hAnsi="Arial" w:cs="Arial"/>
          <w:sz w:val="20"/>
          <w:szCs w:val="20"/>
        </w:rPr>
        <w:t xml:space="preserve">Anuario Estadístico de la Producción Forestal 1994. </w:t>
      </w:r>
      <w:r w:rsidRPr="00A64003">
        <w:rPr>
          <w:rFonts w:ascii="Arial" w:hAnsi="Arial" w:cs="Arial"/>
          <w:sz w:val="20"/>
          <w:szCs w:val="20"/>
        </w:rPr>
        <w:t xml:space="preserve">México, DF, 1996. </w:t>
      </w:r>
      <w:r w:rsidRPr="00A64003">
        <w:rPr>
          <w:rFonts w:ascii="Arial" w:hAnsi="Arial" w:cs="Arial"/>
          <w:sz w:val="20"/>
          <w:szCs w:val="20"/>
        </w:rPr>
        <w:br/>
      </w:r>
      <w:r w:rsidRPr="00A64003">
        <w:rPr>
          <w:rFonts w:ascii="Arial" w:hAnsi="Arial" w:cs="Arial"/>
          <w:sz w:val="20"/>
          <w:szCs w:val="20"/>
        </w:rPr>
        <w:br/>
      </w:r>
      <w:r w:rsidR="00064A9D" w:rsidRPr="00A64003">
        <w:rPr>
          <w:rStyle w:val="Textoennegrita"/>
          <w:rFonts w:ascii="Arial" w:hAnsi="Arial" w:cs="Arial"/>
          <w:sz w:val="20"/>
          <w:szCs w:val="20"/>
        </w:rPr>
        <w:t>50</w:t>
      </w:r>
      <w:r w:rsidRPr="00A64003">
        <w:rPr>
          <w:rStyle w:val="Textoennegrita"/>
          <w:rFonts w:ascii="Arial" w:hAnsi="Arial" w:cs="Arial"/>
          <w:sz w:val="20"/>
          <w:szCs w:val="20"/>
        </w:rPr>
        <w:t xml:space="preserve"> </w:t>
      </w:r>
      <w:r w:rsidRPr="00A64003">
        <w:rPr>
          <w:rFonts w:ascii="Arial" w:hAnsi="Arial" w:cs="Arial"/>
          <w:sz w:val="20"/>
          <w:szCs w:val="20"/>
        </w:rPr>
        <w:t xml:space="preserve">SAGARPA. CONAPESCA. </w:t>
      </w:r>
      <w:r w:rsidRPr="00A64003">
        <w:rPr>
          <w:rStyle w:val="nfasis"/>
          <w:rFonts w:ascii="Arial" w:hAnsi="Arial" w:cs="Arial"/>
          <w:sz w:val="20"/>
          <w:szCs w:val="20"/>
        </w:rPr>
        <w:t xml:space="preserve">Anuario Estadístico de Acuacultura y Pesca, 2017. </w:t>
      </w:r>
      <w:r w:rsidRPr="00A64003">
        <w:rPr>
          <w:rFonts w:ascii="Arial" w:hAnsi="Arial" w:cs="Arial"/>
          <w:sz w:val="20"/>
          <w:szCs w:val="20"/>
        </w:rPr>
        <w:t xml:space="preserve">Mazatlán, Sin., México, 2018.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1</w:t>
      </w:r>
      <w:r w:rsidRPr="00A64003">
        <w:rPr>
          <w:rStyle w:val="Textoennegrita"/>
          <w:rFonts w:ascii="Arial" w:hAnsi="Arial" w:cs="Arial"/>
          <w:sz w:val="20"/>
          <w:szCs w:val="20"/>
        </w:rPr>
        <w:t xml:space="preserve"> </w:t>
      </w:r>
      <w:r w:rsidRPr="00A64003">
        <w:rPr>
          <w:rFonts w:ascii="Arial" w:hAnsi="Arial" w:cs="Arial"/>
          <w:sz w:val="20"/>
          <w:szCs w:val="20"/>
        </w:rPr>
        <w:t xml:space="preserve">SAGARPA. SIAP. </w:t>
      </w:r>
      <w:r w:rsidRPr="00A64003">
        <w:rPr>
          <w:rStyle w:val="nfasis"/>
          <w:rFonts w:ascii="Arial" w:hAnsi="Arial" w:cs="Arial"/>
          <w:sz w:val="20"/>
          <w:szCs w:val="20"/>
        </w:rPr>
        <w:t xml:space="preserve">Norma Técnica para la Generación de Estadística Básica Agropecuaria y Pesquera 2017. </w:t>
      </w:r>
      <w:hyperlink r:id="rId253" w:history="1">
        <w:r w:rsidR="000C4D2E" w:rsidRPr="00A64003">
          <w:rPr>
            <w:rStyle w:val="Hipervnculo"/>
            <w:rFonts w:ascii="Arial" w:hAnsi="Arial" w:cs="Arial"/>
            <w:sz w:val="20"/>
            <w:szCs w:val="20"/>
          </w:rPr>
          <w:t>www.gob.mx/siap</w:t>
        </w:r>
      </w:hyperlink>
      <w:r w:rsidR="000C4D2E" w:rsidRPr="00A64003">
        <w:rPr>
          <w:rFonts w:ascii="Arial" w:hAnsi="Arial" w:cs="Arial"/>
          <w:sz w:val="20"/>
          <w:szCs w:val="20"/>
        </w:rPr>
        <w:t xml:space="preserve"> </w:t>
      </w:r>
      <w:r w:rsidRPr="00A64003">
        <w:rPr>
          <w:rFonts w:ascii="Arial" w:hAnsi="Arial" w:cs="Arial"/>
          <w:sz w:val="20"/>
          <w:szCs w:val="20"/>
        </w:rPr>
        <w:t xml:space="preserve">(14 de enero de 2019).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2</w:t>
      </w:r>
      <w:r w:rsidRPr="00A64003">
        <w:rPr>
          <w:rStyle w:val="Textoennegrita"/>
          <w:rFonts w:ascii="Arial" w:hAnsi="Arial" w:cs="Arial"/>
          <w:sz w:val="20"/>
          <w:szCs w:val="20"/>
        </w:rPr>
        <w:t xml:space="preserve"> </w:t>
      </w:r>
      <w:r w:rsidRPr="00A64003">
        <w:rPr>
          <w:rFonts w:ascii="Arial" w:hAnsi="Arial" w:cs="Arial"/>
          <w:sz w:val="20"/>
          <w:szCs w:val="20"/>
        </w:rPr>
        <w:t xml:space="preserve">SAT. </w:t>
      </w:r>
      <w:r w:rsidRPr="00A64003">
        <w:rPr>
          <w:rStyle w:val="nfasis"/>
          <w:rFonts w:ascii="Arial" w:hAnsi="Arial" w:cs="Arial"/>
          <w:sz w:val="20"/>
          <w:szCs w:val="20"/>
        </w:rPr>
        <w:t xml:space="preserve">Glosario. </w:t>
      </w:r>
      <w:hyperlink r:id="rId254" w:history="1">
        <w:r w:rsidR="000C4D2E" w:rsidRPr="00A64003">
          <w:rPr>
            <w:rStyle w:val="Hipervnculo"/>
            <w:rFonts w:ascii="Arial" w:hAnsi="Arial" w:cs="Arial"/>
            <w:sz w:val="20"/>
            <w:szCs w:val="20"/>
          </w:rPr>
          <w:t>www.sat.gob.mx</w:t>
        </w:r>
      </w:hyperlink>
      <w:r w:rsidR="000C4D2E" w:rsidRPr="00A64003">
        <w:rPr>
          <w:rFonts w:ascii="Arial" w:hAnsi="Arial" w:cs="Arial"/>
          <w:sz w:val="20"/>
          <w:szCs w:val="20"/>
        </w:rPr>
        <w:t xml:space="preserve"> </w:t>
      </w:r>
      <w:r w:rsidRPr="00A64003">
        <w:rPr>
          <w:rFonts w:ascii="Arial" w:hAnsi="Arial" w:cs="Arial"/>
          <w:sz w:val="20"/>
          <w:szCs w:val="20"/>
        </w:rPr>
        <w:t xml:space="preserve">(13 de mayo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3</w:t>
      </w:r>
      <w:r w:rsidRPr="00A64003">
        <w:rPr>
          <w:rStyle w:val="Textoennegrita"/>
          <w:rFonts w:ascii="Arial" w:hAnsi="Arial" w:cs="Arial"/>
          <w:sz w:val="20"/>
          <w:szCs w:val="20"/>
        </w:rPr>
        <w:t xml:space="preserve"> </w:t>
      </w:r>
      <w:r w:rsidR="006C20D3" w:rsidRPr="00A64003">
        <w:rPr>
          <w:rFonts w:ascii="Arial" w:eastAsia="Times New Roman" w:hAnsi="Arial" w:cs="Arial"/>
          <w:color w:val="000000"/>
          <w:sz w:val="20"/>
          <w:szCs w:val="20"/>
          <w:lang w:eastAsia="es-MX"/>
        </w:rPr>
        <w:t>SCT</w:t>
      </w:r>
      <w:r w:rsidR="006C20D3" w:rsidRPr="00A64003">
        <w:rPr>
          <w:rFonts w:ascii="Arial" w:eastAsia="Times New Roman" w:hAnsi="Arial" w:cs="Arial"/>
          <w:i/>
          <w:iCs/>
          <w:color w:val="000000"/>
          <w:sz w:val="20"/>
          <w:szCs w:val="20"/>
          <w:lang w:eastAsia="es-MX"/>
        </w:rPr>
        <w:t>. Anuario estadístico del Sector Comunicaciones y Transportes 2022</w:t>
      </w:r>
      <w:r w:rsidR="006C20D3" w:rsidRPr="00A64003">
        <w:rPr>
          <w:rFonts w:ascii="Arial" w:eastAsia="Times New Roman" w:hAnsi="Arial" w:cs="Arial"/>
          <w:color w:val="000000"/>
          <w:sz w:val="20"/>
          <w:szCs w:val="20"/>
          <w:lang w:eastAsia="es-MX"/>
        </w:rPr>
        <w:t xml:space="preserve">.  www.sct.gob.mx (29 de noviembre de 2023). </w:t>
      </w:r>
    </w:p>
    <w:p w14:paraId="0C9FC739" w14:textId="38CB79F2" w:rsidR="005B45E3" w:rsidRPr="00A64003" w:rsidRDefault="00A55148" w:rsidP="000C4D2E">
      <w:pPr>
        <w:ind w:left="369"/>
        <w:rPr>
          <w:rFonts w:ascii="Arial" w:hAnsi="Arial" w:cs="Arial"/>
          <w:sz w:val="20"/>
          <w:szCs w:val="20"/>
        </w:rPr>
      </w:pP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4</w:t>
      </w:r>
      <w:r w:rsidRPr="00A64003">
        <w:rPr>
          <w:rFonts w:ascii="Arial" w:hAnsi="Arial" w:cs="Arial"/>
          <w:sz w:val="20"/>
          <w:szCs w:val="20"/>
        </w:rPr>
        <w:t xml:space="preserve">SCT. </w:t>
      </w:r>
      <w:r w:rsidRPr="00A64003">
        <w:rPr>
          <w:rStyle w:val="nfasis"/>
          <w:rFonts w:ascii="Arial" w:hAnsi="Arial" w:cs="Arial"/>
          <w:sz w:val="20"/>
          <w:szCs w:val="20"/>
        </w:rPr>
        <w:t>Estadística Básica</w:t>
      </w:r>
      <w:r w:rsidR="00002EAE" w:rsidRPr="00A64003">
        <w:rPr>
          <w:rStyle w:val="nfasis"/>
          <w:rFonts w:ascii="Arial" w:hAnsi="Arial" w:cs="Arial"/>
          <w:sz w:val="20"/>
          <w:szCs w:val="20"/>
        </w:rPr>
        <w:t xml:space="preserve"> del Autotransporte Federal 2018</w:t>
      </w:r>
      <w:r w:rsidRPr="00A64003">
        <w:rPr>
          <w:rStyle w:val="nfasis"/>
          <w:rFonts w:ascii="Arial" w:hAnsi="Arial" w:cs="Arial"/>
          <w:sz w:val="20"/>
          <w:szCs w:val="20"/>
        </w:rPr>
        <w:t xml:space="preserve">. </w:t>
      </w:r>
      <w:hyperlink r:id="rId255" w:history="1">
        <w:r w:rsidR="000C4D2E" w:rsidRPr="00A64003">
          <w:rPr>
            <w:rStyle w:val="Hipervnculo"/>
            <w:rFonts w:ascii="Arial" w:hAnsi="Arial" w:cs="Arial"/>
            <w:sz w:val="20"/>
            <w:szCs w:val="20"/>
          </w:rPr>
          <w:t>www.gob.mx/sct</w:t>
        </w:r>
      </w:hyperlink>
      <w:r w:rsidR="000C4D2E" w:rsidRPr="00A64003">
        <w:rPr>
          <w:rFonts w:ascii="Arial" w:hAnsi="Arial" w:cs="Arial"/>
          <w:sz w:val="20"/>
          <w:szCs w:val="20"/>
        </w:rPr>
        <w:t xml:space="preserve"> </w:t>
      </w:r>
      <w:r w:rsidRPr="00A64003">
        <w:rPr>
          <w:rFonts w:ascii="Arial" w:hAnsi="Arial" w:cs="Arial"/>
          <w:sz w:val="20"/>
          <w:szCs w:val="20"/>
        </w:rPr>
        <w:t>(</w:t>
      </w:r>
      <w:r w:rsidR="007E45BF" w:rsidRPr="00A64003">
        <w:rPr>
          <w:rFonts w:ascii="Arial" w:hAnsi="Arial" w:cs="Arial"/>
          <w:sz w:val="20"/>
          <w:szCs w:val="20"/>
        </w:rPr>
        <w:t>29 de noviembre de 2023</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5</w:t>
      </w:r>
      <w:r w:rsidRPr="00A64003">
        <w:rPr>
          <w:rStyle w:val="Textoennegrita"/>
          <w:rFonts w:ascii="Arial" w:hAnsi="Arial" w:cs="Arial"/>
          <w:sz w:val="20"/>
          <w:szCs w:val="20"/>
        </w:rPr>
        <w:t xml:space="preserve"> </w:t>
      </w:r>
      <w:r w:rsidRPr="00A64003">
        <w:rPr>
          <w:rFonts w:ascii="Arial" w:hAnsi="Arial" w:cs="Arial"/>
          <w:sz w:val="20"/>
          <w:szCs w:val="20"/>
        </w:rPr>
        <w:t xml:space="preserve">SE. </w:t>
      </w:r>
      <w:r w:rsidRPr="00A64003">
        <w:rPr>
          <w:rStyle w:val="nfasis"/>
          <w:rFonts w:ascii="Arial" w:hAnsi="Arial" w:cs="Arial"/>
          <w:sz w:val="20"/>
          <w:szCs w:val="20"/>
        </w:rPr>
        <w:t xml:space="preserve">Síntesis metodológica sobre la contabilización de flujos de Inversión Extranjera Directa hacia México. </w:t>
      </w:r>
      <w:hyperlink r:id="rId256" w:history="1">
        <w:r w:rsidR="000C4D2E" w:rsidRPr="00A64003">
          <w:rPr>
            <w:rStyle w:val="Hipervnculo"/>
            <w:rFonts w:ascii="Arial" w:hAnsi="Arial" w:cs="Arial"/>
            <w:sz w:val="20"/>
            <w:szCs w:val="20"/>
          </w:rPr>
          <w:t>www.gob.mx/se</w:t>
        </w:r>
      </w:hyperlink>
      <w:r w:rsidR="000C4D2E" w:rsidRPr="00A64003">
        <w:rPr>
          <w:rFonts w:ascii="Arial" w:hAnsi="Arial" w:cs="Arial"/>
          <w:sz w:val="20"/>
          <w:szCs w:val="20"/>
        </w:rPr>
        <w:t xml:space="preserve"> </w:t>
      </w:r>
      <w:r w:rsidRPr="00A64003">
        <w:rPr>
          <w:rFonts w:ascii="Arial" w:hAnsi="Arial" w:cs="Arial"/>
          <w:sz w:val="20"/>
          <w:szCs w:val="20"/>
        </w:rPr>
        <w:t xml:space="preserve">(13 de diciembre de 2016).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6</w:t>
      </w:r>
      <w:r w:rsidRPr="00A64003">
        <w:rPr>
          <w:rStyle w:val="Textoennegrita"/>
          <w:rFonts w:ascii="Arial" w:hAnsi="Arial" w:cs="Arial"/>
          <w:sz w:val="20"/>
          <w:szCs w:val="20"/>
        </w:rPr>
        <w:t xml:space="preserve"> </w:t>
      </w:r>
      <w:r w:rsidRPr="00A64003">
        <w:rPr>
          <w:rFonts w:ascii="Arial" w:hAnsi="Arial" w:cs="Arial"/>
          <w:sz w:val="20"/>
          <w:szCs w:val="20"/>
        </w:rPr>
        <w:t xml:space="preserve">SECTUR. </w:t>
      </w:r>
      <w:r w:rsidRPr="00A64003">
        <w:rPr>
          <w:rStyle w:val="nfasis"/>
          <w:rFonts w:ascii="Arial" w:hAnsi="Arial" w:cs="Arial"/>
          <w:sz w:val="20"/>
          <w:szCs w:val="20"/>
        </w:rPr>
        <w:t>Compendio Estadístico del Turismo en México 20</w:t>
      </w:r>
      <w:r w:rsidR="0088380E" w:rsidRPr="00A64003">
        <w:rPr>
          <w:rStyle w:val="nfasis"/>
          <w:rFonts w:ascii="Arial" w:hAnsi="Arial" w:cs="Arial"/>
          <w:sz w:val="20"/>
          <w:szCs w:val="20"/>
        </w:rPr>
        <w:t>22</w:t>
      </w:r>
      <w:r w:rsidRPr="00A64003">
        <w:rPr>
          <w:rStyle w:val="nfasis"/>
          <w:rFonts w:ascii="Arial" w:hAnsi="Arial" w:cs="Arial"/>
          <w:sz w:val="20"/>
          <w:szCs w:val="20"/>
        </w:rPr>
        <w:t xml:space="preserve">. </w:t>
      </w:r>
      <w:hyperlink r:id="rId257" w:history="1">
        <w:r w:rsidR="000C4D2E" w:rsidRPr="00A64003">
          <w:rPr>
            <w:rStyle w:val="Hipervnculo"/>
            <w:rFonts w:ascii="Arial" w:hAnsi="Arial" w:cs="Arial"/>
            <w:sz w:val="20"/>
            <w:szCs w:val="20"/>
          </w:rPr>
          <w:t>www.datatur.sectur.gob.mx</w:t>
        </w:r>
      </w:hyperlink>
      <w:r w:rsidR="000C4D2E" w:rsidRPr="00A64003">
        <w:rPr>
          <w:rFonts w:ascii="Arial" w:hAnsi="Arial" w:cs="Arial"/>
          <w:sz w:val="20"/>
          <w:szCs w:val="20"/>
        </w:rPr>
        <w:t xml:space="preserve"> </w:t>
      </w:r>
      <w:r w:rsidRPr="00A64003">
        <w:rPr>
          <w:rFonts w:ascii="Arial" w:hAnsi="Arial" w:cs="Arial"/>
          <w:sz w:val="20"/>
          <w:szCs w:val="20"/>
        </w:rPr>
        <w:t>(</w:t>
      </w:r>
      <w:r w:rsidR="0088380E" w:rsidRPr="00A64003">
        <w:rPr>
          <w:rFonts w:ascii="Arial" w:hAnsi="Arial" w:cs="Arial"/>
          <w:sz w:val="20"/>
          <w:szCs w:val="20"/>
        </w:rPr>
        <w:t>2</w:t>
      </w:r>
      <w:r w:rsidRPr="00A64003">
        <w:rPr>
          <w:rFonts w:ascii="Arial" w:hAnsi="Arial" w:cs="Arial"/>
          <w:sz w:val="20"/>
          <w:szCs w:val="20"/>
        </w:rPr>
        <w:t>4 de enero de 20</w:t>
      </w:r>
      <w:r w:rsidR="0088380E" w:rsidRPr="00A64003">
        <w:rPr>
          <w:rFonts w:ascii="Arial" w:hAnsi="Arial" w:cs="Arial"/>
          <w:sz w:val="20"/>
          <w:szCs w:val="20"/>
        </w:rPr>
        <w:t>24</w:t>
      </w:r>
      <w:r w:rsidRPr="00A64003">
        <w:rPr>
          <w:rFonts w:ascii="Arial" w:hAnsi="Arial" w:cs="Arial"/>
          <w:sz w:val="20"/>
          <w:szCs w:val="20"/>
        </w:rPr>
        <w:t xml:space="preserve">).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7</w:t>
      </w:r>
      <w:r w:rsidRPr="00A64003">
        <w:rPr>
          <w:rStyle w:val="Textoennegrita"/>
          <w:rFonts w:ascii="Arial" w:hAnsi="Arial" w:cs="Arial"/>
          <w:sz w:val="20"/>
          <w:szCs w:val="20"/>
        </w:rPr>
        <w:t xml:space="preserve"> </w:t>
      </w:r>
      <w:r w:rsidRPr="00A64003">
        <w:rPr>
          <w:rFonts w:ascii="Arial" w:hAnsi="Arial" w:cs="Arial"/>
          <w:sz w:val="20"/>
          <w:szCs w:val="20"/>
        </w:rPr>
        <w:t xml:space="preserve">SEMARNAT - PROFEPA. </w:t>
      </w:r>
      <w:r w:rsidRPr="00A64003">
        <w:rPr>
          <w:rStyle w:val="nfasis"/>
          <w:rFonts w:ascii="Arial" w:hAnsi="Arial" w:cs="Arial"/>
          <w:sz w:val="20"/>
          <w:szCs w:val="20"/>
        </w:rPr>
        <w:t xml:space="preserve">Instrucción de Trabajo para la Atención a Denuncias Ambientales en Delegaciones, México, 2005.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8</w:t>
      </w:r>
      <w:r w:rsidRPr="00A64003">
        <w:rPr>
          <w:rStyle w:val="Textoennegrita"/>
          <w:rFonts w:ascii="Arial" w:hAnsi="Arial" w:cs="Arial"/>
          <w:sz w:val="20"/>
          <w:szCs w:val="20"/>
        </w:rPr>
        <w:t xml:space="preserve"> </w:t>
      </w:r>
      <w:r w:rsidRPr="00A64003">
        <w:rPr>
          <w:rFonts w:ascii="Arial" w:hAnsi="Arial" w:cs="Arial"/>
          <w:sz w:val="20"/>
          <w:szCs w:val="20"/>
        </w:rPr>
        <w:t xml:space="preserve">SEMARNAT. </w:t>
      </w:r>
      <w:r w:rsidRPr="00A64003">
        <w:rPr>
          <w:rStyle w:val="nfasis"/>
          <w:rFonts w:ascii="Arial" w:hAnsi="Arial" w:cs="Arial"/>
          <w:sz w:val="20"/>
          <w:szCs w:val="20"/>
        </w:rPr>
        <w:t xml:space="preserve">Anuario Estadístico de la Producción Forestal, 2016. </w:t>
      </w:r>
      <w:r w:rsidRPr="00A64003">
        <w:rPr>
          <w:rFonts w:ascii="Arial" w:hAnsi="Arial" w:cs="Arial"/>
          <w:sz w:val="20"/>
          <w:szCs w:val="20"/>
        </w:rPr>
        <w:t xml:space="preserve">Ciudad de México, 2017. </w:t>
      </w:r>
      <w:r w:rsidRPr="00A64003">
        <w:rPr>
          <w:rFonts w:ascii="Arial" w:hAnsi="Arial" w:cs="Arial"/>
          <w:sz w:val="20"/>
          <w:szCs w:val="20"/>
        </w:rPr>
        <w:br/>
      </w:r>
      <w:r w:rsidRPr="00A64003">
        <w:rPr>
          <w:rFonts w:ascii="Arial" w:hAnsi="Arial" w:cs="Arial"/>
          <w:sz w:val="20"/>
          <w:szCs w:val="20"/>
        </w:rPr>
        <w:br/>
      </w:r>
      <w:r w:rsidRPr="00A64003">
        <w:rPr>
          <w:rStyle w:val="Textoennegrita"/>
          <w:rFonts w:ascii="Arial" w:hAnsi="Arial" w:cs="Arial"/>
          <w:sz w:val="20"/>
          <w:szCs w:val="20"/>
        </w:rPr>
        <w:t>5</w:t>
      </w:r>
      <w:r w:rsidR="00064A9D" w:rsidRPr="00A64003">
        <w:rPr>
          <w:rStyle w:val="Textoennegrita"/>
          <w:rFonts w:ascii="Arial" w:hAnsi="Arial" w:cs="Arial"/>
          <w:sz w:val="20"/>
          <w:szCs w:val="20"/>
        </w:rPr>
        <w:t>9</w:t>
      </w:r>
      <w:r w:rsidRPr="00A64003">
        <w:rPr>
          <w:rStyle w:val="Textoennegrita"/>
          <w:rFonts w:ascii="Arial" w:hAnsi="Arial" w:cs="Arial"/>
          <w:sz w:val="20"/>
          <w:szCs w:val="20"/>
        </w:rPr>
        <w:t xml:space="preserve"> </w:t>
      </w:r>
      <w:r w:rsidRPr="00A64003">
        <w:rPr>
          <w:rFonts w:ascii="Arial" w:hAnsi="Arial" w:cs="Arial"/>
          <w:sz w:val="20"/>
          <w:szCs w:val="20"/>
        </w:rPr>
        <w:t xml:space="preserve">SEP. </w:t>
      </w:r>
      <w:r w:rsidRPr="00A64003">
        <w:rPr>
          <w:rStyle w:val="nfasis"/>
          <w:rFonts w:ascii="Arial" w:hAnsi="Arial" w:cs="Arial"/>
          <w:sz w:val="20"/>
          <w:szCs w:val="20"/>
        </w:rPr>
        <w:t xml:space="preserve">Glosario de términos. Educación Básica. </w:t>
      </w:r>
      <w:hyperlink r:id="rId258" w:history="1">
        <w:r w:rsidR="000C4D2E" w:rsidRPr="00A64003">
          <w:rPr>
            <w:rStyle w:val="Hipervnculo"/>
            <w:rFonts w:ascii="Arial" w:hAnsi="Arial" w:cs="Arial"/>
            <w:sz w:val="20"/>
            <w:szCs w:val="20"/>
          </w:rPr>
          <w:t>www.f911.sep.gob.mx</w:t>
        </w:r>
      </w:hyperlink>
      <w:r w:rsidR="000C4D2E" w:rsidRPr="00A64003">
        <w:rPr>
          <w:rFonts w:ascii="Arial" w:hAnsi="Arial" w:cs="Arial"/>
          <w:sz w:val="20"/>
          <w:szCs w:val="20"/>
        </w:rPr>
        <w:t xml:space="preserve"> </w:t>
      </w:r>
      <w:r w:rsidRPr="00A64003">
        <w:rPr>
          <w:rFonts w:ascii="Arial" w:hAnsi="Arial" w:cs="Arial"/>
          <w:sz w:val="20"/>
          <w:szCs w:val="20"/>
        </w:rPr>
        <w:t>(</w:t>
      </w:r>
      <w:r w:rsidR="00E56432" w:rsidRPr="00A64003">
        <w:rPr>
          <w:rFonts w:ascii="Arial" w:hAnsi="Arial" w:cs="Arial"/>
          <w:sz w:val="20"/>
          <w:szCs w:val="20"/>
        </w:rPr>
        <w:t>2</w:t>
      </w:r>
      <w:r w:rsidRPr="00A64003">
        <w:rPr>
          <w:rFonts w:ascii="Arial" w:hAnsi="Arial" w:cs="Arial"/>
          <w:sz w:val="20"/>
          <w:szCs w:val="20"/>
        </w:rPr>
        <w:t>4 de enero de 20</w:t>
      </w:r>
      <w:r w:rsidR="00E56432" w:rsidRPr="00A64003">
        <w:rPr>
          <w:rFonts w:ascii="Arial" w:hAnsi="Arial" w:cs="Arial"/>
          <w:sz w:val="20"/>
          <w:szCs w:val="20"/>
        </w:rPr>
        <w:t>24</w:t>
      </w:r>
      <w:r w:rsidRPr="00A64003">
        <w:rPr>
          <w:rFonts w:ascii="Arial" w:hAnsi="Arial" w:cs="Arial"/>
          <w:sz w:val="20"/>
          <w:szCs w:val="20"/>
        </w:rPr>
        <w:t>).</w:t>
      </w:r>
    </w:p>
    <w:p w14:paraId="701E9019" w14:textId="77777777" w:rsidR="005B45E3" w:rsidRPr="00A64003" w:rsidRDefault="005B45E3" w:rsidP="000C4D2E">
      <w:pPr>
        <w:ind w:left="369"/>
        <w:rPr>
          <w:rFonts w:ascii="Arial" w:hAnsi="Arial" w:cs="Arial"/>
          <w:sz w:val="20"/>
          <w:szCs w:val="20"/>
        </w:rPr>
      </w:pPr>
    </w:p>
    <w:p w14:paraId="500279CE" w14:textId="7F5EAD74" w:rsidR="00C16009" w:rsidRPr="00A64003" w:rsidRDefault="00064A9D" w:rsidP="000C4D2E">
      <w:pPr>
        <w:ind w:left="369"/>
        <w:rPr>
          <w:rFonts w:ascii="Arial" w:hAnsi="Arial" w:cs="Arial"/>
          <w:sz w:val="20"/>
          <w:szCs w:val="20"/>
        </w:rPr>
      </w:pPr>
      <w:r w:rsidRPr="00A64003">
        <w:rPr>
          <w:rFonts w:ascii="Arial" w:hAnsi="Arial" w:cs="Arial"/>
          <w:b/>
          <w:bCs/>
          <w:sz w:val="20"/>
          <w:szCs w:val="20"/>
        </w:rPr>
        <w:t>60</w:t>
      </w:r>
      <w:r w:rsidR="00C442F9" w:rsidRPr="00A64003">
        <w:rPr>
          <w:rFonts w:ascii="Arial" w:hAnsi="Arial" w:cs="Arial"/>
          <w:b/>
          <w:bCs/>
          <w:sz w:val="20"/>
          <w:szCs w:val="20"/>
        </w:rPr>
        <w:t xml:space="preserve"> </w:t>
      </w:r>
      <w:r w:rsidR="005B45E3" w:rsidRPr="00A64003">
        <w:rPr>
          <w:rFonts w:ascii="Arial" w:hAnsi="Arial" w:cs="Arial"/>
          <w:b/>
          <w:bCs/>
          <w:sz w:val="20"/>
          <w:szCs w:val="20"/>
        </w:rPr>
        <w:t>SEP</w:t>
      </w:r>
      <w:r w:rsidR="005B45E3" w:rsidRPr="00A64003">
        <w:rPr>
          <w:rFonts w:ascii="Arial" w:hAnsi="Arial" w:cs="Arial"/>
          <w:sz w:val="20"/>
          <w:szCs w:val="20"/>
        </w:rPr>
        <w:t xml:space="preserve">. Glosario de términos. Educación Media Superior 2023. www.f911.sep.gob.mx (24de enero de 2024). </w:t>
      </w:r>
    </w:p>
    <w:p w14:paraId="5813888C" w14:textId="77777777" w:rsidR="00C16009" w:rsidRPr="00A64003" w:rsidRDefault="00C16009" w:rsidP="000C4D2E">
      <w:pPr>
        <w:ind w:left="369"/>
        <w:rPr>
          <w:rFonts w:ascii="Arial" w:hAnsi="Arial" w:cs="Arial"/>
          <w:sz w:val="20"/>
          <w:szCs w:val="20"/>
        </w:rPr>
      </w:pPr>
    </w:p>
    <w:p w14:paraId="71F4B136" w14:textId="4BB4E131" w:rsidR="00DA400C" w:rsidRPr="00A64003" w:rsidRDefault="00064A9D" w:rsidP="000C4D2E">
      <w:pPr>
        <w:ind w:left="369"/>
        <w:rPr>
          <w:rStyle w:val="nfasis"/>
          <w:rFonts w:ascii="Arial" w:hAnsi="Arial" w:cs="Arial"/>
          <w:sz w:val="20"/>
          <w:szCs w:val="20"/>
        </w:rPr>
      </w:pPr>
      <w:r w:rsidRPr="00A64003">
        <w:rPr>
          <w:rFonts w:ascii="Arial" w:hAnsi="Arial" w:cs="Arial"/>
          <w:b/>
          <w:bCs/>
          <w:sz w:val="20"/>
          <w:szCs w:val="20"/>
        </w:rPr>
        <w:t xml:space="preserve">61 </w:t>
      </w:r>
      <w:r w:rsidR="00C16009" w:rsidRPr="00A64003">
        <w:rPr>
          <w:rFonts w:ascii="Arial" w:hAnsi="Arial" w:cs="Arial"/>
          <w:b/>
          <w:bCs/>
          <w:sz w:val="20"/>
          <w:szCs w:val="20"/>
        </w:rPr>
        <w:t>SEP</w:t>
      </w:r>
      <w:r w:rsidR="00C16009" w:rsidRPr="00A64003">
        <w:rPr>
          <w:rFonts w:ascii="Arial" w:hAnsi="Arial" w:cs="Arial"/>
          <w:sz w:val="20"/>
          <w:szCs w:val="20"/>
        </w:rPr>
        <w:t>. Glosario de términos. Educación Media Superior 2023. www.f911.sep.gob.mx (</w:t>
      </w:r>
      <w:r w:rsidR="00C442F9" w:rsidRPr="00A64003">
        <w:rPr>
          <w:rFonts w:ascii="Arial" w:hAnsi="Arial" w:cs="Arial"/>
          <w:sz w:val="20"/>
          <w:szCs w:val="20"/>
        </w:rPr>
        <w:t>24</w:t>
      </w:r>
      <w:r w:rsidR="00C16009" w:rsidRPr="00A64003">
        <w:rPr>
          <w:rFonts w:ascii="Arial" w:hAnsi="Arial" w:cs="Arial"/>
          <w:sz w:val="20"/>
          <w:szCs w:val="20"/>
        </w:rPr>
        <w:t xml:space="preserve"> de </w:t>
      </w:r>
      <w:r w:rsidR="00C442F9" w:rsidRPr="00A64003">
        <w:rPr>
          <w:rFonts w:ascii="Arial" w:hAnsi="Arial" w:cs="Arial"/>
          <w:sz w:val="20"/>
          <w:szCs w:val="20"/>
        </w:rPr>
        <w:t>enero</w:t>
      </w:r>
      <w:r w:rsidR="00C16009" w:rsidRPr="00A64003">
        <w:rPr>
          <w:rFonts w:ascii="Arial" w:hAnsi="Arial" w:cs="Arial"/>
          <w:sz w:val="20"/>
          <w:szCs w:val="20"/>
        </w:rPr>
        <w:t xml:space="preserve"> de 202</w:t>
      </w:r>
      <w:r w:rsidR="00C442F9" w:rsidRPr="00A64003">
        <w:rPr>
          <w:rFonts w:ascii="Arial" w:hAnsi="Arial" w:cs="Arial"/>
          <w:sz w:val="20"/>
          <w:szCs w:val="20"/>
        </w:rPr>
        <w:t>4</w:t>
      </w:r>
      <w:r w:rsidR="00C16009" w:rsidRPr="00A64003">
        <w:rPr>
          <w:rFonts w:ascii="Arial" w:hAnsi="Arial" w:cs="Arial"/>
          <w:sz w:val="20"/>
          <w:szCs w:val="20"/>
        </w:rPr>
        <w:t xml:space="preserve">). </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Pr="00A64003">
        <w:rPr>
          <w:rStyle w:val="Textoennegrita"/>
          <w:rFonts w:ascii="Arial" w:hAnsi="Arial" w:cs="Arial"/>
          <w:sz w:val="20"/>
          <w:szCs w:val="20"/>
        </w:rPr>
        <w:lastRenderedPageBreak/>
        <w:t>62</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SEP. </w:t>
      </w:r>
      <w:r w:rsidR="00A55148" w:rsidRPr="00A64003">
        <w:rPr>
          <w:rStyle w:val="nfasis"/>
          <w:rFonts w:ascii="Arial" w:hAnsi="Arial" w:cs="Arial"/>
          <w:sz w:val="20"/>
          <w:szCs w:val="20"/>
        </w:rPr>
        <w:t>Sistema Educativo de los Estados Unidos Mexic</w:t>
      </w:r>
      <w:r w:rsidR="005A4180" w:rsidRPr="00A64003">
        <w:rPr>
          <w:rStyle w:val="nfasis"/>
          <w:rFonts w:ascii="Arial" w:hAnsi="Arial" w:cs="Arial"/>
          <w:sz w:val="20"/>
          <w:szCs w:val="20"/>
        </w:rPr>
        <w:t>anos, Principales Cifras 2018-2019</w:t>
      </w:r>
      <w:r w:rsidR="00A55148" w:rsidRPr="00A64003">
        <w:rPr>
          <w:rStyle w:val="nfasis"/>
          <w:rFonts w:ascii="Arial" w:hAnsi="Arial" w:cs="Arial"/>
          <w:sz w:val="20"/>
          <w:szCs w:val="20"/>
        </w:rPr>
        <w:t xml:space="preserve">. </w:t>
      </w:r>
      <w:r w:rsidR="00002EAE" w:rsidRPr="00A64003">
        <w:rPr>
          <w:rFonts w:ascii="Arial" w:hAnsi="Arial" w:cs="Arial"/>
          <w:sz w:val="20"/>
          <w:szCs w:val="20"/>
        </w:rPr>
        <w:t>Ciudad de México, 20</w:t>
      </w:r>
      <w:r w:rsidR="005A4180" w:rsidRPr="00A64003">
        <w:rPr>
          <w:rFonts w:ascii="Arial" w:hAnsi="Arial" w:cs="Arial"/>
          <w:sz w:val="20"/>
          <w:szCs w:val="20"/>
        </w:rPr>
        <w:t>20</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6</w:t>
      </w:r>
      <w:r w:rsidRPr="00A64003">
        <w:rPr>
          <w:rStyle w:val="Textoennegrita"/>
          <w:rFonts w:ascii="Arial" w:hAnsi="Arial" w:cs="Arial"/>
          <w:sz w:val="20"/>
          <w:szCs w:val="20"/>
        </w:rPr>
        <w:t>3</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SHCP. </w:t>
      </w:r>
      <w:r w:rsidR="00A55148" w:rsidRPr="00A64003">
        <w:rPr>
          <w:rStyle w:val="nfasis"/>
          <w:rFonts w:ascii="Arial" w:hAnsi="Arial" w:cs="Arial"/>
          <w:sz w:val="20"/>
          <w:szCs w:val="20"/>
        </w:rPr>
        <w:t xml:space="preserve">Clasificador por Objeto del Gasto para la Administración Pública Federal. </w:t>
      </w:r>
      <w:hyperlink r:id="rId259" w:history="1">
        <w:r w:rsidR="000C4D2E" w:rsidRPr="00A64003">
          <w:rPr>
            <w:rStyle w:val="Hipervnculo"/>
            <w:rFonts w:ascii="Arial" w:hAnsi="Arial" w:cs="Arial"/>
            <w:sz w:val="20"/>
            <w:szCs w:val="20"/>
          </w:rPr>
          <w:t>www.gob.mx/shcp</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(12 de enero de 2018).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6</w:t>
      </w:r>
      <w:r w:rsidRPr="00A64003">
        <w:rPr>
          <w:rStyle w:val="Textoennegrita"/>
          <w:rFonts w:ascii="Arial" w:hAnsi="Arial" w:cs="Arial"/>
          <w:sz w:val="20"/>
          <w:szCs w:val="20"/>
        </w:rPr>
        <w:t>4</w:t>
      </w:r>
      <w:r w:rsidR="00A55148" w:rsidRPr="00A64003">
        <w:rPr>
          <w:rStyle w:val="Textoennegrita"/>
          <w:rFonts w:ascii="Arial" w:hAnsi="Arial" w:cs="Arial"/>
          <w:sz w:val="20"/>
          <w:szCs w:val="20"/>
        </w:rPr>
        <w:t xml:space="preserve"> </w:t>
      </w:r>
      <w:r w:rsidR="005F620E" w:rsidRPr="00A64003">
        <w:rPr>
          <w:rFonts w:ascii="Arial" w:hAnsi="Arial" w:cs="Arial"/>
          <w:sz w:val="20"/>
          <w:szCs w:val="20"/>
        </w:rPr>
        <w:t xml:space="preserve">CEFP. </w:t>
      </w:r>
      <w:r w:rsidR="005F620E" w:rsidRPr="00A64003">
        <w:rPr>
          <w:rFonts w:ascii="Arial" w:hAnsi="Arial" w:cs="Arial"/>
          <w:i/>
          <w:iCs/>
          <w:sz w:val="20"/>
          <w:szCs w:val="20"/>
        </w:rPr>
        <w:t>Glosario de Términos más usuales en materia de Ingreso, Gasto y Deuda Pública, 2018.</w:t>
      </w:r>
      <w:r w:rsidR="005F620E" w:rsidRPr="00A64003">
        <w:rPr>
          <w:rFonts w:ascii="Arial" w:hAnsi="Arial" w:cs="Arial"/>
          <w:sz w:val="20"/>
          <w:szCs w:val="20"/>
        </w:rPr>
        <w:t xml:space="preserve"> www.cefp.gob.mx (29 de noviembre de 2023).</w:t>
      </w:r>
    </w:p>
    <w:p w14:paraId="4167C57C" w14:textId="77777777" w:rsidR="00DA400C" w:rsidRPr="00A64003" w:rsidRDefault="00DA400C" w:rsidP="000C4D2E">
      <w:pPr>
        <w:ind w:left="369"/>
        <w:rPr>
          <w:rFonts w:ascii="Arial" w:hAnsi="Arial" w:cs="Arial"/>
          <w:sz w:val="20"/>
          <w:szCs w:val="20"/>
        </w:rPr>
      </w:pPr>
    </w:p>
    <w:p w14:paraId="7A19C98C" w14:textId="03CD3960" w:rsidR="004072D6" w:rsidRPr="00A64003" w:rsidRDefault="00DA400C" w:rsidP="00064A9D">
      <w:pPr>
        <w:ind w:left="369"/>
        <w:rPr>
          <w:rFonts w:ascii="Arial" w:hAnsi="Arial" w:cs="Arial"/>
          <w:b/>
          <w:bCs/>
          <w:sz w:val="20"/>
          <w:szCs w:val="20"/>
        </w:rPr>
      </w:pPr>
      <w:r w:rsidRPr="00A64003">
        <w:rPr>
          <w:rFonts w:ascii="Arial" w:hAnsi="Arial" w:cs="Arial"/>
          <w:b/>
          <w:bCs/>
          <w:sz w:val="20"/>
          <w:szCs w:val="20"/>
        </w:rPr>
        <w:t>6</w:t>
      </w:r>
      <w:r w:rsidR="00064A9D" w:rsidRPr="00A64003">
        <w:rPr>
          <w:rFonts w:ascii="Arial" w:hAnsi="Arial" w:cs="Arial"/>
          <w:b/>
          <w:bCs/>
          <w:sz w:val="20"/>
          <w:szCs w:val="20"/>
        </w:rPr>
        <w:t>5</w:t>
      </w:r>
      <w:r w:rsidRPr="00A64003">
        <w:rPr>
          <w:rFonts w:ascii="Arial" w:hAnsi="Arial" w:cs="Arial"/>
          <w:sz w:val="20"/>
          <w:szCs w:val="20"/>
        </w:rPr>
        <w:t xml:space="preserve"> </w:t>
      </w:r>
      <w:proofErr w:type="gramStart"/>
      <w:r w:rsidRPr="00A64003">
        <w:rPr>
          <w:rFonts w:ascii="Arial" w:hAnsi="Arial" w:cs="Arial"/>
          <w:sz w:val="20"/>
          <w:szCs w:val="20"/>
        </w:rPr>
        <w:t>Servicio</w:t>
      </w:r>
      <w:proofErr w:type="gramEnd"/>
      <w:r w:rsidRPr="00A64003">
        <w:rPr>
          <w:rFonts w:ascii="Arial" w:hAnsi="Arial" w:cs="Arial"/>
          <w:sz w:val="20"/>
          <w:szCs w:val="20"/>
        </w:rPr>
        <w:t xml:space="preserve"> Meteorológico Nacional. https://smn.conagua.gob.mx/es/smn/glosario (15 de </w:t>
      </w:r>
      <w:proofErr w:type="gramStart"/>
      <w:r w:rsidRPr="00A64003">
        <w:rPr>
          <w:rFonts w:ascii="Arial" w:hAnsi="Arial" w:cs="Arial"/>
          <w:sz w:val="20"/>
          <w:szCs w:val="20"/>
        </w:rPr>
        <w:t>Noviembre</w:t>
      </w:r>
      <w:proofErr w:type="gramEnd"/>
      <w:r w:rsidRPr="00A64003">
        <w:rPr>
          <w:rFonts w:ascii="Arial" w:hAnsi="Arial" w:cs="Arial"/>
          <w:sz w:val="20"/>
          <w:szCs w:val="20"/>
        </w:rPr>
        <w:t xml:space="preserve"> 2023).</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6</w:t>
      </w:r>
      <w:r w:rsidR="00064A9D" w:rsidRPr="00A64003">
        <w:rPr>
          <w:rStyle w:val="Textoennegrita"/>
          <w:rFonts w:ascii="Arial" w:hAnsi="Arial" w:cs="Arial"/>
          <w:sz w:val="20"/>
          <w:szCs w:val="20"/>
        </w:rPr>
        <w:t xml:space="preserve">7 </w:t>
      </w:r>
      <w:r w:rsidR="00A55148" w:rsidRPr="00A64003">
        <w:rPr>
          <w:rFonts w:ascii="Arial" w:hAnsi="Arial" w:cs="Arial"/>
          <w:sz w:val="20"/>
          <w:szCs w:val="20"/>
        </w:rPr>
        <w:t xml:space="preserve">SSA. </w:t>
      </w:r>
      <w:r w:rsidR="00A55148" w:rsidRPr="00A64003">
        <w:rPr>
          <w:rStyle w:val="nfasis"/>
          <w:rFonts w:ascii="Arial" w:hAnsi="Arial" w:cs="Arial"/>
          <w:sz w:val="20"/>
          <w:szCs w:val="20"/>
        </w:rPr>
        <w:t xml:space="preserve">Boletín de Información Estadística 2003. Volumen III. Servicios otorgados y Programas sustantivos. </w:t>
      </w:r>
      <w:hyperlink r:id="rId260" w:history="1">
        <w:r w:rsidR="000C4D2E" w:rsidRPr="00A64003">
          <w:rPr>
            <w:rStyle w:val="Hipervnculo"/>
            <w:rFonts w:ascii="Arial" w:hAnsi="Arial" w:cs="Arial"/>
            <w:sz w:val="20"/>
            <w:szCs w:val="20"/>
          </w:rPr>
          <w:t>www.gob.mx/salud</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(10 de mayo de 2016).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6</w:t>
      </w:r>
      <w:r w:rsidR="00064A9D" w:rsidRPr="00A64003">
        <w:rPr>
          <w:rStyle w:val="Textoennegrita"/>
          <w:rFonts w:ascii="Arial" w:hAnsi="Arial" w:cs="Arial"/>
          <w:sz w:val="20"/>
          <w:szCs w:val="20"/>
        </w:rPr>
        <w:t>8</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SSA. </w:t>
      </w:r>
      <w:r w:rsidR="00A55148" w:rsidRPr="00A64003">
        <w:rPr>
          <w:rStyle w:val="nfasis"/>
          <w:rFonts w:ascii="Arial" w:hAnsi="Arial" w:cs="Arial"/>
          <w:sz w:val="20"/>
          <w:szCs w:val="20"/>
        </w:rPr>
        <w:t xml:space="preserve">Boletín de Información Estadística 2006. Volumen I. Recursos físicos, materiales y humanos. </w:t>
      </w:r>
      <w:hyperlink r:id="rId261" w:history="1">
        <w:r w:rsidR="000C4D2E" w:rsidRPr="00A64003">
          <w:rPr>
            <w:rStyle w:val="Hipervnculo"/>
            <w:rFonts w:ascii="Arial" w:hAnsi="Arial" w:cs="Arial"/>
            <w:sz w:val="20"/>
            <w:szCs w:val="20"/>
          </w:rPr>
          <w:t>www.gob.mx/salud</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(10 de mayo de 2016). </w:t>
      </w:r>
      <w:r w:rsidR="00A55148" w:rsidRPr="00A64003">
        <w:rPr>
          <w:rFonts w:ascii="Arial" w:hAnsi="Arial" w:cs="Arial"/>
          <w:sz w:val="20"/>
          <w:szCs w:val="20"/>
        </w:rPr>
        <w:br/>
      </w:r>
      <w:r w:rsidR="00A55148" w:rsidRPr="00A64003">
        <w:rPr>
          <w:rFonts w:ascii="Arial" w:hAnsi="Arial" w:cs="Arial"/>
          <w:sz w:val="20"/>
          <w:szCs w:val="20"/>
        </w:rPr>
        <w:br/>
      </w:r>
      <w:r w:rsidR="00A55148" w:rsidRPr="00A64003">
        <w:rPr>
          <w:rStyle w:val="Textoennegrita"/>
          <w:rFonts w:ascii="Arial" w:hAnsi="Arial" w:cs="Arial"/>
          <w:sz w:val="20"/>
          <w:szCs w:val="20"/>
        </w:rPr>
        <w:t>6</w:t>
      </w:r>
      <w:r w:rsidR="00064A9D" w:rsidRPr="00A64003">
        <w:rPr>
          <w:rStyle w:val="Textoennegrita"/>
          <w:rFonts w:ascii="Arial" w:hAnsi="Arial" w:cs="Arial"/>
          <w:sz w:val="20"/>
          <w:szCs w:val="20"/>
        </w:rPr>
        <w:t>9</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SSA. </w:t>
      </w:r>
      <w:r w:rsidR="00A55148" w:rsidRPr="00A64003">
        <w:rPr>
          <w:rStyle w:val="nfasis"/>
          <w:rFonts w:ascii="Arial" w:hAnsi="Arial" w:cs="Arial"/>
          <w:sz w:val="20"/>
          <w:szCs w:val="20"/>
        </w:rPr>
        <w:t xml:space="preserve">Boletín de Información Estadística 2013. Volumen I. Recursos físicos, materiales y humanos. </w:t>
      </w:r>
      <w:hyperlink r:id="rId262" w:history="1">
        <w:r w:rsidR="006C4EED" w:rsidRPr="00A64003">
          <w:rPr>
            <w:rStyle w:val="Hipervnculo"/>
            <w:rFonts w:ascii="Arial" w:hAnsi="Arial" w:cs="Arial"/>
            <w:sz w:val="20"/>
            <w:szCs w:val="20"/>
          </w:rPr>
          <w:t>www.gob.mx/salud (23</w:t>
        </w:r>
      </w:hyperlink>
      <w:r w:rsidR="006C4EED" w:rsidRPr="00A64003">
        <w:rPr>
          <w:rFonts w:ascii="Arial" w:hAnsi="Arial" w:cs="Arial"/>
          <w:sz w:val="20"/>
          <w:szCs w:val="20"/>
        </w:rPr>
        <w:t xml:space="preserve"> de enero de 2024</w:t>
      </w:r>
      <w:r w:rsidR="00A55148" w:rsidRPr="00A64003">
        <w:rPr>
          <w:rFonts w:ascii="Arial" w:hAnsi="Arial" w:cs="Arial"/>
          <w:sz w:val="20"/>
          <w:szCs w:val="20"/>
        </w:rPr>
        <w:t xml:space="preserve">). </w:t>
      </w:r>
      <w:r w:rsidR="00A55148" w:rsidRPr="00A64003">
        <w:rPr>
          <w:rFonts w:ascii="Arial" w:hAnsi="Arial" w:cs="Arial"/>
          <w:sz w:val="20"/>
          <w:szCs w:val="20"/>
        </w:rPr>
        <w:br/>
      </w:r>
      <w:r w:rsidR="00A55148" w:rsidRPr="00A64003">
        <w:rPr>
          <w:rFonts w:ascii="Arial" w:hAnsi="Arial" w:cs="Arial"/>
          <w:sz w:val="20"/>
          <w:szCs w:val="20"/>
        </w:rPr>
        <w:br/>
      </w:r>
      <w:r w:rsidR="00064A9D" w:rsidRPr="00A64003">
        <w:rPr>
          <w:rStyle w:val="Textoennegrita"/>
          <w:rFonts w:ascii="Arial" w:hAnsi="Arial" w:cs="Arial"/>
          <w:sz w:val="20"/>
          <w:szCs w:val="20"/>
        </w:rPr>
        <w:t>70</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SSA. </w:t>
      </w:r>
      <w:r w:rsidR="00A55148" w:rsidRPr="00A64003">
        <w:rPr>
          <w:rStyle w:val="nfasis"/>
          <w:rFonts w:ascii="Arial" w:hAnsi="Arial" w:cs="Arial"/>
          <w:sz w:val="20"/>
          <w:szCs w:val="20"/>
        </w:rPr>
        <w:t xml:space="preserve">Boletín de Información Estadística 2015. Volumen III. Servicios otorgados y Programas sustantivos. </w:t>
      </w:r>
      <w:hyperlink r:id="rId263" w:history="1">
        <w:r w:rsidR="000C4D2E" w:rsidRPr="00A64003">
          <w:rPr>
            <w:rStyle w:val="Hipervnculo"/>
            <w:rFonts w:ascii="Arial" w:hAnsi="Arial" w:cs="Arial"/>
            <w:sz w:val="20"/>
            <w:szCs w:val="20"/>
          </w:rPr>
          <w:t>www.gob.mx/salud</w:t>
        </w:r>
      </w:hyperlink>
      <w:r w:rsidR="000C4D2E" w:rsidRPr="00A64003">
        <w:rPr>
          <w:rFonts w:ascii="Arial" w:hAnsi="Arial" w:cs="Arial"/>
          <w:sz w:val="20"/>
          <w:szCs w:val="20"/>
        </w:rPr>
        <w:t xml:space="preserve"> </w:t>
      </w:r>
      <w:r w:rsidR="00A55148" w:rsidRPr="00A64003">
        <w:rPr>
          <w:rFonts w:ascii="Arial" w:hAnsi="Arial" w:cs="Arial"/>
          <w:sz w:val="20"/>
          <w:szCs w:val="20"/>
        </w:rPr>
        <w:t xml:space="preserve">(14 de enero de 2019). </w:t>
      </w:r>
      <w:r w:rsidR="00A55148" w:rsidRPr="00A64003">
        <w:rPr>
          <w:rFonts w:ascii="Arial" w:hAnsi="Arial" w:cs="Arial"/>
          <w:sz w:val="20"/>
          <w:szCs w:val="20"/>
        </w:rPr>
        <w:br/>
      </w:r>
      <w:r w:rsidR="00A55148" w:rsidRPr="00A64003">
        <w:rPr>
          <w:rFonts w:ascii="Arial" w:hAnsi="Arial" w:cs="Arial"/>
          <w:sz w:val="20"/>
          <w:szCs w:val="20"/>
        </w:rPr>
        <w:br/>
      </w:r>
      <w:r w:rsidR="00B92149" w:rsidRPr="00A64003">
        <w:rPr>
          <w:rStyle w:val="Textoennegrita"/>
          <w:rFonts w:ascii="Arial" w:hAnsi="Arial" w:cs="Arial"/>
          <w:sz w:val="20"/>
          <w:szCs w:val="20"/>
        </w:rPr>
        <w:t>71</w:t>
      </w:r>
      <w:r w:rsidR="00A55148" w:rsidRPr="00A64003">
        <w:rPr>
          <w:rStyle w:val="Textoennegrita"/>
          <w:rFonts w:ascii="Arial" w:hAnsi="Arial" w:cs="Arial"/>
          <w:sz w:val="20"/>
          <w:szCs w:val="20"/>
        </w:rPr>
        <w:t xml:space="preserve"> </w:t>
      </w:r>
      <w:r w:rsidR="00A55148" w:rsidRPr="00A64003">
        <w:rPr>
          <w:rFonts w:ascii="Arial" w:hAnsi="Arial" w:cs="Arial"/>
          <w:sz w:val="20"/>
          <w:szCs w:val="20"/>
        </w:rPr>
        <w:t xml:space="preserve">SSA. </w:t>
      </w:r>
      <w:r w:rsidR="00A55148" w:rsidRPr="00A64003">
        <w:rPr>
          <w:rStyle w:val="nfasis"/>
          <w:rFonts w:ascii="Arial" w:hAnsi="Arial" w:cs="Arial"/>
          <w:sz w:val="20"/>
          <w:szCs w:val="20"/>
        </w:rPr>
        <w:t xml:space="preserve">Catálogo Universal de Servicios de Salud CAUSES 2012. </w:t>
      </w:r>
      <w:r w:rsidR="00A55148" w:rsidRPr="00A64003">
        <w:rPr>
          <w:rFonts w:ascii="Arial" w:hAnsi="Arial" w:cs="Arial"/>
          <w:sz w:val="20"/>
          <w:szCs w:val="20"/>
        </w:rPr>
        <w:t>México, DF, 2012.</w:t>
      </w:r>
    </w:p>
    <w:p w14:paraId="190C6FEF" w14:textId="54488964" w:rsidR="00CB277B" w:rsidRPr="00A64003" w:rsidRDefault="00CB277B" w:rsidP="00B92149">
      <w:pPr>
        <w:rPr>
          <w:rStyle w:val="Hipervnculo"/>
          <w:rFonts w:ascii="Arial" w:hAnsi="Arial" w:cs="Arial"/>
          <w:b/>
          <w:bCs/>
          <w:color w:val="auto"/>
          <w:sz w:val="20"/>
          <w:szCs w:val="20"/>
          <w:u w:val="none"/>
        </w:rPr>
      </w:pPr>
    </w:p>
    <w:sectPr w:rsidR="00CB277B" w:rsidRPr="00A64003" w:rsidSect="003B5BA0">
      <w:type w:val="continuous"/>
      <w:pgSz w:w="12240" w:h="15840"/>
      <w:pgMar w:top="1418" w:right="1418" w:bottom="1077" w:left="1418" w:header="709" w:footer="709" w:gutter="0"/>
      <w:pgNumType w:start="2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C687" w14:textId="77777777" w:rsidR="003B5BA0" w:rsidRDefault="003B5BA0" w:rsidP="0053359E">
      <w:r>
        <w:separator/>
      </w:r>
    </w:p>
  </w:endnote>
  <w:endnote w:type="continuationSeparator" w:id="0">
    <w:p w14:paraId="5D4AC7FA" w14:textId="77777777" w:rsidR="003B5BA0" w:rsidRDefault="003B5BA0" w:rsidP="00533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3" w14:textId="6EE5861E" w:rsidR="000B6006" w:rsidRDefault="000B6006" w:rsidP="001852ED">
    <w:pPr>
      <w:pStyle w:val="Piedepgina"/>
      <w:tabs>
        <w:tab w:val="clear" w:pos="4419"/>
        <w:tab w:val="clear" w:pos="8838"/>
        <w:tab w:val="left" w:pos="1800"/>
        <w:tab w:val="left" w:pos="8420"/>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8" w14:textId="77777777" w:rsidR="000B6006" w:rsidRPr="00D73C4E" w:rsidRDefault="000B6006" w:rsidP="007343C4">
    <w:pPr>
      <w:pStyle w:val="Ttulo1"/>
    </w:pPr>
    <w:r>
      <w:fldChar w:fldCharType="begin"/>
    </w:r>
    <w:r>
      <w:instrText xml:space="preserve"> PAGE   \* MERGEFORMAT </w:instrText>
    </w:r>
    <w:r>
      <w:fldChar w:fldCharType="separate"/>
    </w:r>
    <w:r>
      <w:rPr>
        <w:noProof/>
      </w:rPr>
      <w:t>1</w:t>
    </w:r>
    <w:r>
      <w:rPr>
        <w:noProof/>
      </w:rPr>
      <w:fldChar w:fldCharType="end"/>
    </w:r>
  </w:p>
  <w:p w14:paraId="7A19CB29" w14:textId="77777777" w:rsidR="000B6006" w:rsidRDefault="000B60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818A3" w14:textId="77777777" w:rsidR="003B5BA0" w:rsidRDefault="003B5BA0" w:rsidP="0053359E">
      <w:r>
        <w:separator/>
      </w:r>
    </w:p>
  </w:footnote>
  <w:footnote w:type="continuationSeparator" w:id="0">
    <w:p w14:paraId="186A0F5E" w14:textId="77777777" w:rsidR="003B5BA0" w:rsidRDefault="003B5BA0" w:rsidP="0053359E">
      <w:r>
        <w:continuationSeparator/>
      </w:r>
    </w:p>
  </w:footnote>
  <w:footnote w:id="1">
    <w:p w14:paraId="41E70E2C" w14:textId="77777777" w:rsidR="00043F4A" w:rsidRDefault="00043F4A" w:rsidP="00043F4A">
      <w:pPr>
        <w:pStyle w:val="Textonotapie"/>
      </w:pPr>
      <w:r>
        <w:rPr>
          <w:rStyle w:val="Refdenotaalpie"/>
        </w:rPr>
        <w:footnoteRef/>
      </w:r>
      <w:r>
        <w:t xml:space="preserve"> </w:t>
      </w:r>
      <w:r w:rsidRPr="007F1734">
        <w:rPr>
          <w:rFonts w:ascii="Arial" w:hAnsi="Arial" w:cs="Arial"/>
          <w:sz w:val="16"/>
          <w:szCs w:val="16"/>
        </w:rPr>
        <w:t xml:space="preserve">Ver INEGI. </w:t>
      </w:r>
      <w:r w:rsidRPr="007F1734">
        <w:rPr>
          <w:rFonts w:ascii="Arial" w:hAnsi="Arial" w:cs="Arial"/>
          <w:i/>
          <w:sz w:val="16"/>
          <w:szCs w:val="16"/>
        </w:rPr>
        <w:t>Presentación de datos estadísticos en cuadros y gráficas.</w:t>
      </w:r>
      <w:r w:rsidRPr="007F1734">
        <w:rPr>
          <w:rFonts w:ascii="Arial" w:hAnsi="Arial" w:cs="Arial"/>
          <w:sz w:val="16"/>
          <w:szCs w:val="16"/>
        </w:rPr>
        <w:t xml:space="preserve"> México. 2011.</w:t>
      </w:r>
    </w:p>
  </w:footnote>
  <w:footnote w:id="2">
    <w:p w14:paraId="1968A16C" w14:textId="13856EC2" w:rsidR="000B6006" w:rsidRPr="00FC3894" w:rsidRDefault="000B6006" w:rsidP="00FC3894">
      <w:pPr>
        <w:pStyle w:val="Textonotapie"/>
      </w:pPr>
      <w:r>
        <w:rPr>
          <w:rStyle w:val="Refdenotaalpie"/>
        </w:rPr>
        <w:footnoteRef/>
      </w:r>
      <w:r>
        <w:t xml:space="preserve"> </w:t>
      </w:r>
      <w:r w:rsidRPr="00FC3894">
        <w:rPr>
          <w:rFonts w:ascii="Arial" w:hAnsi="Arial" w:cs="Arial"/>
          <w:sz w:val="16"/>
          <w:szCs w:val="16"/>
        </w:rPr>
        <w:t>CONAGUA. Estadísticas del agua en México, edición 2018.</w:t>
      </w:r>
    </w:p>
  </w:footnote>
  <w:footnote w:id="3">
    <w:p w14:paraId="719C1243" w14:textId="4AE5E691" w:rsidR="000B6006" w:rsidRDefault="000B6006">
      <w:pPr>
        <w:pStyle w:val="Textonotapie"/>
      </w:pPr>
      <w:r w:rsidRPr="00B90DB6">
        <w:rPr>
          <w:rStyle w:val="Refdenotaalpie"/>
          <w:sz w:val="20"/>
        </w:rPr>
        <w:footnoteRef/>
      </w:r>
      <w:r w:rsidRPr="00B90DB6">
        <w:rPr>
          <w:rFonts w:ascii="Arial" w:hAnsi="Arial" w:cs="Arial"/>
          <w:sz w:val="16"/>
        </w:rPr>
        <w:t xml:space="preserve"> </w:t>
      </w:r>
      <w:hyperlink r:id="rId1" w:history="1">
        <w:r w:rsidRPr="00B90DB6">
          <w:rPr>
            <w:rStyle w:val="Hipervnculo"/>
            <w:rFonts w:ascii="Arial" w:hAnsi="Arial" w:cs="Arial"/>
            <w:sz w:val="16"/>
          </w:rPr>
          <w:t xml:space="preserve">RAE. </w:t>
        </w:r>
        <w:r w:rsidRPr="00B90DB6">
          <w:rPr>
            <w:rStyle w:val="Hipervnculo"/>
            <w:rFonts w:ascii="Arial" w:hAnsi="Arial" w:cs="Arial"/>
            <w:i/>
            <w:sz w:val="16"/>
          </w:rPr>
          <w:t>Diccionario prehispánico de dudas</w:t>
        </w:r>
      </w:hyperlink>
      <w:r w:rsidRPr="00B90DB6">
        <w:rPr>
          <w:rFonts w:ascii="Arial" w:hAnsi="Arial" w:cs="Arial"/>
          <w:i/>
          <w:sz w:val="16"/>
        </w:rPr>
        <w:t>.</w:t>
      </w:r>
      <w:r w:rsidRPr="00B90DB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2" w14:textId="77777777" w:rsidR="000B6006" w:rsidRDefault="000B6006" w:rsidP="007C2B6A">
    <w:pPr>
      <w:pStyle w:val="Encabezado"/>
      <w:tabs>
        <w:tab w:val="clear" w:pos="4419"/>
        <w:tab w:val="clear" w:pos="8838"/>
        <w:tab w:val="left" w:pos="66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30" w14:textId="0F370E4A" w:rsidR="000B6006" w:rsidRDefault="00B4684E" w:rsidP="007C2B6A">
    <w:pPr>
      <w:pStyle w:val="Encabezado"/>
      <w:tabs>
        <w:tab w:val="clear" w:pos="4419"/>
        <w:tab w:val="clear" w:pos="8838"/>
        <w:tab w:val="left" w:pos="6660"/>
      </w:tabs>
    </w:pPr>
    <w:r>
      <w:rPr>
        <w:noProof/>
      </w:rPr>
      <mc:AlternateContent>
        <mc:Choice Requires="wps">
          <w:drawing>
            <wp:anchor distT="0" distB="0" distL="114300" distR="114300" simplePos="0" relativeHeight="251694080" behindDoc="0" locked="0" layoutInCell="0" allowOverlap="1" wp14:anchorId="5D5F2AE5" wp14:editId="066C9905">
              <wp:simplePos x="0" y="0"/>
              <wp:positionH relativeFrom="page">
                <wp:align>right</wp:align>
              </wp:positionH>
              <wp:positionV relativeFrom="topMargin">
                <wp:align>center</wp:align>
              </wp:positionV>
              <wp:extent cx="896620" cy="196850"/>
              <wp:effectExtent l="0" t="0" r="0" b="0"/>
              <wp:wrapNone/>
              <wp:docPr id="4289008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96850"/>
                      </a:xfrm>
                      <a:prstGeom prst="rect">
                        <a:avLst/>
                      </a:prstGeom>
                      <a:solidFill>
                        <a:schemeClr val="accent4">
                          <a:lumMod val="50000"/>
                          <a:lumOff val="0"/>
                        </a:schemeClr>
                      </a:solidFill>
                      <a:ln>
                        <a:noFill/>
                      </a:ln>
                    </wps:spPr>
                    <wps:txbx>
                      <w:txbxContent>
                        <w:p w14:paraId="7A19CB79" w14:textId="77777777" w:rsidR="000B6006" w:rsidRPr="007C4148" w:rsidRDefault="000B6006" w:rsidP="007C4148"/>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D5F2AE5" id="_x0000_t202" coordsize="21600,21600" o:spt="202" path="m,l,21600r21600,l21600,xe">
              <v:stroke joinstyle="miter"/>
              <v:path gradientshapeok="t" o:connecttype="rect"/>
            </v:shapetype>
            <v:shape id="Cuadro de texto 2" o:spid="_x0000_s1037" type="#_x0000_t202" style="position:absolute;margin-left:19.4pt;margin-top:0;width:70.6pt;height:15.5pt;z-index:2516940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" o:allowincell="f" fillcolor="#3f3f3f [1607]" stroked="f">
              <v:textbox inset=",0,,0">
                <w:txbxContent>
                  <w:p w14:paraId="7A19CB79" w14:textId="77777777" w:rsidR="000B6006" w:rsidRPr="007C4148" w:rsidRDefault="000B6006" w:rsidP="007C4148"/>
                </w:txbxContent>
              </v:textbox>
              <w10:wrap anchorx="page" anchory="margin"/>
            </v:shape>
          </w:pict>
        </mc:Fallback>
      </mc:AlternateContent>
    </w:r>
    <w:r>
      <w:rPr>
        <w:noProof/>
      </w:rPr>
      <mc:AlternateContent>
        <mc:Choice Requires="wps">
          <w:drawing>
            <wp:anchor distT="0" distB="0" distL="114300" distR="114300" simplePos="0" relativeHeight="251695104" behindDoc="0" locked="0" layoutInCell="0" allowOverlap="1" wp14:anchorId="54423FB1" wp14:editId="155363A9">
              <wp:simplePos x="0" y="0"/>
              <wp:positionH relativeFrom="margin">
                <wp:posOffset>0</wp:posOffset>
              </wp:positionH>
              <wp:positionV relativeFrom="topMargin">
                <wp:posOffset>357505</wp:posOffset>
              </wp:positionV>
              <wp:extent cx="5970905" cy="191770"/>
              <wp:effectExtent l="0" t="0" r="0" b="0"/>
              <wp:wrapNone/>
              <wp:docPr id="908598907"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91770"/>
                      </a:xfrm>
                      <a:prstGeom prst="rect">
                        <a:avLst/>
                      </a:prstGeom>
                      <a:noFill/>
                      <a:ln>
                        <a:noFill/>
                      </a:ln>
                    </wps:spPr>
                    <wps:txbx>
                      <w:txbxContent>
                        <w:sdt>
                          <w:sdtPr>
                            <w:rPr>
                              <w:color w:val="404040" w:themeColor="accent4" w:themeShade="80"/>
                              <w:lang w:val="es-ES"/>
                            </w:rPr>
                            <w:alias w:val="Título"/>
                            <w:id w:val="456911116"/>
                            <w:dataBinding w:prefixMappings="xmlns:ns0='http://schemas.openxmlformats.org/package/2006/metadata/core-properties' xmlns:ns1='http://purl.org/dc/elements/1.1/'" w:xpath="/ns0:coreProperties[1]/ns1:title[1]" w:storeItemID="{6C3C8BC8-F283-45AE-878A-BAB7291924A1}"/>
                            <w:text/>
                          </w:sdtPr>
                          <w:sdtContent>
                            <w:p w14:paraId="7A19CB7A" w14:textId="7E3C720F" w:rsidR="000B6006" w:rsidRPr="00C2493A" w:rsidRDefault="0051684D" w:rsidP="007C2B6A">
                              <w:pPr>
                                <w:jc w:val="right"/>
                                <w:rPr>
                                  <w:color w:val="404040" w:themeColor="accent4" w:themeShade="80"/>
                                  <w:lang w:val="es-ES"/>
                                </w:rPr>
                              </w:pPr>
                              <w:r>
                                <w:rPr>
                                  <w:color w:val="404040" w:themeColor="accent4" w:themeShade="80"/>
                                  <w:lang w:val="es-ES"/>
                                </w:rPr>
                                <w:t>Notas metodológicas para los Formatos tipo 2024</w:t>
                              </w:r>
                            </w:p>
                          </w:sdtContent>
                        </w:sdt>
                        <w:p w14:paraId="7A19CB7B" w14:textId="77777777" w:rsidR="000B6006" w:rsidRPr="007C2B6A" w:rsidRDefault="000B6006" w:rsidP="007C2B6A">
                          <w:pPr>
                            <w:jc w:val="right"/>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 w14:anchorId="54423FB1" id="Cuadro de texto 1" o:spid="_x0000_s1038" type="#_x0000_t202" style="position:absolute;margin-left:0;margin-top:28.15pt;width:470.15pt;height:15.1pt;z-index:25169510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" o:allowincell="f" filled="f" stroked="f">
              <v:textbox inset=",0,,0">
                <w:txbxContent>
                  <w:sdt>
                    <w:sdtPr>
                      <w:rPr>
                        <w:color w:val="404040" w:themeColor="accent4" w:themeShade="80"/>
                        <w:lang w:val="es-ES"/>
                      </w:rPr>
                      <w:alias w:val="Título"/>
                      <w:id w:val="456911116"/>
                      <w:dataBinding w:prefixMappings="xmlns:ns0='http://schemas.openxmlformats.org/package/2006/metadata/core-properties' xmlns:ns1='http://purl.org/dc/elements/1.1/'" w:xpath="/ns0:coreProperties[1]/ns1:title[1]" w:storeItemID="{6C3C8BC8-F283-45AE-878A-BAB7291924A1}"/>
                      <w:text/>
                    </w:sdtPr>
                    <w:sdtContent>
                      <w:p w14:paraId="7A19CB7A" w14:textId="7E3C720F" w:rsidR="000B6006" w:rsidRPr="00C2493A" w:rsidRDefault="0051684D" w:rsidP="007C2B6A">
                        <w:pPr>
                          <w:jc w:val="right"/>
                          <w:rPr>
                            <w:color w:val="404040" w:themeColor="accent4" w:themeShade="80"/>
                            <w:lang w:val="es-ES"/>
                          </w:rPr>
                        </w:pPr>
                        <w:r>
                          <w:rPr>
                            <w:color w:val="404040" w:themeColor="accent4" w:themeShade="80"/>
                            <w:lang w:val="es-ES"/>
                          </w:rPr>
                          <w:t>Notas metodológicas para los Formatos tipo 2024</w:t>
                        </w:r>
                      </w:p>
                    </w:sdtContent>
                  </w:sdt>
                  <w:p w14:paraId="7A19CB7B" w14:textId="77777777" w:rsidR="000B6006" w:rsidRPr="007C2B6A" w:rsidRDefault="000B6006" w:rsidP="007C2B6A">
                    <w:pPr>
                      <w:jc w:val="right"/>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5" w14:textId="2AF8AA79" w:rsidR="000B6006" w:rsidRDefault="00B4684E" w:rsidP="007C2B6A">
    <w:pPr>
      <w:pStyle w:val="Encabezado"/>
      <w:tabs>
        <w:tab w:val="clear" w:pos="4419"/>
        <w:tab w:val="clear" w:pos="8838"/>
        <w:tab w:val="left" w:pos="6660"/>
      </w:tabs>
    </w:pPr>
    <w:r>
      <w:rPr>
        <w:noProof/>
      </w:rPr>
      <mc:AlternateContent>
        <mc:Choice Requires="wps">
          <w:drawing>
            <wp:anchor distT="0" distB="0" distL="114300" distR="114300" simplePos="0" relativeHeight="251698176" behindDoc="0" locked="0" layoutInCell="0" allowOverlap="1" wp14:anchorId="5DD1A351" wp14:editId="43FF0F3F">
              <wp:simplePos x="0" y="0"/>
              <wp:positionH relativeFrom="margin">
                <wp:posOffset>0</wp:posOffset>
              </wp:positionH>
              <wp:positionV relativeFrom="topMargin">
                <wp:posOffset>454025</wp:posOffset>
              </wp:positionV>
              <wp:extent cx="5970905" cy="191770"/>
              <wp:effectExtent l="0" t="0" r="0" b="0"/>
              <wp:wrapNone/>
              <wp:docPr id="165444713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91770"/>
                      </a:xfrm>
                      <a:prstGeom prst="rect">
                        <a:avLst/>
                      </a:prstGeom>
                      <a:noFill/>
                      <a:ln>
                        <a:noFill/>
                      </a:ln>
                    </wps:spPr>
                    <wps:txbx>
                      <w:txbxContent>
                        <w:sdt>
                          <w:sdtPr>
                            <w:rPr>
                              <w:color w:val="000000" w:themeColor="text2" w:themeShade="BF"/>
                              <w:lang w:val="es-ES"/>
                            </w:rPr>
                            <w:alias w:val="Título"/>
                            <w:id w:val="1507863137"/>
                            <w:dataBinding w:prefixMappings="xmlns:ns0='http://schemas.openxmlformats.org/package/2006/metadata/core-properties' xmlns:ns1='http://purl.org/dc/elements/1.1/'" w:xpath="/ns0:coreProperties[1]/ns1:title[1]" w:storeItemID="{6C3C8BC8-F283-45AE-878A-BAB7291924A1}"/>
                            <w:text/>
                          </w:sdtPr>
                          <w:sdtContent>
                            <w:p w14:paraId="7A19CB62" w14:textId="23597248" w:rsidR="000B6006" w:rsidRPr="00EA28D5" w:rsidRDefault="008924D7" w:rsidP="007C2B6A">
                              <w:pPr>
                                <w:jc w:val="right"/>
                                <w:rPr>
                                  <w:color w:val="6E6E6E" w:themeColor="accent1" w:themeShade="80"/>
                                  <w:lang w:val="es-ES"/>
                                </w:rPr>
                              </w:pPr>
                              <w:r>
                                <w:rPr>
                                  <w:color w:val="000000" w:themeColor="text2" w:themeShade="BF"/>
                                  <w:lang w:val="es-ES"/>
                                </w:rPr>
                                <w:t>Notas metodológicas para los Formatos tipo 202</w:t>
                              </w:r>
                              <w:r w:rsidR="0051684D">
                                <w:rPr>
                                  <w:color w:val="000000" w:themeColor="text2" w:themeShade="BF"/>
                                  <w:lang w:val="es-ES"/>
                                </w:rPr>
                                <w:t>4</w:t>
                              </w:r>
                            </w:p>
                          </w:sdtContent>
                        </w:sdt>
                        <w:p w14:paraId="7A19CB63" w14:textId="77777777" w:rsidR="000B6006" w:rsidRPr="007C2B6A" w:rsidRDefault="000B6006" w:rsidP="007C2B6A">
                          <w:pPr>
                            <w:jc w:val="right"/>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DD1A351" id="_x0000_t202" coordsize="21600,21600" o:spt="202" path="m,l,21600r21600,l21600,xe">
              <v:stroke joinstyle="miter"/>
              <v:path gradientshapeok="t" o:connecttype="rect"/>
            </v:shapetype>
            <v:shape id="Cuadro de texto 12" o:spid="_x0000_s1027" type="#_x0000_t202" style="position:absolute;margin-left:0;margin-top:35.75pt;width:470.15pt;height:15.1pt;z-index:25169817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" o:allowincell="f" filled="f" stroked="f">
              <v:textbox inset=",0,,0">
                <w:txbxContent>
                  <w:sdt>
                    <w:sdtPr>
                      <w:rPr>
                        <w:color w:val="000000" w:themeColor="text2" w:themeShade="BF"/>
                        <w:lang w:val="es-ES"/>
                      </w:rPr>
                      <w:alias w:val="Título"/>
                      <w:id w:val="1507863137"/>
                      <w:dataBinding w:prefixMappings="xmlns:ns0='http://schemas.openxmlformats.org/package/2006/metadata/core-properties' xmlns:ns1='http://purl.org/dc/elements/1.1/'" w:xpath="/ns0:coreProperties[1]/ns1:title[1]" w:storeItemID="{6C3C8BC8-F283-45AE-878A-BAB7291924A1}"/>
                      <w:text/>
                    </w:sdtPr>
                    <w:sdtContent>
                      <w:p w14:paraId="7A19CB62" w14:textId="23597248" w:rsidR="000B6006" w:rsidRPr="00EA28D5" w:rsidRDefault="008924D7" w:rsidP="007C2B6A">
                        <w:pPr>
                          <w:jc w:val="right"/>
                          <w:rPr>
                            <w:color w:val="6E6E6E" w:themeColor="accent1" w:themeShade="80"/>
                            <w:lang w:val="es-ES"/>
                          </w:rPr>
                        </w:pPr>
                        <w:r>
                          <w:rPr>
                            <w:color w:val="000000" w:themeColor="text2" w:themeShade="BF"/>
                            <w:lang w:val="es-ES"/>
                          </w:rPr>
                          <w:t>Notas metodológicas para los Formatos tipo 202</w:t>
                        </w:r>
                        <w:r w:rsidR="0051684D">
                          <w:rPr>
                            <w:color w:val="000000" w:themeColor="text2" w:themeShade="BF"/>
                            <w:lang w:val="es-ES"/>
                          </w:rPr>
                          <w:t>4</w:t>
                        </w:r>
                      </w:p>
                    </w:sdtContent>
                  </w:sdt>
                  <w:p w14:paraId="7A19CB63" w14:textId="77777777" w:rsidR="000B6006" w:rsidRPr="007C2B6A" w:rsidRDefault="000B6006" w:rsidP="007C2B6A">
                    <w:pPr>
                      <w:jc w:val="right"/>
                    </w:pP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6" w14:textId="262C8E7F" w:rsidR="000B6006" w:rsidRDefault="00B4684E">
    <w:pPr>
      <w:pStyle w:val="Encabezado"/>
    </w:pPr>
    <w:r>
      <w:rPr>
        <w:noProof/>
      </w:rPr>
      <mc:AlternateContent>
        <mc:Choice Requires="wps">
          <w:drawing>
            <wp:anchor distT="0" distB="0" distL="114300" distR="114300" simplePos="0" relativeHeight="251666432" behindDoc="0" locked="0" layoutInCell="0" allowOverlap="1" wp14:anchorId="4B4A73B8" wp14:editId="4C8BB1B0">
              <wp:simplePos x="0" y="0"/>
              <wp:positionH relativeFrom="margin">
                <wp:align>left</wp:align>
              </wp:positionH>
              <wp:positionV relativeFrom="topMargin">
                <wp:align>center</wp:align>
              </wp:positionV>
              <wp:extent cx="5970905" cy="170815"/>
              <wp:effectExtent l="0" t="0" r="0" b="0"/>
              <wp:wrapNone/>
              <wp:docPr id="36878709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70815"/>
                      </a:xfrm>
                      <a:prstGeom prst="rect">
                        <a:avLst/>
                      </a:prstGeom>
                      <a:noFill/>
                      <a:ln>
                        <a:noFill/>
                      </a:ln>
                    </wps:spPr>
                    <wps:txbx>
                      <w:txbxContent>
                        <w:sdt>
                          <w:sdtPr>
                            <w:rPr>
                              <w:rFonts w:ascii="Candara" w:hAnsi="Candara"/>
                              <w:color w:val="000000" w:themeColor="text2" w:themeShade="BF"/>
                              <w:lang w:val="es-ES"/>
                            </w:rPr>
                            <w:alias w:val="Título"/>
                            <w:id w:val="13906244"/>
                            <w:dataBinding w:prefixMappings="xmlns:ns0='http://schemas.openxmlformats.org/package/2006/metadata/core-properties' xmlns:ns1='http://purl.org/dc/elements/1.1/'" w:xpath="/ns0:coreProperties[1]/ns1:title[1]" w:storeItemID="{6C3C8BC8-F283-45AE-878A-BAB7291924A1}"/>
                            <w:text/>
                          </w:sdtPr>
                          <w:sdtContent>
                            <w:p w14:paraId="7A19CB65" w14:textId="49942D05" w:rsidR="000B6006" w:rsidRPr="0040324E" w:rsidRDefault="0051684D">
                              <w:pPr>
                                <w:rPr>
                                  <w:color w:val="000000" w:themeColor="text2" w:themeShade="BF"/>
                                  <w:lang w:val="es-ES"/>
                                </w:rPr>
                              </w:pPr>
                              <w:r>
                                <w:rPr>
                                  <w:rFonts w:ascii="Candara" w:hAnsi="Candara"/>
                                  <w:color w:val="000000" w:themeColor="text2" w:themeShade="BF"/>
                                  <w:lang w:val="es-ES"/>
                                </w:rPr>
                                <w:t>Notas metodológicas para los Formatos tipo 2024</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B4A73B8" id="_x0000_t202" coordsize="21600,21600" o:spt="202" path="m,l,21600r21600,l21600,xe">
              <v:stroke joinstyle="miter"/>
              <v:path gradientshapeok="t" o:connecttype="rect"/>
            </v:shapetype>
            <v:shape id="Cuadro de texto 11" o:spid="_x0000_s1028" type="#_x0000_t202" style="position:absolute;margin-left:0;margin-top:0;width:470.15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" o:allowincell="f" filled="f" stroked="f">
              <v:textbox style="mso-fit-shape-to-text:t" inset=",0,,0">
                <w:txbxContent>
                  <w:sdt>
                    <w:sdtPr>
                      <w:rPr>
                        <w:rFonts w:ascii="Candara" w:hAnsi="Candara"/>
                        <w:color w:val="000000" w:themeColor="text2" w:themeShade="BF"/>
                        <w:lang w:val="es-ES"/>
                      </w:rPr>
                      <w:alias w:val="Título"/>
                      <w:id w:val="13906244"/>
                      <w:dataBinding w:prefixMappings="xmlns:ns0='http://schemas.openxmlformats.org/package/2006/metadata/core-properties' xmlns:ns1='http://purl.org/dc/elements/1.1/'" w:xpath="/ns0:coreProperties[1]/ns1:title[1]" w:storeItemID="{6C3C8BC8-F283-45AE-878A-BAB7291924A1}"/>
                      <w:text/>
                    </w:sdtPr>
                    <w:sdtContent>
                      <w:p w14:paraId="7A19CB65" w14:textId="49942D05" w:rsidR="000B6006" w:rsidRPr="0040324E" w:rsidRDefault="0051684D">
                        <w:pPr>
                          <w:rPr>
                            <w:color w:val="000000" w:themeColor="text2" w:themeShade="BF"/>
                            <w:lang w:val="es-ES"/>
                          </w:rPr>
                        </w:pPr>
                        <w:r>
                          <w:rPr>
                            <w:rFonts w:ascii="Candara" w:hAnsi="Candara"/>
                            <w:color w:val="000000" w:themeColor="text2" w:themeShade="BF"/>
                            <w:lang w:val="es-ES"/>
                          </w:rPr>
                          <w:t>Notas metodológicas para los Formatos tipo 2024</w:t>
                        </w:r>
                      </w:p>
                    </w:sdtContent>
                  </w:sdt>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7" w14:textId="3374DD19" w:rsidR="000B6006" w:rsidRDefault="00B4684E">
    <w:pPr>
      <w:pStyle w:val="Encabezado"/>
    </w:pPr>
    <w:r>
      <w:rPr>
        <w:noProof/>
      </w:rPr>
      <mc:AlternateContent>
        <mc:Choice Requires="wps">
          <w:drawing>
            <wp:anchor distT="0" distB="0" distL="114300" distR="114300" simplePos="0" relativeHeight="251664384" behindDoc="0" locked="0" layoutInCell="0" allowOverlap="1" wp14:anchorId="3A556CB5" wp14:editId="24AA470F">
              <wp:simplePos x="0" y="0"/>
              <wp:positionH relativeFrom="margin">
                <wp:align>left</wp:align>
              </wp:positionH>
              <wp:positionV relativeFrom="topMargin">
                <wp:align>center</wp:align>
              </wp:positionV>
              <wp:extent cx="5943600" cy="170815"/>
              <wp:effectExtent l="0" t="0" r="0" b="0"/>
              <wp:wrapNone/>
              <wp:docPr id="93353519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wps:spPr>
                    <wps:txbx>
                      <w:txbxContent>
                        <w:sdt>
                          <w:sdtPr>
                            <w:rPr>
                              <w:lang w:val="es-ES"/>
                            </w:rPr>
                            <w:alias w:val="Título"/>
                            <w:id w:val="13906245"/>
                            <w:dataBinding w:prefixMappings="xmlns:ns0='http://schemas.openxmlformats.org/package/2006/metadata/core-properties' xmlns:ns1='http://purl.org/dc/elements/1.1/'" w:xpath="/ns0:coreProperties[1]/ns1:title[1]" w:storeItemID="{6C3C8BC8-F283-45AE-878A-BAB7291924A1}"/>
                            <w:text/>
                          </w:sdtPr>
                          <w:sdtContent>
                            <w:p w14:paraId="7A19CB66" w14:textId="3311D50C" w:rsidR="000B6006" w:rsidRDefault="0051684D">
                              <w:pPr>
                                <w:rPr>
                                  <w:lang w:val="es-ES"/>
                                </w:rPr>
                              </w:pPr>
                              <w:r>
                                <w:rPr>
                                  <w:lang w:val="es-ES"/>
                                </w:rPr>
                                <w:t>Notas metodológicas para los Formatos tipo 2024</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556CB5" id="_x0000_t202" coordsize="21600,21600" o:spt="202" path="m,l,21600r21600,l21600,xe">
              <v:stroke joinstyle="miter"/>
              <v:path gradientshapeok="t" o:connecttype="rect"/>
            </v:shapetype>
            <v:shape id="Cuadro de texto 10" o:spid="_x0000_s1029" type="#_x0000_t202" style="position:absolute;margin-left:0;margin-top:0;width:468pt;height:13.45pt;z-index:2516643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7w4QEAAKI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eewbxWygPrAchGldeL350gL+lGLgVakk/dgpNFJ0Hx1bcl0sFn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sYLu8OEBAACiAwAADgAAAAAAAAAAAAAAAAAuAgAAZHJzL2Uyb0RvYy54bWxQSwECLQAUAAYA&#10;CAAAACEAXMz1P9sAAAAEAQAADwAAAAAAAAAAAAAAAAA7BAAAZHJzL2Rvd25yZXYueG1sUEsFBgAA&#10;AAAEAAQA8wAAAEMFAAAAAA==&#10;" o:allowincell="f" filled="f" stroked="f">
              <v:textbox style="mso-fit-shape-to-text:t" inset=",0,,0">
                <w:txbxContent>
                  <w:sdt>
                    <w:sdtPr>
                      <w:rPr>
                        <w:lang w:val="es-ES"/>
                      </w:rPr>
                      <w:alias w:val="Título"/>
                      <w:id w:val="13906245"/>
                      <w:dataBinding w:prefixMappings="xmlns:ns0='http://schemas.openxmlformats.org/package/2006/metadata/core-properties' xmlns:ns1='http://purl.org/dc/elements/1.1/'" w:xpath="/ns0:coreProperties[1]/ns1:title[1]" w:storeItemID="{6C3C8BC8-F283-45AE-878A-BAB7291924A1}"/>
                      <w:text/>
                    </w:sdtPr>
                    <w:sdtContent>
                      <w:p w14:paraId="7A19CB66" w14:textId="3311D50C" w:rsidR="000B6006" w:rsidRDefault="0051684D">
                        <w:pPr>
                          <w:rPr>
                            <w:lang w:val="es-ES"/>
                          </w:rPr>
                        </w:pPr>
                        <w:r>
                          <w:rPr>
                            <w:lang w:val="es-ES"/>
                          </w:rPr>
                          <w:t>Notas metodológicas para los Formatos tipo 2024</w:t>
                        </w:r>
                      </w:p>
                    </w:sdtContent>
                  </w:sdt>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0" allowOverlap="1" wp14:anchorId="4AA0091B" wp14:editId="6929DB30">
              <wp:simplePos x="0" y="0"/>
              <wp:positionH relativeFrom="page">
                <wp:align>left</wp:align>
              </wp:positionH>
              <wp:positionV relativeFrom="topMargin">
                <wp:align>center</wp:align>
              </wp:positionV>
              <wp:extent cx="914400" cy="170815"/>
              <wp:effectExtent l="0" t="0" r="0" b="0"/>
              <wp:wrapNone/>
              <wp:docPr id="72582013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lumMod val="100000"/>
                          <a:lumOff val="0"/>
                        </a:schemeClr>
                      </a:solidFill>
                      <a:ln>
                        <a:noFill/>
                      </a:ln>
                    </wps:spPr>
                    <wps:txbx>
                      <w:txbxContent>
                        <w:p w14:paraId="7A19CB67" w14:textId="77777777" w:rsidR="000B6006" w:rsidRDefault="000B6006">
                          <w:pPr>
                            <w:jc w:val="right"/>
                            <w:rPr>
                              <w:color w:val="FFFFFF" w:themeColor="background1"/>
                              <w:lang w:val="es-ES"/>
                            </w:rPr>
                          </w:pPr>
                          <w:r>
                            <w:rPr>
                              <w:lang w:val="es-ES"/>
                            </w:rPr>
                            <w:fldChar w:fldCharType="begin"/>
                          </w:r>
                          <w:r>
                            <w:rPr>
                              <w:lang w:val="es-ES"/>
                            </w:rPr>
                            <w:instrText xml:space="preserve"> PAGE   \* MERGEFORMAT </w:instrText>
                          </w:r>
                          <w:r>
                            <w:rPr>
                              <w:lang w:val="es-ES"/>
                            </w:rPr>
                            <w:fldChar w:fldCharType="separate"/>
                          </w:r>
                          <w:r w:rsidRPr="007C2B6A">
                            <w:rPr>
                              <w:noProof/>
                              <w:color w:val="FFFFFF" w:themeColor="background1"/>
                            </w:rPr>
                            <w:t>1</w:t>
                          </w:r>
                          <w:r>
                            <w:rPr>
                              <w:lang w:val="es-E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AA0091B" id="Cuadro de texto 9" o:spid="_x0000_s1030" type="#_x0000_t202" style="position:absolute;margin-left:0;margin-top:0;width:1in;height:13.45pt;z-index:2516633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" o:allowincell="f" fillcolor="#ddd [3204]" stroked="f">
              <v:textbox style="mso-fit-shape-to-text:t" inset=",0,,0">
                <w:txbxContent>
                  <w:p w14:paraId="7A19CB67" w14:textId="77777777" w:rsidR="000B6006" w:rsidRDefault="000B6006">
                    <w:pPr>
                      <w:jc w:val="right"/>
                      <w:rPr>
                        <w:color w:val="FFFFFF" w:themeColor="background1"/>
                        <w:lang w:val="es-ES"/>
                      </w:rPr>
                    </w:pPr>
                    <w:r>
                      <w:rPr>
                        <w:lang w:val="es-ES"/>
                      </w:rPr>
                      <w:fldChar w:fldCharType="begin"/>
                    </w:r>
                    <w:r>
                      <w:rPr>
                        <w:lang w:val="es-ES"/>
                      </w:rPr>
                      <w:instrText xml:space="preserve"> PAGE   \* MERGEFORMAT </w:instrText>
                    </w:r>
                    <w:r>
                      <w:rPr>
                        <w:lang w:val="es-ES"/>
                      </w:rPr>
                      <w:fldChar w:fldCharType="separate"/>
                    </w:r>
                    <w:r w:rsidRPr="007C2B6A">
                      <w:rPr>
                        <w:noProof/>
                        <w:color w:val="FFFFFF" w:themeColor="background1"/>
                      </w:rPr>
                      <w:t>1</w:t>
                    </w:r>
                    <w:r>
                      <w:rPr>
                        <w:lang w:val="es-ES"/>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A" w14:textId="18F950C2" w:rsidR="000B6006" w:rsidRDefault="00B4684E" w:rsidP="007C2B6A">
    <w:pPr>
      <w:pStyle w:val="Encabezado"/>
      <w:tabs>
        <w:tab w:val="clear" w:pos="4419"/>
        <w:tab w:val="clear" w:pos="8838"/>
        <w:tab w:val="left" w:pos="6660"/>
      </w:tabs>
    </w:pPr>
    <w:r>
      <w:rPr>
        <w:noProof/>
      </w:rPr>
      <mc:AlternateContent>
        <mc:Choice Requires="wps">
          <w:drawing>
            <wp:anchor distT="0" distB="0" distL="114300" distR="114300" simplePos="0" relativeHeight="251673600" behindDoc="0" locked="0" layoutInCell="0" allowOverlap="1" wp14:anchorId="56342527" wp14:editId="3CF4DE1A">
              <wp:simplePos x="0" y="0"/>
              <wp:positionH relativeFrom="margin">
                <wp:posOffset>635</wp:posOffset>
              </wp:positionH>
              <wp:positionV relativeFrom="topMargin">
                <wp:posOffset>224790</wp:posOffset>
              </wp:positionV>
              <wp:extent cx="6687185" cy="191770"/>
              <wp:effectExtent l="0" t="0" r="0" b="0"/>
              <wp:wrapNone/>
              <wp:docPr id="58680477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191770"/>
                      </a:xfrm>
                      <a:prstGeom prst="rect">
                        <a:avLst/>
                      </a:prstGeom>
                      <a:noFill/>
                      <a:ln>
                        <a:noFill/>
                      </a:ln>
                    </wps:spPr>
                    <wps:txbx>
                      <w:txbxContent>
                        <w:sdt>
                          <w:sdtPr>
                            <w:rPr>
                              <w:rFonts w:ascii="Candara" w:hAnsi="Candara"/>
                              <w:color w:val="A5A5A5" w:themeColor="accent1" w:themeShade="BF"/>
                              <w:lang w:val="es-ES"/>
                            </w:rPr>
                            <w:alias w:val="Título"/>
                            <w:id w:val="-2052149041"/>
                            <w:dataBinding w:prefixMappings="xmlns:ns0='http://schemas.openxmlformats.org/package/2006/metadata/core-properties' xmlns:ns1='http://purl.org/dc/elements/1.1/'" w:xpath="/ns0:coreProperties[1]/ns1:title[1]" w:storeItemID="{6C3C8BC8-F283-45AE-878A-BAB7291924A1}"/>
                            <w:text/>
                          </w:sdtPr>
                          <w:sdtContent>
                            <w:p w14:paraId="7A19CB68" w14:textId="4857D7B4" w:rsidR="000B6006" w:rsidRPr="00F021DB" w:rsidRDefault="0051684D" w:rsidP="007C2B6A">
                              <w:pPr>
                                <w:jc w:val="right"/>
                                <w:rPr>
                                  <w:rFonts w:ascii="Candara" w:hAnsi="Candara"/>
                                  <w:color w:val="A5A5A5" w:themeColor="accent1" w:themeShade="BF"/>
                                  <w:lang w:val="es-ES"/>
                                </w:rPr>
                              </w:pPr>
                              <w:r>
                                <w:rPr>
                                  <w:rFonts w:ascii="Candara" w:hAnsi="Candara"/>
                                  <w:color w:val="A5A5A5" w:themeColor="accent1" w:themeShade="BF"/>
                                  <w:lang w:val="es-ES"/>
                                </w:rPr>
                                <w:t>Notas metodológicas para los Formatos tipo 2024</w:t>
                              </w:r>
                            </w:p>
                          </w:sdtContent>
                        </w:sdt>
                        <w:p w14:paraId="7A19CB69" w14:textId="77777777" w:rsidR="000B6006" w:rsidRPr="007C2B6A" w:rsidRDefault="000B6006" w:rsidP="007C2B6A">
                          <w:pPr>
                            <w:jc w:val="right"/>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6342527" id="_x0000_t202" coordsize="21600,21600" o:spt="202" path="m,l,21600r21600,l21600,xe">
              <v:stroke joinstyle="miter"/>
              <v:path gradientshapeok="t" o:connecttype="rect"/>
            </v:shapetype>
            <v:shape id="Cuadro de texto 8" o:spid="_x0000_s1031" type="#_x0000_t202" style="position:absolute;margin-left:.05pt;margin-top:17.7pt;width:526.55pt;height:15.1pt;z-index:25167360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" o:allowincell="f" filled="f" stroked="f">
              <v:textbox inset=",0,,0">
                <w:txbxContent>
                  <w:sdt>
                    <w:sdtPr>
                      <w:rPr>
                        <w:rFonts w:ascii="Candara" w:hAnsi="Candara"/>
                        <w:color w:val="A5A5A5" w:themeColor="accent1" w:themeShade="BF"/>
                        <w:lang w:val="es-ES"/>
                      </w:rPr>
                      <w:alias w:val="Título"/>
                      <w:id w:val="-2052149041"/>
                      <w:dataBinding w:prefixMappings="xmlns:ns0='http://schemas.openxmlformats.org/package/2006/metadata/core-properties' xmlns:ns1='http://purl.org/dc/elements/1.1/'" w:xpath="/ns0:coreProperties[1]/ns1:title[1]" w:storeItemID="{6C3C8BC8-F283-45AE-878A-BAB7291924A1}"/>
                      <w:text/>
                    </w:sdtPr>
                    <w:sdtContent>
                      <w:p w14:paraId="7A19CB68" w14:textId="4857D7B4" w:rsidR="000B6006" w:rsidRPr="00F021DB" w:rsidRDefault="0051684D" w:rsidP="007C2B6A">
                        <w:pPr>
                          <w:jc w:val="right"/>
                          <w:rPr>
                            <w:rFonts w:ascii="Candara" w:hAnsi="Candara"/>
                            <w:color w:val="A5A5A5" w:themeColor="accent1" w:themeShade="BF"/>
                            <w:lang w:val="es-ES"/>
                          </w:rPr>
                        </w:pPr>
                        <w:r>
                          <w:rPr>
                            <w:rFonts w:ascii="Candara" w:hAnsi="Candara"/>
                            <w:color w:val="A5A5A5" w:themeColor="accent1" w:themeShade="BF"/>
                            <w:lang w:val="es-ES"/>
                          </w:rPr>
                          <w:t>Notas metodológicas para los Formatos tipo 2024</w:t>
                        </w:r>
                      </w:p>
                    </w:sdtContent>
                  </w:sdt>
                  <w:p w14:paraId="7A19CB69" w14:textId="77777777" w:rsidR="000B6006" w:rsidRPr="007C2B6A" w:rsidRDefault="000B6006" w:rsidP="007C2B6A">
                    <w:pPr>
                      <w:jc w:val="right"/>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D" w14:textId="24A2F61A" w:rsidR="000B6006" w:rsidRDefault="00B4684E" w:rsidP="007C2B6A">
    <w:pPr>
      <w:pStyle w:val="Encabezado"/>
      <w:tabs>
        <w:tab w:val="clear" w:pos="4419"/>
        <w:tab w:val="clear" w:pos="8838"/>
        <w:tab w:val="left" w:pos="6660"/>
      </w:tabs>
    </w:pPr>
    <w:r>
      <w:rPr>
        <w:noProof/>
      </w:rPr>
      <mc:AlternateContent>
        <mc:Choice Requires="wps">
          <w:drawing>
            <wp:anchor distT="0" distB="0" distL="114300" distR="114300" simplePos="0" relativeHeight="251682816" behindDoc="0" locked="0" layoutInCell="0" allowOverlap="1" wp14:anchorId="2A09E214" wp14:editId="16786AB9">
              <wp:simplePos x="0" y="0"/>
              <wp:positionH relativeFrom="margin">
                <wp:posOffset>0</wp:posOffset>
              </wp:positionH>
              <wp:positionV relativeFrom="topMargin">
                <wp:posOffset>396875</wp:posOffset>
              </wp:positionV>
              <wp:extent cx="5970905" cy="191770"/>
              <wp:effectExtent l="0" t="0" r="0" b="0"/>
              <wp:wrapNone/>
              <wp:docPr id="116895391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91770"/>
                      </a:xfrm>
                      <a:prstGeom prst="rect">
                        <a:avLst/>
                      </a:prstGeom>
                      <a:noFill/>
                      <a:ln>
                        <a:noFill/>
                      </a:ln>
                    </wps:spPr>
                    <wps:txbx>
                      <w:txbxContent>
                        <w:sdt>
                          <w:sdtPr>
                            <w:rPr>
                              <w:rFonts w:ascii="Candara" w:hAnsi="Candara"/>
                              <w:color w:val="000000" w:themeColor="text2" w:themeShade="BF"/>
                              <w:lang w:val="es-ES"/>
                            </w:rPr>
                            <w:alias w:val="Título"/>
                            <w:id w:val="1378086"/>
                            <w:dataBinding w:prefixMappings="xmlns:ns0='http://schemas.openxmlformats.org/package/2006/metadata/core-properties' xmlns:ns1='http://purl.org/dc/elements/1.1/'" w:xpath="/ns0:coreProperties[1]/ns1:title[1]" w:storeItemID="{6C3C8BC8-F283-45AE-878A-BAB7291924A1}"/>
                            <w:text/>
                          </w:sdtPr>
                          <w:sdtContent>
                            <w:p w14:paraId="7A19CB71" w14:textId="6FBAB450" w:rsidR="000B6006" w:rsidRDefault="0051684D" w:rsidP="007C2B6A">
                              <w:pPr>
                                <w:jc w:val="right"/>
                                <w:rPr>
                                  <w:lang w:val="es-ES"/>
                                </w:rPr>
                              </w:pPr>
                              <w:r>
                                <w:rPr>
                                  <w:rFonts w:ascii="Candara" w:hAnsi="Candara"/>
                                  <w:color w:val="000000" w:themeColor="text2" w:themeShade="BF"/>
                                  <w:lang w:val="es-ES"/>
                                </w:rPr>
                                <w:t>Notas metodológicas para los Formatos tipo 2024</w:t>
                              </w:r>
                            </w:p>
                          </w:sdtContent>
                        </w:sdt>
                        <w:p w14:paraId="7A19CB72" w14:textId="77777777" w:rsidR="000B6006" w:rsidRPr="007C2B6A" w:rsidRDefault="000B6006" w:rsidP="007C2B6A">
                          <w:pPr>
                            <w:jc w:val="right"/>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A09E214" id="_x0000_t202" coordsize="21600,21600" o:spt="202" path="m,l,21600r21600,l21600,xe">
              <v:stroke joinstyle="miter"/>
              <v:path gradientshapeok="t" o:connecttype="rect"/>
            </v:shapetype>
            <v:shape id="Cuadro de texto 7" o:spid="_x0000_s1032" type="#_x0000_t202" style="position:absolute;margin-left:0;margin-top:31.25pt;width:470.15pt;height:15.1pt;z-index:25168281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" o:allowincell="f" filled="f" stroked="f">
              <v:textbox inset=",0,,0">
                <w:txbxContent>
                  <w:sdt>
                    <w:sdtPr>
                      <w:rPr>
                        <w:rFonts w:ascii="Candara" w:hAnsi="Candara"/>
                        <w:color w:val="000000" w:themeColor="text2" w:themeShade="BF"/>
                        <w:lang w:val="es-ES"/>
                      </w:rPr>
                      <w:alias w:val="Título"/>
                      <w:id w:val="1378086"/>
                      <w:dataBinding w:prefixMappings="xmlns:ns0='http://schemas.openxmlformats.org/package/2006/metadata/core-properties' xmlns:ns1='http://purl.org/dc/elements/1.1/'" w:xpath="/ns0:coreProperties[1]/ns1:title[1]" w:storeItemID="{6C3C8BC8-F283-45AE-878A-BAB7291924A1}"/>
                      <w:text/>
                    </w:sdtPr>
                    <w:sdtContent>
                      <w:p w14:paraId="7A19CB71" w14:textId="6FBAB450" w:rsidR="000B6006" w:rsidRDefault="0051684D" w:rsidP="007C2B6A">
                        <w:pPr>
                          <w:jc w:val="right"/>
                          <w:rPr>
                            <w:lang w:val="es-ES"/>
                          </w:rPr>
                        </w:pPr>
                        <w:r>
                          <w:rPr>
                            <w:rFonts w:ascii="Candara" w:hAnsi="Candara"/>
                            <w:color w:val="000000" w:themeColor="text2" w:themeShade="BF"/>
                            <w:lang w:val="es-ES"/>
                          </w:rPr>
                          <w:t>Notas metodológicas para los Formatos tipo 2024</w:t>
                        </w:r>
                      </w:p>
                    </w:sdtContent>
                  </w:sdt>
                  <w:p w14:paraId="7A19CB72" w14:textId="77777777" w:rsidR="000B6006" w:rsidRPr="007C2B6A" w:rsidRDefault="000B6006" w:rsidP="007C2B6A">
                    <w:pPr>
                      <w:jc w:val="right"/>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3832" w14:textId="7F35A55A" w:rsidR="000B6006" w:rsidRDefault="00B4684E" w:rsidP="007C2B6A">
    <w:pPr>
      <w:pStyle w:val="Encabezado"/>
      <w:tabs>
        <w:tab w:val="clear" w:pos="4419"/>
        <w:tab w:val="clear" w:pos="8838"/>
        <w:tab w:val="left" w:pos="6660"/>
      </w:tabs>
    </w:pPr>
    <w:r>
      <w:rPr>
        <w:noProof/>
      </w:rPr>
      <mc:AlternateContent>
        <mc:Choice Requires="wps">
          <w:drawing>
            <wp:anchor distT="0" distB="0" distL="114300" distR="114300" simplePos="0" relativeHeight="251701248" behindDoc="0" locked="0" layoutInCell="0" allowOverlap="1" wp14:anchorId="3F9255BC" wp14:editId="692302F7">
              <wp:simplePos x="0" y="0"/>
              <wp:positionH relativeFrom="margin">
                <wp:posOffset>0</wp:posOffset>
              </wp:positionH>
              <wp:positionV relativeFrom="topMargin">
                <wp:posOffset>396875</wp:posOffset>
              </wp:positionV>
              <wp:extent cx="5969000" cy="191770"/>
              <wp:effectExtent l="0" t="0" r="0" b="0"/>
              <wp:wrapNone/>
              <wp:docPr id="179079316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91770"/>
                      </a:xfrm>
                      <a:prstGeom prst="rect">
                        <a:avLst/>
                      </a:prstGeom>
                      <a:noFill/>
                      <a:ln>
                        <a:noFill/>
                      </a:ln>
                    </wps:spPr>
                    <wps:txbx>
                      <w:txbxContent>
                        <w:sdt>
                          <w:sdtPr>
                            <w:rPr>
                              <w:rFonts w:ascii="Candara" w:hAnsi="Candara"/>
                              <w:color w:val="000000" w:themeColor="text2" w:themeShade="80"/>
                              <w:lang w:val="es-ES"/>
                            </w:rPr>
                            <w:alias w:val="Título"/>
                            <w:id w:val="914283988"/>
                            <w:dataBinding w:prefixMappings="xmlns:ns0='http://schemas.openxmlformats.org/package/2006/metadata/core-properties' xmlns:ns1='http://purl.org/dc/elements/1.1/'" w:xpath="/ns0:coreProperties[1]/ns1:title[1]" w:storeItemID="{6C3C8BC8-F283-45AE-878A-BAB7291924A1}"/>
                            <w:text/>
                          </w:sdtPr>
                          <w:sdtContent>
                            <w:p w14:paraId="3D3406D0" w14:textId="02F55952" w:rsidR="000B6006" w:rsidRDefault="0051684D" w:rsidP="007C2B6A">
                              <w:pPr>
                                <w:jc w:val="right"/>
                                <w:rPr>
                                  <w:lang w:val="es-ES"/>
                                </w:rPr>
                              </w:pPr>
                              <w:r>
                                <w:rPr>
                                  <w:rFonts w:ascii="Candara" w:hAnsi="Candara"/>
                                  <w:color w:val="000000" w:themeColor="text2" w:themeShade="80"/>
                                  <w:lang w:val="es-ES"/>
                                </w:rPr>
                                <w:t>Notas metodológicas para los Formatos tipo 2024</w:t>
                              </w:r>
                            </w:p>
                          </w:sdtContent>
                        </w:sdt>
                        <w:p w14:paraId="0FF62039" w14:textId="77777777" w:rsidR="000B6006" w:rsidRPr="007C2B6A" w:rsidRDefault="000B6006" w:rsidP="007C2B6A">
                          <w:pPr>
                            <w:jc w:val="right"/>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F9255BC" id="_x0000_t202" coordsize="21600,21600" o:spt="202" path="m,l,21600r21600,l21600,xe">
              <v:stroke joinstyle="miter"/>
              <v:path gradientshapeok="t" o:connecttype="rect"/>
            </v:shapetype>
            <v:shape id="Cuadro de texto 6" o:spid="_x0000_s1033" type="#_x0000_t202" style="position:absolute;margin-left:0;margin-top:31.25pt;width:470pt;height:15.1pt;z-index:25170124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" o:allowincell="f" filled="f" stroked="f">
              <v:textbox inset=",0,,0">
                <w:txbxContent>
                  <w:sdt>
                    <w:sdtPr>
                      <w:rPr>
                        <w:rFonts w:ascii="Candara" w:hAnsi="Candara"/>
                        <w:color w:val="000000" w:themeColor="text2" w:themeShade="80"/>
                        <w:lang w:val="es-ES"/>
                      </w:rPr>
                      <w:alias w:val="Título"/>
                      <w:id w:val="914283988"/>
                      <w:dataBinding w:prefixMappings="xmlns:ns0='http://schemas.openxmlformats.org/package/2006/metadata/core-properties' xmlns:ns1='http://purl.org/dc/elements/1.1/'" w:xpath="/ns0:coreProperties[1]/ns1:title[1]" w:storeItemID="{6C3C8BC8-F283-45AE-878A-BAB7291924A1}"/>
                      <w:text/>
                    </w:sdtPr>
                    <w:sdtContent>
                      <w:p w14:paraId="3D3406D0" w14:textId="02F55952" w:rsidR="000B6006" w:rsidRDefault="0051684D" w:rsidP="007C2B6A">
                        <w:pPr>
                          <w:jc w:val="right"/>
                          <w:rPr>
                            <w:lang w:val="es-ES"/>
                          </w:rPr>
                        </w:pPr>
                        <w:r>
                          <w:rPr>
                            <w:rFonts w:ascii="Candara" w:hAnsi="Candara"/>
                            <w:color w:val="000000" w:themeColor="text2" w:themeShade="80"/>
                            <w:lang w:val="es-ES"/>
                          </w:rPr>
                          <w:t>Notas metodológicas para los Formatos tipo 2024</w:t>
                        </w:r>
                      </w:p>
                    </w:sdtContent>
                  </w:sdt>
                  <w:p w14:paraId="0FF62039" w14:textId="77777777" w:rsidR="000B6006" w:rsidRPr="007C2B6A" w:rsidRDefault="000B6006" w:rsidP="007C2B6A">
                    <w:pPr>
                      <w:jc w:val="right"/>
                    </w:pP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E" w14:textId="1CA0E908" w:rsidR="000B6006" w:rsidRDefault="00B4684E">
    <w:pPr>
      <w:pStyle w:val="Encabezado"/>
    </w:pPr>
    <w:r>
      <w:rPr>
        <w:noProof/>
      </w:rPr>
      <mc:AlternateContent>
        <mc:Choice Requires="wps">
          <w:drawing>
            <wp:anchor distT="0" distB="0" distL="114300" distR="114300" simplePos="0" relativeHeight="251687936" behindDoc="0" locked="0" layoutInCell="0" allowOverlap="1" wp14:anchorId="2DA4F32C" wp14:editId="04506E37">
              <wp:simplePos x="0" y="0"/>
              <wp:positionH relativeFrom="margin">
                <wp:posOffset>-13970</wp:posOffset>
              </wp:positionH>
              <wp:positionV relativeFrom="topMargin">
                <wp:posOffset>387350</wp:posOffset>
              </wp:positionV>
              <wp:extent cx="5969000" cy="170815"/>
              <wp:effectExtent l="0" t="0" r="0" b="0"/>
              <wp:wrapNone/>
              <wp:docPr id="24106017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70815"/>
                      </a:xfrm>
                      <a:prstGeom prst="rect">
                        <a:avLst/>
                      </a:prstGeom>
                      <a:noFill/>
                      <a:ln>
                        <a:noFill/>
                      </a:ln>
                    </wps:spPr>
                    <wps:txbx>
                      <w:txbxContent>
                        <w:sdt>
                          <w:sdtPr>
                            <w:rPr>
                              <w:rFonts w:ascii="Candara" w:hAnsi="Candara"/>
                              <w:color w:val="6E6E6E" w:themeColor="accent1" w:themeShade="80"/>
                              <w:lang w:val="es-ES"/>
                            </w:rPr>
                            <w:alias w:val="Título"/>
                            <w:id w:val="5639286"/>
                            <w:dataBinding w:prefixMappings="xmlns:ns0='http://schemas.openxmlformats.org/package/2006/metadata/core-properties' xmlns:ns1='http://purl.org/dc/elements/1.1/'" w:xpath="/ns0:coreProperties[1]/ns1:title[1]" w:storeItemID="{6C3C8BC8-F283-45AE-878A-BAB7291924A1}"/>
                            <w:text/>
                          </w:sdtPr>
                          <w:sdtContent>
                            <w:p w14:paraId="7A19CB74" w14:textId="03140346" w:rsidR="000B6006" w:rsidRPr="00E15098" w:rsidRDefault="0051684D">
                              <w:pPr>
                                <w:rPr>
                                  <w:rFonts w:ascii="Candara" w:hAnsi="Candara"/>
                                  <w:color w:val="6E6E6E" w:themeColor="accent1" w:themeShade="80"/>
                                  <w:lang w:val="es-ES"/>
                                </w:rPr>
                              </w:pPr>
                              <w:r>
                                <w:rPr>
                                  <w:rFonts w:ascii="Candara" w:hAnsi="Candara"/>
                                  <w:color w:val="6E6E6E" w:themeColor="accent1" w:themeShade="80"/>
                                  <w:lang w:val="es-ES"/>
                                </w:rPr>
                                <w:t>Notas metodológicas para los Formatos tipo 2024</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DA4F32C" id="_x0000_t202" coordsize="21600,21600" o:spt="202" path="m,l,21600r21600,l21600,xe">
              <v:stroke joinstyle="miter"/>
              <v:path gradientshapeok="t" o:connecttype="rect"/>
            </v:shapetype>
            <v:shape id="Cuadro de texto 5" o:spid="_x0000_s1034" type="#_x0000_t202" style="position:absolute;margin-left:-1.1pt;margin-top:30.5pt;width:470pt;height:13.45pt;z-index:25168793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" o:allowincell="f" filled="f" stroked="f">
              <v:textbox style="mso-fit-shape-to-text:t" inset=",0,,0">
                <w:txbxContent>
                  <w:sdt>
                    <w:sdtPr>
                      <w:rPr>
                        <w:rFonts w:ascii="Candara" w:hAnsi="Candara"/>
                        <w:color w:val="6E6E6E" w:themeColor="accent1" w:themeShade="80"/>
                        <w:lang w:val="es-ES"/>
                      </w:rPr>
                      <w:alias w:val="Título"/>
                      <w:id w:val="5639286"/>
                      <w:dataBinding w:prefixMappings="xmlns:ns0='http://schemas.openxmlformats.org/package/2006/metadata/core-properties' xmlns:ns1='http://purl.org/dc/elements/1.1/'" w:xpath="/ns0:coreProperties[1]/ns1:title[1]" w:storeItemID="{6C3C8BC8-F283-45AE-878A-BAB7291924A1}"/>
                      <w:text/>
                    </w:sdtPr>
                    <w:sdtContent>
                      <w:p w14:paraId="7A19CB74" w14:textId="03140346" w:rsidR="000B6006" w:rsidRPr="00E15098" w:rsidRDefault="0051684D">
                        <w:pPr>
                          <w:rPr>
                            <w:rFonts w:ascii="Candara" w:hAnsi="Candara"/>
                            <w:color w:val="6E6E6E" w:themeColor="accent1" w:themeShade="80"/>
                            <w:lang w:val="es-ES"/>
                          </w:rPr>
                        </w:pPr>
                        <w:r>
                          <w:rPr>
                            <w:rFonts w:ascii="Candara" w:hAnsi="Candara"/>
                            <w:color w:val="6E6E6E" w:themeColor="accent1" w:themeShade="80"/>
                            <w:lang w:val="es-ES"/>
                          </w:rPr>
                          <w:t>Notas metodológicas para los Formatos tipo 2024</w:t>
                        </w:r>
                      </w:p>
                    </w:sdtContent>
                  </w:sdt>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0" allowOverlap="1" wp14:anchorId="507435F2" wp14:editId="3BE34DC8">
              <wp:simplePos x="0" y="0"/>
              <wp:positionH relativeFrom="page">
                <wp:align>left</wp:align>
              </wp:positionH>
              <wp:positionV relativeFrom="topMargin">
                <wp:align>center</wp:align>
              </wp:positionV>
              <wp:extent cx="899795" cy="189865"/>
              <wp:effectExtent l="0" t="0" r="0" b="0"/>
              <wp:wrapNone/>
              <wp:docPr id="112139437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89865"/>
                      </a:xfrm>
                      <a:prstGeom prst="rect">
                        <a:avLst/>
                      </a:prstGeom>
                      <a:solidFill>
                        <a:schemeClr val="tx2">
                          <a:lumMod val="50000"/>
                        </a:schemeClr>
                      </a:solidFill>
                      <a:ln>
                        <a:noFill/>
                      </a:ln>
                    </wps:spPr>
                    <wps:txbx>
                      <w:txbxContent>
                        <w:p w14:paraId="7A19CB75" w14:textId="77777777" w:rsidR="000B6006" w:rsidRPr="007C4148" w:rsidRDefault="000B6006" w:rsidP="007C4148"/>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07435F2" id="Cuadro de texto 4" o:spid="_x0000_s1035" type="#_x0000_t202" style="position:absolute;margin-left:0;margin-top:0;width:70.85pt;height:14.95pt;z-index:2516889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" o:allowincell="f" fillcolor="black [1615]" stroked="f">
              <v:textbox inset=",0,,0">
                <w:txbxContent>
                  <w:p w14:paraId="7A19CB75" w14:textId="77777777" w:rsidR="000B6006" w:rsidRPr="007C4148" w:rsidRDefault="000B6006" w:rsidP="007C4148"/>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CB2F" w14:textId="2B549EF5" w:rsidR="000B6006" w:rsidRDefault="00B4684E" w:rsidP="007C2B6A">
    <w:pPr>
      <w:pStyle w:val="Encabezado"/>
      <w:tabs>
        <w:tab w:val="clear" w:pos="4419"/>
        <w:tab w:val="clear" w:pos="8838"/>
        <w:tab w:val="left" w:pos="6660"/>
      </w:tabs>
    </w:pPr>
    <w:r>
      <w:rPr>
        <w:noProof/>
      </w:rPr>
      <mc:AlternateContent>
        <mc:Choice Requires="wps">
          <w:drawing>
            <wp:anchor distT="0" distB="0" distL="114300" distR="114300" simplePos="0" relativeHeight="251692032" behindDoc="0" locked="0" layoutInCell="0" allowOverlap="1" wp14:anchorId="0709163C" wp14:editId="79BB8E72">
              <wp:simplePos x="0" y="0"/>
              <wp:positionH relativeFrom="margin">
                <wp:posOffset>-72390</wp:posOffset>
              </wp:positionH>
              <wp:positionV relativeFrom="topMargin">
                <wp:posOffset>367030</wp:posOffset>
              </wp:positionV>
              <wp:extent cx="5969000" cy="191770"/>
              <wp:effectExtent l="0" t="0" r="0" b="0"/>
              <wp:wrapNone/>
              <wp:docPr id="102375802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91770"/>
                      </a:xfrm>
                      <a:prstGeom prst="rect">
                        <a:avLst/>
                      </a:prstGeom>
                      <a:noFill/>
                      <a:ln>
                        <a:noFill/>
                      </a:ln>
                    </wps:spPr>
                    <wps:txbx>
                      <w:txbxContent>
                        <w:sdt>
                          <w:sdtPr>
                            <w:rPr>
                              <w:rFonts w:ascii="Candara" w:hAnsi="Candara"/>
                              <w:color w:val="6E6E6E" w:themeColor="accent1" w:themeShade="80"/>
                              <w:lang w:val="es-ES"/>
                            </w:rPr>
                            <w:alias w:val="Título"/>
                            <w:id w:val="5639300"/>
                            <w:dataBinding w:prefixMappings="xmlns:ns0='http://schemas.openxmlformats.org/package/2006/metadata/core-properties' xmlns:ns1='http://purl.org/dc/elements/1.1/'" w:xpath="/ns0:coreProperties[1]/ns1:title[1]" w:storeItemID="{6C3C8BC8-F283-45AE-878A-BAB7291924A1}"/>
                            <w:text/>
                          </w:sdtPr>
                          <w:sdtContent>
                            <w:p w14:paraId="7A19CB77" w14:textId="4F5EFB56" w:rsidR="000B6006" w:rsidRPr="00C2493A" w:rsidRDefault="0051684D" w:rsidP="007C2B6A">
                              <w:pPr>
                                <w:jc w:val="right"/>
                                <w:rPr>
                                  <w:color w:val="404040" w:themeColor="accent4" w:themeShade="80"/>
                                  <w:lang w:val="es-ES"/>
                                </w:rPr>
                              </w:pPr>
                              <w:r>
                                <w:rPr>
                                  <w:rFonts w:ascii="Candara" w:hAnsi="Candara"/>
                                  <w:color w:val="6E6E6E" w:themeColor="accent1" w:themeShade="80"/>
                                  <w:lang w:val="es-ES"/>
                                </w:rPr>
                                <w:t>Notas metodológicas para los Formatos tipo 2024</w:t>
                              </w:r>
                            </w:p>
                          </w:sdtContent>
                        </w:sdt>
                        <w:p w14:paraId="7A19CB78" w14:textId="77777777" w:rsidR="000B6006" w:rsidRPr="007C2B6A" w:rsidRDefault="000B6006" w:rsidP="007C2B6A">
                          <w:pPr>
                            <w:jc w:val="right"/>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709163C" id="_x0000_t202" coordsize="21600,21600" o:spt="202" path="m,l,21600r21600,l21600,xe">
              <v:stroke joinstyle="miter"/>
              <v:path gradientshapeok="t" o:connecttype="rect"/>
            </v:shapetype>
            <v:shape id="Cuadro de texto 3" o:spid="_x0000_s1036" type="#_x0000_t202" style="position:absolute;margin-left:-5.7pt;margin-top:28.9pt;width:470pt;height:15.1pt;z-index:25169203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" o:allowincell="f" filled="f" stroked="f">
              <v:textbox inset=",0,,0">
                <w:txbxContent>
                  <w:sdt>
                    <w:sdtPr>
                      <w:rPr>
                        <w:rFonts w:ascii="Candara" w:hAnsi="Candara"/>
                        <w:color w:val="6E6E6E" w:themeColor="accent1" w:themeShade="80"/>
                        <w:lang w:val="es-ES"/>
                      </w:rPr>
                      <w:alias w:val="Título"/>
                      <w:id w:val="5639300"/>
                      <w:dataBinding w:prefixMappings="xmlns:ns0='http://schemas.openxmlformats.org/package/2006/metadata/core-properties' xmlns:ns1='http://purl.org/dc/elements/1.1/'" w:xpath="/ns0:coreProperties[1]/ns1:title[1]" w:storeItemID="{6C3C8BC8-F283-45AE-878A-BAB7291924A1}"/>
                      <w:text/>
                    </w:sdtPr>
                    <w:sdtContent>
                      <w:p w14:paraId="7A19CB77" w14:textId="4F5EFB56" w:rsidR="000B6006" w:rsidRPr="00C2493A" w:rsidRDefault="0051684D" w:rsidP="007C2B6A">
                        <w:pPr>
                          <w:jc w:val="right"/>
                          <w:rPr>
                            <w:color w:val="404040" w:themeColor="accent4" w:themeShade="80"/>
                            <w:lang w:val="es-ES"/>
                          </w:rPr>
                        </w:pPr>
                        <w:r>
                          <w:rPr>
                            <w:rFonts w:ascii="Candara" w:hAnsi="Candara"/>
                            <w:color w:val="6E6E6E" w:themeColor="accent1" w:themeShade="80"/>
                            <w:lang w:val="es-ES"/>
                          </w:rPr>
                          <w:t>Notas metodológicas para los Formatos tipo 2024</w:t>
                        </w:r>
                      </w:p>
                    </w:sdtContent>
                  </w:sdt>
                  <w:p w14:paraId="7A19CB78" w14:textId="77777777" w:rsidR="000B6006" w:rsidRPr="007C2B6A" w:rsidRDefault="000B6006" w:rsidP="007C2B6A">
                    <w:pPr>
                      <w:jc w:val="right"/>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37F1"/>
    <w:multiLevelType w:val="hybridMultilevel"/>
    <w:tmpl w:val="1B2EFF7E"/>
    <w:lvl w:ilvl="0" w:tplc="25E41A4E">
      <w:start w:val="1"/>
      <w:numFmt w:val="bullet"/>
      <w:lvlText w:val=""/>
      <w:lvlJc w:val="left"/>
      <w:pPr>
        <w:ind w:left="720" w:hanging="360"/>
      </w:pPr>
      <w:rPr>
        <w:rFonts w:ascii="Symbol" w:hAnsi="Symbol"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F6D0D"/>
    <w:multiLevelType w:val="hybridMultilevel"/>
    <w:tmpl w:val="723279AC"/>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41D6FAE2">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DD51FF"/>
    <w:multiLevelType w:val="hybridMultilevel"/>
    <w:tmpl w:val="CCF0D174"/>
    <w:lvl w:ilvl="0" w:tplc="080A0001">
      <w:start w:val="1"/>
      <w:numFmt w:val="bullet"/>
      <w:lvlText w:val=""/>
      <w:lvlJc w:val="left"/>
      <w:pPr>
        <w:ind w:left="934" w:hanging="360"/>
      </w:pPr>
      <w:rPr>
        <w:rFonts w:ascii="Symbol" w:hAnsi="Symbol" w:hint="default"/>
      </w:rPr>
    </w:lvl>
    <w:lvl w:ilvl="1" w:tplc="080A0001">
      <w:start w:val="1"/>
      <w:numFmt w:val="bullet"/>
      <w:lvlText w:val=""/>
      <w:lvlJc w:val="left"/>
      <w:pPr>
        <w:ind w:left="1654" w:hanging="360"/>
      </w:pPr>
      <w:rPr>
        <w:rFonts w:ascii="Symbol" w:hAnsi="Symbol" w:hint="default"/>
      </w:rPr>
    </w:lvl>
    <w:lvl w:ilvl="2" w:tplc="080A0005" w:tentative="1">
      <w:start w:val="1"/>
      <w:numFmt w:val="bullet"/>
      <w:lvlText w:val=""/>
      <w:lvlJc w:val="left"/>
      <w:pPr>
        <w:ind w:left="2374" w:hanging="360"/>
      </w:pPr>
      <w:rPr>
        <w:rFonts w:ascii="Wingdings" w:hAnsi="Wingdings" w:hint="default"/>
      </w:rPr>
    </w:lvl>
    <w:lvl w:ilvl="3" w:tplc="080A0001" w:tentative="1">
      <w:start w:val="1"/>
      <w:numFmt w:val="bullet"/>
      <w:lvlText w:val=""/>
      <w:lvlJc w:val="left"/>
      <w:pPr>
        <w:ind w:left="3094" w:hanging="360"/>
      </w:pPr>
      <w:rPr>
        <w:rFonts w:ascii="Symbol" w:hAnsi="Symbol" w:hint="default"/>
      </w:rPr>
    </w:lvl>
    <w:lvl w:ilvl="4" w:tplc="080A0003" w:tentative="1">
      <w:start w:val="1"/>
      <w:numFmt w:val="bullet"/>
      <w:lvlText w:val="o"/>
      <w:lvlJc w:val="left"/>
      <w:pPr>
        <w:ind w:left="3814" w:hanging="360"/>
      </w:pPr>
      <w:rPr>
        <w:rFonts w:ascii="Courier New" w:hAnsi="Courier New" w:cs="Courier New" w:hint="default"/>
      </w:rPr>
    </w:lvl>
    <w:lvl w:ilvl="5" w:tplc="080A0005" w:tentative="1">
      <w:start w:val="1"/>
      <w:numFmt w:val="bullet"/>
      <w:lvlText w:val=""/>
      <w:lvlJc w:val="left"/>
      <w:pPr>
        <w:ind w:left="4534" w:hanging="360"/>
      </w:pPr>
      <w:rPr>
        <w:rFonts w:ascii="Wingdings" w:hAnsi="Wingdings" w:hint="default"/>
      </w:rPr>
    </w:lvl>
    <w:lvl w:ilvl="6" w:tplc="080A0001" w:tentative="1">
      <w:start w:val="1"/>
      <w:numFmt w:val="bullet"/>
      <w:lvlText w:val=""/>
      <w:lvlJc w:val="left"/>
      <w:pPr>
        <w:ind w:left="5254" w:hanging="360"/>
      </w:pPr>
      <w:rPr>
        <w:rFonts w:ascii="Symbol" w:hAnsi="Symbol" w:hint="default"/>
      </w:rPr>
    </w:lvl>
    <w:lvl w:ilvl="7" w:tplc="080A0003" w:tentative="1">
      <w:start w:val="1"/>
      <w:numFmt w:val="bullet"/>
      <w:lvlText w:val="o"/>
      <w:lvlJc w:val="left"/>
      <w:pPr>
        <w:ind w:left="5974" w:hanging="360"/>
      </w:pPr>
      <w:rPr>
        <w:rFonts w:ascii="Courier New" w:hAnsi="Courier New" w:cs="Courier New" w:hint="default"/>
      </w:rPr>
    </w:lvl>
    <w:lvl w:ilvl="8" w:tplc="080A0005" w:tentative="1">
      <w:start w:val="1"/>
      <w:numFmt w:val="bullet"/>
      <w:lvlText w:val=""/>
      <w:lvlJc w:val="left"/>
      <w:pPr>
        <w:ind w:left="6694" w:hanging="360"/>
      </w:pPr>
      <w:rPr>
        <w:rFonts w:ascii="Wingdings" w:hAnsi="Wingdings" w:hint="default"/>
      </w:rPr>
    </w:lvl>
  </w:abstractNum>
  <w:abstractNum w:abstractNumId="3" w15:restartNumberingAfterBreak="0">
    <w:nsid w:val="05246BE1"/>
    <w:multiLevelType w:val="hybridMultilevel"/>
    <w:tmpl w:val="ED6CC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D15E61"/>
    <w:multiLevelType w:val="hybridMultilevel"/>
    <w:tmpl w:val="19866886"/>
    <w:lvl w:ilvl="0" w:tplc="080A0001">
      <w:start w:val="1"/>
      <w:numFmt w:val="bullet"/>
      <w:lvlText w:val=""/>
      <w:lvlJc w:val="left"/>
      <w:pPr>
        <w:ind w:left="1428" w:hanging="360"/>
      </w:pPr>
      <w:rPr>
        <w:rFonts w:ascii="Symbol" w:hAnsi="Symbol" w:hint="default"/>
      </w:rPr>
    </w:lvl>
    <w:lvl w:ilvl="1" w:tplc="BC78DFA0">
      <w:numFmt w:val="bullet"/>
      <w:lvlText w:val="-"/>
      <w:lvlJc w:val="left"/>
      <w:pPr>
        <w:ind w:left="2148" w:hanging="360"/>
      </w:pPr>
      <w:rPr>
        <w:rFonts w:ascii="Helvetica" w:eastAsia="Times New Roman" w:hAnsi="Helvetica" w:cs="Helvetica"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060225E4"/>
    <w:multiLevelType w:val="hybridMultilevel"/>
    <w:tmpl w:val="E02CB756"/>
    <w:lvl w:ilvl="0" w:tplc="080A0001">
      <w:start w:val="1"/>
      <w:numFmt w:val="bullet"/>
      <w:lvlText w:val=""/>
      <w:lvlJc w:val="left"/>
      <w:pPr>
        <w:tabs>
          <w:tab w:val="num" w:pos="720"/>
        </w:tabs>
        <w:ind w:left="720" w:hanging="360"/>
      </w:pPr>
      <w:rPr>
        <w:rFonts w:ascii="Symbol" w:hAnsi="Symbol" w:hint="default"/>
      </w:rPr>
    </w:lvl>
    <w:lvl w:ilvl="1" w:tplc="639230F2">
      <w:start w:val="1"/>
      <w:numFmt w:val="bullet"/>
      <w:lvlText w:val=""/>
      <w:lvlJc w:val="left"/>
      <w:pPr>
        <w:tabs>
          <w:tab w:val="num" w:pos="1440"/>
        </w:tabs>
        <w:ind w:left="1440" w:hanging="360"/>
      </w:pPr>
      <w:rPr>
        <w:rFonts w:ascii="Wingdings" w:hAnsi="Wingdings" w:hint="default"/>
      </w:rPr>
    </w:lvl>
    <w:lvl w:ilvl="2" w:tplc="0DE69FEC" w:tentative="1">
      <w:start w:val="1"/>
      <w:numFmt w:val="bullet"/>
      <w:lvlText w:val=""/>
      <w:lvlJc w:val="left"/>
      <w:pPr>
        <w:tabs>
          <w:tab w:val="num" w:pos="2160"/>
        </w:tabs>
        <w:ind w:left="2160" w:hanging="360"/>
      </w:pPr>
      <w:rPr>
        <w:rFonts w:ascii="Wingdings" w:hAnsi="Wingdings" w:hint="default"/>
      </w:rPr>
    </w:lvl>
    <w:lvl w:ilvl="3" w:tplc="8CC6FF86" w:tentative="1">
      <w:start w:val="1"/>
      <w:numFmt w:val="bullet"/>
      <w:lvlText w:val=""/>
      <w:lvlJc w:val="left"/>
      <w:pPr>
        <w:tabs>
          <w:tab w:val="num" w:pos="2880"/>
        </w:tabs>
        <w:ind w:left="2880" w:hanging="360"/>
      </w:pPr>
      <w:rPr>
        <w:rFonts w:ascii="Symbol" w:hAnsi="Symbol" w:hint="default"/>
      </w:rPr>
    </w:lvl>
    <w:lvl w:ilvl="4" w:tplc="604E0158" w:tentative="1">
      <w:start w:val="1"/>
      <w:numFmt w:val="bullet"/>
      <w:lvlText w:val="o"/>
      <w:lvlJc w:val="left"/>
      <w:pPr>
        <w:tabs>
          <w:tab w:val="num" w:pos="3600"/>
        </w:tabs>
        <w:ind w:left="3600" w:hanging="360"/>
      </w:pPr>
      <w:rPr>
        <w:rFonts w:ascii="Courier New" w:hAnsi="Courier New" w:hint="default"/>
      </w:rPr>
    </w:lvl>
    <w:lvl w:ilvl="5" w:tplc="D9E016D8" w:tentative="1">
      <w:start w:val="1"/>
      <w:numFmt w:val="bullet"/>
      <w:lvlText w:val=""/>
      <w:lvlJc w:val="left"/>
      <w:pPr>
        <w:tabs>
          <w:tab w:val="num" w:pos="4320"/>
        </w:tabs>
        <w:ind w:left="4320" w:hanging="360"/>
      </w:pPr>
      <w:rPr>
        <w:rFonts w:ascii="Wingdings" w:hAnsi="Wingdings" w:hint="default"/>
      </w:rPr>
    </w:lvl>
    <w:lvl w:ilvl="6" w:tplc="D04ED6B2" w:tentative="1">
      <w:start w:val="1"/>
      <w:numFmt w:val="bullet"/>
      <w:lvlText w:val=""/>
      <w:lvlJc w:val="left"/>
      <w:pPr>
        <w:tabs>
          <w:tab w:val="num" w:pos="5040"/>
        </w:tabs>
        <w:ind w:left="5040" w:hanging="360"/>
      </w:pPr>
      <w:rPr>
        <w:rFonts w:ascii="Symbol" w:hAnsi="Symbol" w:hint="default"/>
      </w:rPr>
    </w:lvl>
    <w:lvl w:ilvl="7" w:tplc="F7A2C1AE" w:tentative="1">
      <w:start w:val="1"/>
      <w:numFmt w:val="bullet"/>
      <w:lvlText w:val="o"/>
      <w:lvlJc w:val="left"/>
      <w:pPr>
        <w:tabs>
          <w:tab w:val="num" w:pos="5760"/>
        </w:tabs>
        <w:ind w:left="5760" w:hanging="360"/>
      </w:pPr>
      <w:rPr>
        <w:rFonts w:ascii="Courier New" w:hAnsi="Courier New" w:hint="default"/>
      </w:rPr>
    </w:lvl>
    <w:lvl w:ilvl="8" w:tplc="D3783F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0E50DF"/>
    <w:multiLevelType w:val="hybridMultilevel"/>
    <w:tmpl w:val="330EE664"/>
    <w:lvl w:ilvl="0" w:tplc="65247740">
      <w:start w:val="1"/>
      <w:numFmt w:val="bullet"/>
      <w:lvlText w:val="-"/>
      <w:lvlJc w:val="left"/>
      <w:pPr>
        <w:tabs>
          <w:tab w:val="num" w:pos="2715"/>
        </w:tabs>
        <w:ind w:left="2715" w:hanging="360"/>
      </w:pPr>
      <w:rPr>
        <w:rFonts w:ascii="Palatino Linotype" w:hAnsi="Palatino Linotype" w:hint="default"/>
      </w:rPr>
    </w:lvl>
    <w:lvl w:ilvl="1" w:tplc="080A0001">
      <w:start w:val="1"/>
      <w:numFmt w:val="bullet"/>
      <w:lvlText w:val=""/>
      <w:lvlJc w:val="left"/>
      <w:pPr>
        <w:tabs>
          <w:tab w:val="num" w:pos="2715"/>
        </w:tabs>
        <w:ind w:left="2715" w:hanging="360"/>
      </w:pPr>
      <w:rPr>
        <w:rFonts w:ascii="Symbol" w:hAnsi="Symbol" w:hint="default"/>
      </w:rPr>
    </w:lvl>
    <w:lvl w:ilvl="2" w:tplc="E5CA24EC" w:tentative="1">
      <w:start w:val="1"/>
      <w:numFmt w:val="bullet"/>
      <w:lvlText w:val=""/>
      <w:lvlJc w:val="left"/>
      <w:pPr>
        <w:tabs>
          <w:tab w:val="num" w:pos="3435"/>
        </w:tabs>
        <w:ind w:left="3435" w:hanging="360"/>
      </w:pPr>
      <w:rPr>
        <w:rFonts w:ascii="Wingdings" w:hAnsi="Wingdings" w:hint="default"/>
      </w:rPr>
    </w:lvl>
    <w:lvl w:ilvl="3" w:tplc="FB00C8B6" w:tentative="1">
      <w:start w:val="1"/>
      <w:numFmt w:val="bullet"/>
      <w:lvlText w:val=""/>
      <w:lvlJc w:val="left"/>
      <w:pPr>
        <w:tabs>
          <w:tab w:val="num" w:pos="4155"/>
        </w:tabs>
        <w:ind w:left="4155" w:hanging="360"/>
      </w:pPr>
      <w:rPr>
        <w:rFonts w:ascii="Symbol" w:hAnsi="Symbol" w:hint="default"/>
      </w:rPr>
    </w:lvl>
    <w:lvl w:ilvl="4" w:tplc="7C96FAC0" w:tentative="1">
      <w:start w:val="1"/>
      <w:numFmt w:val="bullet"/>
      <w:lvlText w:val="o"/>
      <w:lvlJc w:val="left"/>
      <w:pPr>
        <w:tabs>
          <w:tab w:val="num" w:pos="4875"/>
        </w:tabs>
        <w:ind w:left="4875" w:hanging="360"/>
      </w:pPr>
      <w:rPr>
        <w:rFonts w:ascii="Courier New" w:hAnsi="Courier New" w:hint="default"/>
      </w:rPr>
    </w:lvl>
    <w:lvl w:ilvl="5" w:tplc="19264B8E" w:tentative="1">
      <w:start w:val="1"/>
      <w:numFmt w:val="bullet"/>
      <w:lvlText w:val=""/>
      <w:lvlJc w:val="left"/>
      <w:pPr>
        <w:tabs>
          <w:tab w:val="num" w:pos="5595"/>
        </w:tabs>
        <w:ind w:left="5595" w:hanging="360"/>
      </w:pPr>
      <w:rPr>
        <w:rFonts w:ascii="Wingdings" w:hAnsi="Wingdings" w:hint="default"/>
      </w:rPr>
    </w:lvl>
    <w:lvl w:ilvl="6" w:tplc="05A6F11E" w:tentative="1">
      <w:start w:val="1"/>
      <w:numFmt w:val="bullet"/>
      <w:lvlText w:val=""/>
      <w:lvlJc w:val="left"/>
      <w:pPr>
        <w:tabs>
          <w:tab w:val="num" w:pos="6315"/>
        </w:tabs>
        <w:ind w:left="6315" w:hanging="360"/>
      </w:pPr>
      <w:rPr>
        <w:rFonts w:ascii="Symbol" w:hAnsi="Symbol" w:hint="default"/>
      </w:rPr>
    </w:lvl>
    <w:lvl w:ilvl="7" w:tplc="C458D506" w:tentative="1">
      <w:start w:val="1"/>
      <w:numFmt w:val="bullet"/>
      <w:lvlText w:val="o"/>
      <w:lvlJc w:val="left"/>
      <w:pPr>
        <w:tabs>
          <w:tab w:val="num" w:pos="7035"/>
        </w:tabs>
        <w:ind w:left="7035" w:hanging="360"/>
      </w:pPr>
      <w:rPr>
        <w:rFonts w:ascii="Courier New" w:hAnsi="Courier New" w:hint="default"/>
      </w:rPr>
    </w:lvl>
    <w:lvl w:ilvl="8" w:tplc="C9AEB0C6" w:tentative="1">
      <w:start w:val="1"/>
      <w:numFmt w:val="bullet"/>
      <w:lvlText w:val=""/>
      <w:lvlJc w:val="left"/>
      <w:pPr>
        <w:tabs>
          <w:tab w:val="num" w:pos="7755"/>
        </w:tabs>
        <w:ind w:left="7755" w:hanging="360"/>
      </w:pPr>
      <w:rPr>
        <w:rFonts w:ascii="Wingdings" w:hAnsi="Wingdings" w:hint="default"/>
      </w:rPr>
    </w:lvl>
  </w:abstractNum>
  <w:abstractNum w:abstractNumId="7" w15:restartNumberingAfterBreak="0">
    <w:nsid w:val="087F19AB"/>
    <w:multiLevelType w:val="hybridMultilevel"/>
    <w:tmpl w:val="BF940B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9866B9"/>
    <w:multiLevelType w:val="hybridMultilevel"/>
    <w:tmpl w:val="47EC98E6"/>
    <w:lvl w:ilvl="0" w:tplc="080A0001">
      <w:start w:val="1"/>
      <w:numFmt w:val="bullet"/>
      <w:lvlText w:val=""/>
      <w:lvlJc w:val="left"/>
      <w:pPr>
        <w:ind w:left="934" w:hanging="360"/>
      </w:pPr>
      <w:rPr>
        <w:rFonts w:ascii="Symbol" w:hAnsi="Symbol" w:hint="default"/>
      </w:rPr>
    </w:lvl>
    <w:lvl w:ilvl="1" w:tplc="080A0001">
      <w:start w:val="1"/>
      <w:numFmt w:val="bullet"/>
      <w:lvlText w:val=""/>
      <w:lvlJc w:val="left"/>
      <w:pPr>
        <w:ind w:left="1654" w:hanging="360"/>
      </w:pPr>
      <w:rPr>
        <w:rFonts w:ascii="Symbol" w:hAnsi="Symbol" w:hint="default"/>
      </w:rPr>
    </w:lvl>
    <w:lvl w:ilvl="2" w:tplc="080A0005" w:tentative="1">
      <w:start w:val="1"/>
      <w:numFmt w:val="bullet"/>
      <w:lvlText w:val=""/>
      <w:lvlJc w:val="left"/>
      <w:pPr>
        <w:ind w:left="2374" w:hanging="360"/>
      </w:pPr>
      <w:rPr>
        <w:rFonts w:ascii="Wingdings" w:hAnsi="Wingdings" w:hint="default"/>
      </w:rPr>
    </w:lvl>
    <w:lvl w:ilvl="3" w:tplc="080A0001" w:tentative="1">
      <w:start w:val="1"/>
      <w:numFmt w:val="bullet"/>
      <w:lvlText w:val=""/>
      <w:lvlJc w:val="left"/>
      <w:pPr>
        <w:ind w:left="3094" w:hanging="360"/>
      </w:pPr>
      <w:rPr>
        <w:rFonts w:ascii="Symbol" w:hAnsi="Symbol" w:hint="default"/>
      </w:rPr>
    </w:lvl>
    <w:lvl w:ilvl="4" w:tplc="080A0003" w:tentative="1">
      <w:start w:val="1"/>
      <w:numFmt w:val="bullet"/>
      <w:lvlText w:val="o"/>
      <w:lvlJc w:val="left"/>
      <w:pPr>
        <w:ind w:left="3814" w:hanging="360"/>
      </w:pPr>
      <w:rPr>
        <w:rFonts w:ascii="Courier New" w:hAnsi="Courier New" w:cs="Courier New" w:hint="default"/>
      </w:rPr>
    </w:lvl>
    <w:lvl w:ilvl="5" w:tplc="080A0005" w:tentative="1">
      <w:start w:val="1"/>
      <w:numFmt w:val="bullet"/>
      <w:lvlText w:val=""/>
      <w:lvlJc w:val="left"/>
      <w:pPr>
        <w:ind w:left="4534" w:hanging="360"/>
      </w:pPr>
      <w:rPr>
        <w:rFonts w:ascii="Wingdings" w:hAnsi="Wingdings" w:hint="default"/>
      </w:rPr>
    </w:lvl>
    <w:lvl w:ilvl="6" w:tplc="080A0001" w:tentative="1">
      <w:start w:val="1"/>
      <w:numFmt w:val="bullet"/>
      <w:lvlText w:val=""/>
      <w:lvlJc w:val="left"/>
      <w:pPr>
        <w:ind w:left="5254" w:hanging="360"/>
      </w:pPr>
      <w:rPr>
        <w:rFonts w:ascii="Symbol" w:hAnsi="Symbol" w:hint="default"/>
      </w:rPr>
    </w:lvl>
    <w:lvl w:ilvl="7" w:tplc="080A0003" w:tentative="1">
      <w:start w:val="1"/>
      <w:numFmt w:val="bullet"/>
      <w:lvlText w:val="o"/>
      <w:lvlJc w:val="left"/>
      <w:pPr>
        <w:ind w:left="5974" w:hanging="360"/>
      </w:pPr>
      <w:rPr>
        <w:rFonts w:ascii="Courier New" w:hAnsi="Courier New" w:cs="Courier New" w:hint="default"/>
      </w:rPr>
    </w:lvl>
    <w:lvl w:ilvl="8" w:tplc="080A0005" w:tentative="1">
      <w:start w:val="1"/>
      <w:numFmt w:val="bullet"/>
      <w:lvlText w:val=""/>
      <w:lvlJc w:val="left"/>
      <w:pPr>
        <w:ind w:left="6694" w:hanging="360"/>
      </w:pPr>
      <w:rPr>
        <w:rFonts w:ascii="Wingdings" w:hAnsi="Wingdings" w:hint="default"/>
      </w:rPr>
    </w:lvl>
  </w:abstractNum>
  <w:abstractNum w:abstractNumId="9" w15:restartNumberingAfterBreak="0">
    <w:nsid w:val="09842D04"/>
    <w:multiLevelType w:val="hybridMultilevel"/>
    <w:tmpl w:val="86E47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2205DD"/>
    <w:multiLevelType w:val="hybridMultilevel"/>
    <w:tmpl w:val="487AD21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D483925"/>
    <w:multiLevelType w:val="hybridMultilevel"/>
    <w:tmpl w:val="F6942F64"/>
    <w:lvl w:ilvl="0" w:tplc="843EC8C8">
      <w:start w:val="1"/>
      <w:numFmt w:val="bullet"/>
      <w:lvlText w:val=""/>
      <w:lvlJc w:val="left"/>
      <w:pPr>
        <w:ind w:left="720" w:hanging="360"/>
      </w:pPr>
      <w:rPr>
        <w:rFonts w:ascii="Symbol" w:hAnsi="Symbol"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7C6A09"/>
    <w:multiLevelType w:val="hybridMultilevel"/>
    <w:tmpl w:val="45F070E4"/>
    <w:lvl w:ilvl="0" w:tplc="0C0A000F">
      <w:start w:val="1"/>
      <w:numFmt w:val="decimal"/>
      <w:lvlText w:val="%1."/>
      <w:lvlJc w:val="left"/>
      <w:pPr>
        <w:tabs>
          <w:tab w:val="num" w:pos="928"/>
        </w:tabs>
        <w:ind w:left="928"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FE61A4D"/>
    <w:multiLevelType w:val="hybridMultilevel"/>
    <w:tmpl w:val="625838B4"/>
    <w:lvl w:ilvl="0" w:tplc="080A0001">
      <w:start w:val="1"/>
      <w:numFmt w:val="bullet"/>
      <w:lvlText w:val=""/>
      <w:lvlJc w:val="left"/>
      <w:pPr>
        <w:ind w:left="1501" w:hanging="360"/>
      </w:pPr>
      <w:rPr>
        <w:rFonts w:ascii="Symbol" w:hAnsi="Symbol" w:hint="default"/>
      </w:rPr>
    </w:lvl>
    <w:lvl w:ilvl="1" w:tplc="080A0003" w:tentative="1">
      <w:start w:val="1"/>
      <w:numFmt w:val="bullet"/>
      <w:lvlText w:val="o"/>
      <w:lvlJc w:val="left"/>
      <w:pPr>
        <w:ind w:left="2221" w:hanging="360"/>
      </w:pPr>
      <w:rPr>
        <w:rFonts w:ascii="Courier New" w:hAnsi="Courier New" w:cs="Courier New" w:hint="default"/>
      </w:rPr>
    </w:lvl>
    <w:lvl w:ilvl="2" w:tplc="080A0005" w:tentative="1">
      <w:start w:val="1"/>
      <w:numFmt w:val="bullet"/>
      <w:lvlText w:val=""/>
      <w:lvlJc w:val="left"/>
      <w:pPr>
        <w:ind w:left="2941" w:hanging="360"/>
      </w:pPr>
      <w:rPr>
        <w:rFonts w:ascii="Wingdings" w:hAnsi="Wingdings" w:hint="default"/>
      </w:rPr>
    </w:lvl>
    <w:lvl w:ilvl="3" w:tplc="080A0001" w:tentative="1">
      <w:start w:val="1"/>
      <w:numFmt w:val="bullet"/>
      <w:lvlText w:val=""/>
      <w:lvlJc w:val="left"/>
      <w:pPr>
        <w:ind w:left="3661" w:hanging="360"/>
      </w:pPr>
      <w:rPr>
        <w:rFonts w:ascii="Symbol" w:hAnsi="Symbol" w:hint="default"/>
      </w:rPr>
    </w:lvl>
    <w:lvl w:ilvl="4" w:tplc="080A0003" w:tentative="1">
      <w:start w:val="1"/>
      <w:numFmt w:val="bullet"/>
      <w:lvlText w:val="o"/>
      <w:lvlJc w:val="left"/>
      <w:pPr>
        <w:ind w:left="4381" w:hanging="360"/>
      </w:pPr>
      <w:rPr>
        <w:rFonts w:ascii="Courier New" w:hAnsi="Courier New" w:cs="Courier New" w:hint="default"/>
      </w:rPr>
    </w:lvl>
    <w:lvl w:ilvl="5" w:tplc="080A0005" w:tentative="1">
      <w:start w:val="1"/>
      <w:numFmt w:val="bullet"/>
      <w:lvlText w:val=""/>
      <w:lvlJc w:val="left"/>
      <w:pPr>
        <w:ind w:left="5101" w:hanging="360"/>
      </w:pPr>
      <w:rPr>
        <w:rFonts w:ascii="Wingdings" w:hAnsi="Wingdings" w:hint="default"/>
      </w:rPr>
    </w:lvl>
    <w:lvl w:ilvl="6" w:tplc="080A0001" w:tentative="1">
      <w:start w:val="1"/>
      <w:numFmt w:val="bullet"/>
      <w:lvlText w:val=""/>
      <w:lvlJc w:val="left"/>
      <w:pPr>
        <w:ind w:left="5821" w:hanging="360"/>
      </w:pPr>
      <w:rPr>
        <w:rFonts w:ascii="Symbol" w:hAnsi="Symbol" w:hint="default"/>
      </w:rPr>
    </w:lvl>
    <w:lvl w:ilvl="7" w:tplc="080A0003" w:tentative="1">
      <w:start w:val="1"/>
      <w:numFmt w:val="bullet"/>
      <w:lvlText w:val="o"/>
      <w:lvlJc w:val="left"/>
      <w:pPr>
        <w:ind w:left="6541" w:hanging="360"/>
      </w:pPr>
      <w:rPr>
        <w:rFonts w:ascii="Courier New" w:hAnsi="Courier New" w:cs="Courier New" w:hint="default"/>
      </w:rPr>
    </w:lvl>
    <w:lvl w:ilvl="8" w:tplc="080A0005" w:tentative="1">
      <w:start w:val="1"/>
      <w:numFmt w:val="bullet"/>
      <w:lvlText w:val=""/>
      <w:lvlJc w:val="left"/>
      <w:pPr>
        <w:ind w:left="7261" w:hanging="360"/>
      </w:pPr>
      <w:rPr>
        <w:rFonts w:ascii="Wingdings" w:hAnsi="Wingdings" w:hint="default"/>
      </w:rPr>
    </w:lvl>
  </w:abstractNum>
  <w:abstractNum w:abstractNumId="14" w15:restartNumberingAfterBreak="0">
    <w:nsid w:val="10FF29BE"/>
    <w:multiLevelType w:val="multilevel"/>
    <w:tmpl w:val="1194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4A37F0"/>
    <w:multiLevelType w:val="hybridMultilevel"/>
    <w:tmpl w:val="86587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3606E66"/>
    <w:multiLevelType w:val="hybridMultilevel"/>
    <w:tmpl w:val="126033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C116D2"/>
    <w:multiLevelType w:val="hybridMultilevel"/>
    <w:tmpl w:val="771861F4"/>
    <w:lvl w:ilvl="0" w:tplc="396AF04C">
      <w:start w:val="1"/>
      <w:numFmt w:val="bullet"/>
      <w:lvlText w:val=""/>
      <w:lvlJc w:val="left"/>
      <w:pPr>
        <w:ind w:left="792" w:hanging="360"/>
      </w:pPr>
      <w:rPr>
        <w:rFonts w:ascii="Symbol" w:hAnsi="Symbol" w:hint="default"/>
        <w:strike w:val="0"/>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18" w15:restartNumberingAfterBreak="0">
    <w:nsid w:val="165A1E63"/>
    <w:multiLevelType w:val="hybridMultilevel"/>
    <w:tmpl w:val="C7BACAC6"/>
    <w:lvl w:ilvl="0" w:tplc="080A0001">
      <w:start w:val="1"/>
      <w:numFmt w:val="bullet"/>
      <w:lvlText w:val=""/>
      <w:lvlJc w:val="left"/>
      <w:pPr>
        <w:ind w:left="716" w:hanging="360"/>
      </w:pPr>
      <w:rPr>
        <w:rFonts w:ascii="Symbol" w:hAnsi="Symbol" w:hint="default"/>
      </w:rPr>
    </w:lvl>
    <w:lvl w:ilvl="1" w:tplc="080A0019" w:tentative="1">
      <w:start w:val="1"/>
      <w:numFmt w:val="lowerLetter"/>
      <w:lvlText w:val="%2."/>
      <w:lvlJc w:val="left"/>
      <w:pPr>
        <w:ind w:left="1436" w:hanging="360"/>
      </w:pPr>
    </w:lvl>
    <w:lvl w:ilvl="2" w:tplc="080A001B" w:tentative="1">
      <w:start w:val="1"/>
      <w:numFmt w:val="lowerRoman"/>
      <w:lvlText w:val="%3."/>
      <w:lvlJc w:val="right"/>
      <w:pPr>
        <w:ind w:left="2156" w:hanging="180"/>
      </w:pPr>
    </w:lvl>
    <w:lvl w:ilvl="3" w:tplc="080A000F" w:tentative="1">
      <w:start w:val="1"/>
      <w:numFmt w:val="decimal"/>
      <w:lvlText w:val="%4."/>
      <w:lvlJc w:val="left"/>
      <w:pPr>
        <w:ind w:left="2876" w:hanging="360"/>
      </w:pPr>
    </w:lvl>
    <w:lvl w:ilvl="4" w:tplc="080A0019" w:tentative="1">
      <w:start w:val="1"/>
      <w:numFmt w:val="lowerLetter"/>
      <w:lvlText w:val="%5."/>
      <w:lvlJc w:val="left"/>
      <w:pPr>
        <w:ind w:left="3596" w:hanging="360"/>
      </w:pPr>
    </w:lvl>
    <w:lvl w:ilvl="5" w:tplc="080A001B" w:tentative="1">
      <w:start w:val="1"/>
      <w:numFmt w:val="lowerRoman"/>
      <w:lvlText w:val="%6."/>
      <w:lvlJc w:val="right"/>
      <w:pPr>
        <w:ind w:left="4316" w:hanging="180"/>
      </w:pPr>
    </w:lvl>
    <w:lvl w:ilvl="6" w:tplc="080A000F" w:tentative="1">
      <w:start w:val="1"/>
      <w:numFmt w:val="decimal"/>
      <w:lvlText w:val="%7."/>
      <w:lvlJc w:val="left"/>
      <w:pPr>
        <w:ind w:left="5036" w:hanging="360"/>
      </w:pPr>
    </w:lvl>
    <w:lvl w:ilvl="7" w:tplc="080A0019" w:tentative="1">
      <w:start w:val="1"/>
      <w:numFmt w:val="lowerLetter"/>
      <w:lvlText w:val="%8."/>
      <w:lvlJc w:val="left"/>
      <w:pPr>
        <w:ind w:left="5756" w:hanging="360"/>
      </w:pPr>
    </w:lvl>
    <w:lvl w:ilvl="8" w:tplc="080A001B" w:tentative="1">
      <w:start w:val="1"/>
      <w:numFmt w:val="lowerRoman"/>
      <w:lvlText w:val="%9."/>
      <w:lvlJc w:val="right"/>
      <w:pPr>
        <w:ind w:left="6476" w:hanging="180"/>
      </w:pPr>
    </w:lvl>
  </w:abstractNum>
  <w:abstractNum w:abstractNumId="19" w15:restartNumberingAfterBreak="0">
    <w:nsid w:val="173D407F"/>
    <w:multiLevelType w:val="hybridMultilevel"/>
    <w:tmpl w:val="C8CE22FE"/>
    <w:lvl w:ilvl="0" w:tplc="BD249D76">
      <w:start w:val="1"/>
      <w:numFmt w:val="upperLetter"/>
      <w:lvlText w:val="%1)"/>
      <w:lvlJc w:val="left"/>
      <w:pPr>
        <w:ind w:left="720" w:hanging="360"/>
      </w:pPr>
      <w:rPr>
        <w:rFonts w:hint="default"/>
        <w:b w:val="0"/>
        <w:color w:val="A5A5A5" w:themeColor="accent1"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73F0DBB"/>
    <w:multiLevelType w:val="hybridMultilevel"/>
    <w:tmpl w:val="D81A1ED2"/>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A1D01CE"/>
    <w:multiLevelType w:val="hybridMultilevel"/>
    <w:tmpl w:val="1692689A"/>
    <w:lvl w:ilvl="0" w:tplc="080A0001">
      <w:start w:val="1"/>
      <w:numFmt w:val="bullet"/>
      <w:lvlText w:val=""/>
      <w:lvlJc w:val="left"/>
      <w:pPr>
        <w:ind w:left="1217" w:hanging="360"/>
      </w:pPr>
      <w:rPr>
        <w:rFonts w:ascii="Symbol" w:hAnsi="Symbol" w:hint="default"/>
      </w:rPr>
    </w:lvl>
    <w:lvl w:ilvl="1" w:tplc="080A0003" w:tentative="1">
      <w:start w:val="1"/>
      <w:numFmt w:val="bullet"/>
      <w:lvlText w:val="o"/>
      <w:lvlJc w:val="left"/>
      <w:pPr>
        <w:ind w:left="1937" w:hanging="360"/>
      </w:pPr>
      <w:rPr>
        <w:rFonts w:ascii="Courier New" w:hAnsi="Courier New" w:cs="Courier New" w:hint="default"/>
      </w:rPr>
    </w:lvl>
    <w:lvl w:ilvl="2" w:tplc="080A0005" w:tentative="1">
      <w:start w:val="1"/>
      <w:numFmt w:val="bullet"/>
      <w:lvlText w:val=""/>
      <w:lvlJc w:val="left"/>
      <w:pPr>
        <w:ind w:left="2657" w:hanging="360"/>
      </w:pPr>
      <w:rPr>
        <w:rFonts w:ascii="Wingdings" w:hAnsi="Wingdings" w:hint="default"/>
      </w:rPr>
    </w:lvl>
    <w:lvl w:ilvl="3" w:tplc="080A0001" w:tentative="1">
      <w:start w:val="1"/>
      <w:numFmt w:val="bullet"/>
      <w:lvlText w:val=""/>
      <w:lvlJc w:val="left"/>
      <w:pPr>
        <w:ind w:left="3377" w:hanging="360"/>
      </w:pPr>
      <w:rPr>
        <w:rFonts w:ascii="Symbol" w:hAnsi="Symbol" w:hint="default"/>
      </w:rPr>
    </w:lvl>
    <w:lvl w:ilvl="4" w:tplc="080A0003" w:tentative="1">
      <w:start w:val="1"/>
      <w:numFmt w:val="bullet"/>
      <w:lvlText w:val="o"/>
      <w:lvlJc w:val="left"/>
      <w:pPr>
        <w:ind w:left="4097" w:hanging="360"/>
      </w:pPr>
      <w:rPr>
        <w:rFonts w:ascii="Courier New" w:hAnsi="Courier New" w:cs="Courier New" w:hint="default"/>
      </w:rPr>
    </w:lvl>
    <w:lvl w:ilvl="5" w:tplc="080A0005" w:tentative="1">
      <w:start w:val="1"/>
      <w:numFmt w:val="bullet"/>
      <w:lvlText w:val=""/>
      <w:lvlJc w:val="left"/>
      <w:pPr>
        <w:ind w:left="4817" w:hanging="360"/>
      </w:pPr>
      <w:rPr>
        <w:rFonts w:ascii="Wingdings" w:hAnsi="Wingdings" w:hint="default"/>
      </w:rPr>
    </w:lvl>
    <w:lvl w:ilvl="6" w:tplc="080A0001" w:tentative="1">
      <w:start w:val="1"/>
      <w:numFmt w:val="bullet"/>
      <w:lvlText w:val=""/>
      <w:lvlJc w:val="left"/>
      <w:pPr>
        <w:ind w:left="5537" w:hanging="360"/>
      </w:pPr>
      <w:rPr>
        <w:rFonts w:ascii="Symbol" w:hAnsi="Symbol" w:hint="default"/>
      </w:rPr>
    </w:lvl>
    <w:lvl w:ilvl="7" w:tplc="080A0003" w:tentative="1">
      <w:start w:val="1"/>
      <w:numFmt w:val="bullet"/>
      <w:lvlText w:val="o"/>
      <w:lvlJc w:val="left"/>
      <w:pPr>
        <w:ind w:left="6257" w:hanging="360"/>
      </w:pPr>
      <w:rPr>
        <w:rFonts w:ascii="Courier New" w:hAnsi="Courier New" w:cs="Courier New" w:hint="default"/>
      </w:rPr>
    </w:lvl>
    <w:lvl w:ilvl="8" w:tplc="080A0005" w:tentative="1">
      <w:start w:val="1"/>
      <w:numFmt w:val="bullet"/>
      <w:lvlText w:val=""/>
      <w:lvlJc w:val="left"/>
      <w:pPr>
        <w:ind w:left="6977" w:hanging="360"/>
      </w:pPr>
      <w:rPr>
        <w:rFonts w:ascii="Wingdings" w:hAnsi="Wingdings" w:hint="default"/>
      </w:rPr>
    </w:lvl>
  </w:abstractNum>
  <w:abstractNum w:abstractNumId="22" w15:restartNumberingAfterBreak="0">
    <w:nsid w:val="1B4425DC"/>
    <w:multiLevelType w:val="hybridMultilevel"/>
    <w:tmpl w:val="A3E88998"/>
    <w:lvl w:ilvl="0" w:tplc="080A000F">
      <w:start w:val="1"/>
      <w:numFmt w:val="decimal"/>
      <w:lvlText w:val="%1."/>
      <w:lvlJc w:val="left"/>
      <w:pPr>
        <w:ind w:left="644" w:hanging="360"/>
      </w:pPr>
      <w:rPr>
        <w:rFonts w:hint="default"/>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C552CE8"/>
    <w:multiLevelType w:val="hybridMultilevel"/>
    <w:tmpl w:val="3738E6D8"/>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24" w15:restartNumberingAfterBreak="0">
    <w:nsid w:val="1DEE59AC"/>
    <w:multiLevelType w:val="hybridMultilevel"/>
    <w:tmpl w:val="8F0E8390"/>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25" w15:restartNumberingAfterBreak="0">
    <w:nsid w:val="1E0B38EF"/>
    <w:multiLevelType w:val="multilevel"/>
    <w:tmpl w:val="BEA4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A91C54"/>
    <w:multiLevelType w:val="hybridMultilevel"/>
    <w:tmpl w:val="0106A4E6"/>
    <w:lvl w:ilvl="0" w:tplc="76725EB6">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4091D4B"/>
    <w:multiLevelType w:val="multilevel"/>
    <w:tmpl w:val="EC28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CB7E9D"/>
    <w:multiLevelType w:val="multilevel"/>
    <w:tmpl w:val="72163894"/>
    <w:lvl w:ilvl="0">
      <w:start w:val="1"/>
      <w:numFmt w:val="decimal"/>
      <w:lvlText w:val="%1."/>
      <w:lvlJc w:val="left"/>
      <w:pPr>
        <w:ind w:left="644" w:hanging="360"/>
      </w:pPr>
      <w:rPr>
        <w:rFonts w:ascii="Arial" w:hAnsi="Arial" w:cs="Arial" w:hint="default"/>
      </w:rPr>
    </w:lvl>
    <w:lvl w:ilvl="1">
      <w:start w:val="11"/>
      <w:numFmt w:val="decimal"/>
      <w:isLgl/>
      <w:lvlText w:val="%1.%2"/>
      <w:lvlJc w:val="left"/>
      <w:pPr>
        <w:ind w:left="1199" w:hanging="915"/>
      </w:pPr>
      <w:rPr>
        <w:rFonts w:hint="default"/>
      </w:rPr>
    </w:lvl>
    <w:lvl w:ilvl="2">
      <w:start w:val="1"/>
      <w:numFmt w:val="decimal"/>
      <w:isLgl/>
      <w:lvlText w:val="%1.%2.%3"/>
      <w:lvlJc w:val="left"/>
      <w:pPr>
        <w:ind w:left="1199" w:hanging="915"/>
      </w:pPr>
      <w:rPr>
        <w:rFonts w:hint="default"/>
      </w:rPr>
    </w:lvl>
    <w:lvl w:ilvl="3">
      <w:start w:val="1"/>
      <w:numFmt w:val="decimal"/>
      <w:isLgl/>
      <w:lvlText w:val="%1.%2.%3.%4"/>
      <w:lvlJc w:val="left"/>
      <w:pPr>
        <w:ind w:left="1199" w:hanging="915"/>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9" w15:restartNumberingAfterBreak="0">
    <w:nsid w:val="26FE0924"/>
    <w:multiLevelType w:val="hybridMultilevel"/>
    <w:tmpl w:val="2F543A56"/>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B8A7F3A"/>
    <w:multiLevelType w:val="hybridMultilevel"/>
    <w:tmpl w:val="56B867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C724A79"/>
    <w:multiLevelType w:val="hybridMultilevel"/>
    <w:tmpl w:val="F3522E9A"/>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DAA0544"/>
    <w:multiLevelType w:val="hybridMultilevel"/>
    <w:tmpl w:val="B302E57E"/>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EF411E0"/>
    <w:multiLevelType w:val="hybridMultilevel"/>
    <w:tmpl w:val="050C0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1B35D87"/>
    <w:multiLevelType w:val="multilevel"/>
    <w:tmpl w:val="9D60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ED155A"/>
    <w:multiLevelType w:val="hybridMultilevel"/>
    <w:tmpl w:val="65F4AA40"/>
    <w:lvl w:ilvl="0" w:tplc="080A0001">
      <w:start w:val="1"/>
      <w:numFmt w:val="bullet"/>
      <w:lvlText w:val=""/>
      <w:lvlJc w:val="left"/>
      <w:pPr>
        <w:ind w:left="1287" w:hanging="360"/>
      </w:pPr>
      <w:rPr>
        <w:rFonts w:ascii="Symbol" w:hAnsi="Symbol" w:hint="default"/>
      </w:rPr>
    </w:lvl>
    <w:lvl w:ilvl="1" w:tplc="F2AE854A">
      <w:start w:val="1"/>
      <w:numFmt w:val="bullet"/>
      <w:lvlText w:val=""/>
      <w:lvlJc w:val="left"/>
      <w:pPr>
        <w:ind w:left="2007" w:hanging="360"/>
      </w:pPr>
      <w:rPr>
        <w:rFonts w:ascii="Symbol" w:hAnsi="Symbol" w:hint="default"/>
        <w:color w:val="auto"/>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15:restartNumberingAfterBreak="0">
    <w:nsid w:val="3267641C"/>
    <w:multiLevelType w:val="hybridMultilevel"/>
    <w:tmpl w:val="A920DEB6"/>
    <w:lvl w:ilvl="0" w:tplc="080A0001">
      <w:start w:val="1"/>
      <w:numFmt w:val="bullet"/>
      <w:lvlText w:val=""/>
      <w:lvlJc w:val="left"/>
      <w:pPr>
        <w:ind w:left="716" w:hanging="360"/>
      </w:pPr>
      <w:rPr>
        <w:rFonts w:ascii="Symbol" w:hAnsi="Symbol" w:hint="default"/>
      </w:rPr>
    </w:lvl>
    <w:lvl w:ilvl="1" w:tplc="080A0019" w:tentative="1">
      <w:start w:val="1"/>
      <w:numFmt w:val="lowerLetter"/>
      <w:lvlText w:val="%2."/>
      <w:lvlJc w:val="left"/>
      <w:pPr>
        <w:ind w:left="1436" w:hanging="360"/>
      </w:pPr>
    </w:lvl>
    <w:lvl w:ilvl="2" w:tplc="080A001B" w:tentative="1">
      <w:start w:val="1"/>
      <w:numFmt w:val="lowerRoman"/>
      <w:lvlText w:val="%3."/>
      <w:lvlJc w:val="right"/>
      <w:pPr>
        <w:ind w:left="2156" w:hanging="180"/>
      </w:pPr>
    </w:lvl>
    <w:lvl w:ilvl="3" w:tplc="080A000F" w:tentative="1">
      <w:start w:val="1"/>
      <w:numFmt w:val="decimal"/>
      <w:lvlText w:val="%4."/>
      <w:lvlJc w:val="left"/>
      <w:pPr>
        <w:ind w:left="2876" w:hanging="360"/>
      </w:pPr>
    </w:lvl>
    <w:lvl w:ilvl="4" w:tplc="080A0019" w:tentative="1">
      <w:start w:val="1"/>
      <w:numFmt w:val="lowerLetter"/>
      <w:lvlText w:val="%5."/>
      <w:lvlJc w:val="left"/>
      <w:pPr>
        <w:ind w:left="3596" w:hanging="360"/>
      </w:pPr>
    </w:lvl>
    <w:lvl w:ilvl="5" w:tplc="080A001B" w:tentative="1">
      <w:start w:val="1"/>
      <w:numFmt w:val="lowerRoman"/>
      <w:lvlText w:val="%6."/>
      <w:lvlJc w:val="right"/>
      <w:pPr>
        <w:ind w:left="4316" w:hanging="180"/>
      </w:pPr>
    </w:lvl>
    <w:lvl w:ilvl="6" w:tplc="080A000F" w:tentative="1">
      <w:start w:val="1"/>
      <w:numFmt w:val="decimal"/>
      <w:lvlText w:val="%7."/>
      <w:lvlJc w:val="left"/>
      <w:pPr>
        <w:ind w:left="5036" w:hanging="360"/>
      </w:pPr>
    </w:lvl>
    <w:lvl w:ilvl="7" w:tplc="080A0019" w:tentative="1">
      <w:start w:val="1"/>
      <w:numFmt w:val="lowerLetter"/>
      <w:lvlText w:val="%8."/>
      <w:lvlJc w:val="left"/>
      <w:pPr>
        <w:ind w:left="5756" w:hanging="360"/>
      </w:pPr>
    </w:lvl>
    <w:lvl w:ilvl="8" w:tplc="080A001B" w:tentative="1">
      <w:start w:val="1"/>
      <w:numFmt w:val="lowerRoman"/>
      <w:lvlText w:val="%9."/>
      <w:lvlJc w:val="right"/>
      <w:pPr>
        <w:ind w:left="6476" w:hanging="180"/>
      </w:pPr>
    </w:lvl>
  </w:abstractNum>
  <w:abstractNum w:abstractNumId="37" w15:restartNumberingAfterBreak="0">
    <w:nsid w:val="32FE6A5A"/>
    <w:multiLevelType w:val="hybridMultilevel"/>
    <w:tmpl w:val="53487FA4"/>
    <w:lvl w:ilvl="0" w:tplc="35985462">
      <w:start w:val="1"/>
      <w:numFmt w:val="upperLetter"/>
      <w:lvlText w:val="%1."/>
      <w:lvlJc w:val="left"/>
      <w:pPr>
        <w:ind w:left="857" w:hanging="360"/>
      </w:pPr>
      <w:rPr>
        <w:rFonts w:hint="default"/>
        <w:b w:val="0"/>
      </w:rPr>
    </w:lvl>
    <w:lvl w:ilvl="1" w:tplc="080A0019" w:tentative="1">
      <w:start w:val="1"/>
      <w:numFmt w:val="lowerLetter"/>
      <w:lvlText w:val="%2."/>
      <w:lvlJc w:val="left"/>
      <w:pPr>
        <w:ind w:left="1577" w:hanging="360"/>
      </w:pPr>
    </w:lvl>
    <w:lvl w:ilvl="2" w:tplc="080A001B" w:tentative="1">
      <w:start w:val="1"/>
      <w:numFmt w:val="lowerRoman"/>
      <w:lvlText w:val="%3."/>
      <w:lvlJc w:val="right"/>
      <w:pPr>
        <w:ind w:left="2297" w:hanging="180"/>
      </w:pPr>
    </w:lvl>
    <w:lvl w:ilvl="3" w:tplc="080A000F" w:tentative="1">
      <w:start w:val="1"/>
      <w:numFmt w:val="decimal"/>
      <w:lvlText w:val="%4."/>
      <w:lvlJc w:val="left"/>
      <w:pPr>
        <w:ind w:left="3017" w:hanging="360"/>
      </w:pPr>
    </w:lvl>
    <w:lvl w:ilvl="4" w:tplc="080A0019" w:tentative="1">
      <w:start w:val="1"/>
      <w:numFmt w:val="lowerLetter"/>
      <w:lvlText w:val="%5."/>
      <w:lvlJc w:val="left"/>
      <w:pPr>
        <w:ind w:left="3737" w:hanging="360"/>
      </w:pPr>
    </w:lvl>
    <w:lvl w:ilvl="5" w:tplc="080A001B" w:tentative="1">
      <w:start w:val="1"/>
      <w:numFmt w:val="lowerRoman"/>
      <w:lvlText w:val="%6."/>
      <w:lvlJc w:val="right"/>
      <w:pPr>
        <w:ind w:left="4457" w:hanging="180"/>
      </w:pPr>
    </w:lvl>
    <w:lvl w:ilvl="6" w:tplc="080A000F" w:tentative="1">
      <w:start w:val="1"/>
      <w:numFmt w:val="decimal"/>
      <w:lvlText w:val="%7."/>
      <w:lvlJc w:val="left"/>
      <w:pPr>
        <w:ind w:left="5177" w:hanging="360"/>
      </w:pPr>
    </w:lvl>
    <w:lvl w:ilvl="7" w:tplc="080A0019" w:tentative="1">
      <w:start w:val="1"/>
      <w:numFmt w:val="lowerLetter"/>
      <w:lvlText w:val="%8."/>
      <w:lvlJc w:val="left"/>
      <w:pPr>
        <w:ind w:left="5897" w:hanging="360"/>
      </w:pPr>
    </w:lvl>
    <w:lvl w:ilvl="8" w:tplc="080A001B" w:tentative="1">
      <w:start w:val="1"/>
      <w:numFmt w:val="lowerRoman"/>
      <w:lvlText w:val="%9."/>
      <w:lvlJc w:val="right"/>
      <w:pPr>
        <w:ind w:left="6617" w:hanging="180"/>
      </w:pPr>
    </w:lvl>
  </w:abstractNum>
  <w:abstractNum w:abstractNumId="38" w15:restartNumberingAfterBreak="0">
    <w:nsid w:val="361C0D8B"/>
    <w:multiLevelType w:val="hybridMultilevel"/>
    <w:tmpl w:val="7250FA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6EC43A9"/>
    <w:multiLevelType w:val="hybridMultilevel"/>
    <w:tmpl w:val="1BF4B9E6"/>
    <w:lvl w:ilvl="0" w:tplc="1CEE41B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37E343E0"/>
    <w:multiLevelType w:val="hybridMultilevel"/>
    <w:tmpl w:val="5E126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82D5BAB"/>
    <w:multiLevelType w:val="hybridMultilevel"/>
    <w:tmpl w:val="CFC20434"/>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8FE2EEA"/>
    <w:multiLevelType w:val="hybridMultilevel"/>
    <w:tmpl w:val="32B00026"/>
    <w:lvl w:ilvl="0" w:tplc="2486A688">
      <w:start w:val="1"/>
      <w:numFmt w:val="decimal"/>
      <w:lvlText w:val="%1."/>
      <w:lvlJc w:val="left"/>
      <w:pPr>
        <w:tabs>
          <w:tab w:val="num" w:pos="2345"/>
        </w:tabs>
        <w:ind w:left="2345" w:hanging="360"/>
      </w:pPr>
      <w:rPr>
        <w:b/>
        <w:i w:val="0"/>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39650BA0"/>
    <w:multiLevelType w:val="hybridMultilevel"/>
    <w:tmpl w:val="39E0A5D8"/>
    <w:lvl w:ilvl="0" w:tplc="0C0A0001">
      <w:start w:val="1"/>
      <w:numFmt w:val="bullet"/>
      <w:lvlText w:val=""/>
      <w:lvlJc w:val="left"/>
      <w:pPr>
        <w:tabs>
          <w:tab w:val="num" w:pos="644"/>
        </w:tabs>
        <w:ind w:left="644" w:hanging="360"/>
      </w:pPr>
      <w:rPr>
        <w:rFonts w:ascii="Symbol" w:hAnsi="Symbol" w:hint="default"/>
      </w:rPr>
    </w:lvl>
    <w:lvl w:ilvl="1" w:tplc="D46CEB44">
      <w:start w:val="1"/>
      <w:numFmt w:val="decimal"/>
      <w:lvlText w:val="%2."/>
      <w:lvlJc w:val="left"/>
      <w:pPr>
        <w:tabs>
          <w:tab w:val="num" w:pos="1364"/>
        </w:tabs>
        <w:ind w:left="1364" w:hanging="360"/>
      </w:pPr>
      <w:rPr>
        <w:rFonts w:hint="default"/>
        <w:b w:val="0"/>
        <w:i w:val="0"/>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3C3B6A87"/>
    <w:multiLevelType w:val="hybridMultilevel"/>
    <w:tmpl w:val="7DA6D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CFD0403"/>
    <w:multiLevelType w:val="hybridMultilevel"/>
    <w:tmpl w:val="1A92B586"/>
    <w:lvl w:ilvl="0" w:tplc="080A0001">
      <w:start w:val="1"/>
      <w:numFmt w:val="bullet"/>
      <w:lvlText w:val=""/>
      <w:lvlJc w:val="left"/>
      <w:pPr>
        <w:ind w:left="716" w:hanging="360"/>
      </w:pPr>
      <w:rPr>
        <w:rFonts w:ascii="Symbol" w:hAnsi="Symbol" w:hint="default"/>
      </w:rPr>
    </w:lvl>
    <w:lvl w:ilvl="1" w:tplc="080A0019" w:tentative="1">
      <w:start w:val="1"/>
      <w:numFmt w:val="lowerLetter"/>
      <w:lvlText w:val="%2."/>
      <w:lvlJc w:val="left"/>
      <w:pPr>
        <w:ind w:left="1436" w:hanging="360"/>
      </w:pPr>
    </w:lvl>
    <w:lvl w:ilvl="2" w:tplc="080A001B" w:tentative="1">
      <w:start w:val="1"/>
      <w:numFmt w:val="lowerRoman"/>
      <w:lvlText w:val="%3."/>
      <w:lvlJc w:val="right"/>
      <w:pPr>
        <w:ind w:left="2156" w:hanging="180"/>
      </w:pPr>
    </w:lvl>
    <w:lvl w:ilvl="3" w:tplc="080A000F" w:tentative="1">
      <w:start w:val="1"/>
      <w:numFmt w:val="decimal"/>
      <w:lvlText w:val="%4."/>
      <w:lvlJc w:val="left"/>
      <w:pPr>
        <w:ind w:left="2876" w:hanging="360"/>
      </w:pPr>
    </w:lvl>
    <w:lvl w:ilvl="4" w:tplc="080A0019" w:tentative="1">
      <w:start w:val="1"/>
      <w:numFmt w:val="lowerLetter"/>
      <w:lvlText w:val="%5."/>
      <w:lvlJc w:val="left"/>
      <w:pPr>
        <w:ind w:left="3596" w:hanging="360"/>
      </w:pPr>
    </w:lvl>
    <w:lvl w:ilvl="5" w:tplc="080A001B" w:tentative="1">
      <w:start w:val="1"/>
      <w:numFmt w:val="lowerRoman"/>
      <w:lvlText w:val="%6."/>
      <w:lvlJc w:val="right"/>
      <w:pPr>
        <w:ind w:left="4316" w:hanging="180"/>
      </w:pPr>
    </w:lvl>
    <w:lvl w:ilvl="6" w:tplc="080A000F" w:tentative="1">
      <w:start w:val="1"/>
      <w:numFmt w:val="decimal"/>
      <w:lvlText w:val="%7."/>
      <w:lvlJc w:val="left"/>
      <w:pPr>
        <w:ind w:left="5036" w:hanging="360"/>
      </w:pPr>
    </w:lvl>
    <w:lvl w:ilvl="7" w:tplc="080A0019" w:tentative="1">
      <w:start w:val="1"/>
      <w:numFmt w:val="lowerLetter"/>
      <w:lvlText w:val="%8."/>
      <w:lvlJc w:val="left"/>
      <w:pPr>
        <w:ind w:left="5756" w:hanging="360"/>
      </w:pPr>
    </w:lvl>
    <w:lvl w:ilvl="8" w:tplc="080A001B" w:tentative="1">
      <w:start w:val="1"/>
      <w:numFmt w:val="lowerRoman"/>
      <w:lvlText w:val="%9."/>
      <w:lvlJc w:val="right"/>
      <w:pPr>
        <w:ind w:left="6476" w:hanging="180"/>
      </w:pPr>
    </w:lvl>
  </w:abstractNum>
  <w:abstractNum w:abstractNumId="46" w15:restartNumberingAfterBreak="0">
    <w:nsid w:val="3D291E78"/>
    <w:multiLevelType w:val="hybridMultilevel"/>
    <w:tmpl w:val="167E2FF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47" w15:restartNumberingAfterBreak="0">
    <w:nsid w:val="3D6F1988"/>
    <w:multiLevelType w:val="hybridMultilevel"/>
    <w:tmpl w:val="D1E6F968"/>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DEB1FC2"/>
    <w:multiLevelType w:val="hybridMultilevel"/>
    <w:tmpl w:val="32040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10510B8"/>
    <w:multiLevelType w:val="hybridMultilevel"/>
    <w:tmpl w:val="936C097A"/>
    <w:lvl w:ilvl="0" w:tplc="F0E41CFC">
      <w:start w:val="1"/>
      <w:numFmt w:val="bullet"/>
      <w:lvlText w:val=""/>
      <w:lvlJc w:val="left"/>
      <w:pPr>
        <w:ind w:left="1146" w:hanging="360"/>
      </w:pPr>
      <w:rPr>
        <w:rFonts w:ascii="Symbol" w:hAnsi="Symbol" w:hint="default"/>
        <w:strike w:val="0"/>
        <w:dstrike w:val="0"/>
        <w:vertAlign w:val="baseline"/>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0" w15:restartNumberingAfterBreak="0">
    <w:nsid w:val="41906227"/>
    <w:multiLevelType w:val="hybridMultilevel"/>
    <w:tmpl w:val="9F3C6B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1" w15:restartNumberingAfterBreak="0">
    <w:nsid w:val="41BC1111"/>
    <w:multiLevelType w:val="multilevel"/>
    <w:tmpl w:val="C940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195A99"/>
    <w:multiLevelType w:val="hybridMultilevel"/>
    <w:tmpl w:val="B65C709E"/>
    <w:lvl w:ilvl="0" w:tplc="83607776">
      <w:start w:val="3"/>
      <w:numFmt w:val="bullet"/>
      <w:lvlText w:val="ć"/>
      <w:lvlJc w:val="left"/>
      <w:pPr>
        <w:tabs>
          <w:tab w:val="num" w:pos="3796"/>
        </w:tabs>
        <w:ind w:left="3796" w:hanging="360"/>
      </w:pPr>
      <w:rPr>
        <w:rFonts w:ascii="Helvetica" w:hAnsi="Helvetic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31D7257"/>
    <w:multiLevelType w:val="singleLevel"/>
    <w:tmpl w:val="20D011B6"/>
    <w:lvl w:ilvl="0">
      <w:start w:val="1"/>
      <w:numFmt w:val="decimal"/>
      <w:lvlText w:val="%1."/>
      <w:lvlJc w:val="left"/>
      <w:pPr>
        <w:ind w:left="1635" w:hanging="360"/>
      </w:pPr>
      <w:rPr>
        <w:rFonts w:hint="default"/>
      </w:rPr>
    </w:lvl>
  </w:abstractNum>
  <w:abstractNum w:abstractNumId="54" w15:restartNumberingAfterBreak="0">
    <w:nsid w:val="43957ADD"/>
    <w:multiLevelType w:val="hybridMultilevel"/>
    <w:tmpl w:val="9B56A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4151C54"/>
    <w:multiLevelType w:val="hybridMultilevel"/>
    <w:tmpl w:val="78920CAC"/>
    <w:lvl w:ilvl="0" w:tplc="080A0001">
      <w:start w:val="1"/>
      <w:numFmt w:val="bullet"/>
      <w:lvlText w:val=""/>
      <w:lvlJc w:val="left"/>
      <w:pPr>
        <w:ind w:left="1316" w:hanging="360"/>
      </w:pPr>
      <w:rPr>
        <w:rFonts w:ascii="Symbol" w:hAnsi="Symbol" w:hint="default"/>
      </w:rPr>
    </w:lvl>
    <w:lvl w:ilvl="1" w:tplc="080A0003" w:tentative="1">
      <w:start w:val="1"/>
      <w:numFmt w:val="bullet"/>
      <w:lvlText w:val="o"/>
      <w:lvlJc w:val="left"/>
      <w:pPr>
        <w:ind w:left="2036" w:hanging="360"/>
      </w:pPr>
      <w:rPr>
        <w:rFonts w:ascii="Courier New" w:hAnsi="Courier New" w:cs="Courier New" w:hint="default"/>
      </w:rPr>
    </w:lvl>
    <w:lvl w:ilvl="2" w:tplc="080A0005" w:tentative="1">
      <w:start w:val="1"/>
      <w:numFmt w:val="bullet"/>
      <w:lvlText w:val=""/>
      <w:lvlJc w:val="left"/>
      <w:pPr>
        <w:ind w:left="2756" w:hanging="360"/>
      </w:pPr>
      <w:rPr>
        <w:rFonts w:ascii="Wingdings" w:hAnsi="Wingdings" w:hint="default"/>
      </w:rPr>
    </w:lvl>
    <w:lvl w:ilvl="3" w:tplc="080A0001" w:tentative="1">
      <w:start w:val="1"/>
      <w:numFmt w:val="bullet"/>
      <w:lvlText w:val=""/>
      <w:lvlJc w:val="left"/>
      <w:pPr>
        <w:ind w:left="3476" w:hanging="360"/>
      </w:pPr>
      <w:rPr>
        <w:rFonts w:ascii="Symbol" w:hAnsi="Symbol" w:hint="default"/>
      </w:rPr>
    </w:lvl>
    <w:lvl w:ilvl="4" w:tplc="080A0003" w:tentative="1">
      <w:start w:val="1"/>
      <w:numFmt w:val="bullet"/>
      <w:lvlText w:val="o"/>
      <w:lvlJc w:val="left"/>
      <w:pPr>
        <w:ind w:left="4196" w:hanging="360"/>
      </w:pPr>
      <w:rPr>
        <w:rFonts w:ascii="Courier New" w:hAnsi="Courier New" w:cs="Courier New" w:hint="default"/>
      </w:rPr>
    </w:lvl>
    <w:lvl w:ilvl="5" w:tplc="080A0005" w:tentative="1">
      <w:start w:val="1"/>
      <w:numFmt w:val="bullet"/>
      <w:lvlText w:val=""/>
      <w:lvlJc w:val="left"/>
      <w:pPr>
        <w:ind w:left="4916" w:hanging="360"/>
      </w:pPr>
      <w:rPr>
        <w:rFonts w:ascii="Wingdings" w:hAnsi="Wingdings" w:hint="default"/>
      </w:rPr>
    </w:lvl>
    <w:lvl w:ilvl="6" w:tplc="080A0001" w:tentative="1">
      <w:start w:val="1"/>
      <w:numFmt w:val="bullet"/>
      <w:lvlText w:val=""/>
      <w:lvlJc w:val="left"/>
      <w:pPr>
        <w:ind w:left="5636" w:hanging="360"/>
      </w:pPr>
      <w:rPr>
        <w:rFonts w:ascii="Symbol" w:hAnsi="Symbol" w:hint="default"/>
      </w:rPr>
    </w:lvl>
    <w:lvl w:ilvl="7" w:tplc="080A0003" w:tentative="1">
      <w:start w:val="1"/>
      <w:numFmt w:val="bullet"/>
      <w:lvlText w:val="o"/>
      <w:lvlJc w:val="left"/>
      <w:pPr>
        <w:ind w:left="6356" w:hanging="360"/>
      </w:pPr>
      <w:rPr>
        <w:rFonts w:ascii="Courier New" w:hAnsi="Courier New" w:cs="Courier New" w:hint="default"/>
      </w:rPr>
    </w:lvl>
    <w:lvl w:ilvl="8" w:tplc="080A0005" w:tentative="1">
      <w:start w:val="1"/>
      <w:numFmt w:val="bullet"/>
      <w:lvlText w:val=""/>
      <w:lvlJc w:val="left"/>
      <w:pPr>
        <w:ind w:left="7076" w:hanging="360"/>
      </w:pPr>
      <w:rPr>
        <w:rFonts w:ascii="Wingdings" w:hAnsi="Wingdings" w:hint="default"/>
      </w:rPr>
    </w:lvl>
  </w:abstractNum>
  <w:abstractNum w:abstractNumId="56" w15:restartNumberingAfterBreak="0">
    <w:nsid w:val="444C4D6A"/>
    <w:multiLevelType w:val="hybridMultilevel"/>
    <w:tmpl w:val="461AEAE8"/>
    <w:lvl w:ilvl="0" w:tplc="719496B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4AF3233"/>
    <w:multiLevelType w:val="hybridMultilevel"/>
    <w:tmpl w:val="97ECE434"/>
    <w:lvl w:ilvl="0" w:tplc="D58E60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4EB1D39"/>
    <w:multiLevelType w:val="hybridMultilevel"/>
    <w:tmpl w:val="FC80457A"/>
    <w:lvl w:ilvl="0" w:tplc="FFFFFFFF">
      <w:start w:val="1"/>
      <w:numFmt w:val="upperLetter"/>
      <w:lvlText w:val="%1)"/>
      <w:lvlJc w:val="left"/>
      <w:pPr>
        <w:tabs>
          <w:tab w:val="num" w:pos="786"/>
        </w:tabs>
        <w:ind w:left="786" w:hanging="360"/>
      </w:pPr>
      <w:rPr>
        <w:rFonts w:hint="default"/>
        <w:b/>
        <w:color w:val="000000" w:themeColor="text1"/>
        <w:sz w:val="24"/>
      </w:rPr>
    </w:lvl>
    <w:lvl w:ilvl="1" w:tplc="FFFFFFFF">
      <w:start w:val="1"/>
      <w:numFmt w:val="decimal"/>
      <w:lvlText w:val="%2."/>
      <w:lvlJc w:val="left"/>
      <w:pPr>
        <w:tabs>
          <w:tab w:val="num" w:pos="1156"/>
        </w:tabs>
        <w:ind w:left="1156" w:hanging="360"/>
      </w:pPr>
      <w:rPr>
        <w:rFonts w:hint="default"/>
      </w:rPr>
    </w:lvl>
    <w:lvl w:ilvl="2" w:tplc="FFFFFFFF" w:tentative="1">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59" w15:restartNumberingAfterBreak="0">
    <w:nsid w:val="47DA2810"/>
    <w:multiLevelType w:val="hybridMultilevel"/>
    <w:tmpl w:val="5F0E15E4"/>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C744FC7"/>
    <w:multiLevelType w:val="hybridMultilevel"/>
    <w:tmpl w:val="95DEF3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E2F2B71"/>
    <w:multiLevelType w:val="multilevel"/>
    <w:tmpl w:val="9314D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0AF0FB8"/>
    <w:multiLevelType w:val="multilevel"/>
    <w:tmpl w:val="72163894"/>
    <w:lvl w:ilvl="0">
      <w:start w:val="1"/>
      <w:numFmt w:val="decimal"/>
      <w:lvlText w:val="%1."/>
      <w:lvlJc w:val="left"/>
      <w:pPr>
        <w:ind w:left="644" w:hanging="360"/>
      </w:pPr>
      <w:rPr>
        <w:rFonts w:ascii="Arial" w:hAnsi="Arial" w:cs="Arial" w:hint="default"/>
      </w:rPr>
    </w:lvl>
    <w:lvl w:ilvl="1">
      <w:start w:val="11"/>
      <w:numFmt w:val="decimal"/>
      <w:isLgl/>
      <w:lvlText w:val="%1.%2"/>
      <w:lvlJc w:val="left"/>
      <w:pPr>
        <w:ind w:left="1199" w:hanging="915"/>
      </w:pPr>
      <w:rPr>
        <w:rFonts w:hint="default"/>
      </w:rPr>
    </w:lvl>
    <w:lvl w:ilvl="2">
      <w:start w:val="1"/>
      <w:numFmt w:val="decimal"/>
      <w:isLgl/>
      <w:lvlText w:val="%1.%2.%3"/>
      <w:lvlJc w:val="left"/>
      <w:pPr>
        <w:ind w:left="1199" w:hanging="915"/>
      </w:pPr>
      <w:rPr>
        <w:rFonts w:hint="default"/>
      </w:rPr>
    </w:lvl>
    <w:lvl w:ilvl="3">
      <w:start w:val="1"/>
      <w:numFmt w:val="decimal"/>
      <w:isLgl/>
      <w:lvlText w:val="%1.%2.%3.%4"/>
      <w:lvlJc w:val="left"/>
      <w:pPr>
        <w:ind w:left="1199" w:hanging="915"/>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3" w15:restartNumberingAfterBreak="0">
    <w:nsid w:val="510A356A"/>
    <w:multiLevelType w:val="hybridMultilevel"/>
    <w:tmpl w:val="B6124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2AC68D8"/>
    <w:multiLevelType w:val="hybridMultilevel"/>
    <w:tmpl w:val="7374926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4B85A73"/>
    <w:multiLevelType w:val="hybridMultilevel"/>
    <w:tmpl w:val="5AB8D5EA"/>
    <w:lvl w:ilvl="0" w:tplc="4CB4EDAC">
      <w:start w:val="1"/>
      <w:numFmt w:val="decimal"/>
      <w:lvlText w:val="%1."/>
      <w:lvlJc w:val="left"/>
      <w:pPr>
        <w:tabs>
          <w:tab w:val="num" w:pos="1364"/>
        </w:tabs>
        <w:ind w:left="1364"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52E1F14"/>
    <w:multiLevelType w:val="hybridMultilevel"/>
    <w:tmpl w:val="D618FB6C"/>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67" w15:restartNumberingAfterBreak="0">
    <w:nsid w:val="57453064"/>
    <w:multiLevelType w:val="hybridMultilevel"/>
    <w:tmpl w:val="855A74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9C22138"/>
    <w:multiLevelType w:val="hybridMultilevel"/>
    <w:tmpl w:val="0B70120A"/>
    <w:lvl w:ilvl="0" w:tplc="34B2DB46">
      <w:start w:val="1"/>
      <w:numFmt w:val="bullet"/>
      <w:lvlText w:val=""/>
      <w:lvlJc w:val="left"/>
      <w:pPr>
        <w:ind w:left="1500" w:hanging="360"/>
      </w:pPr>
      <w:rPr>
        <w:rFonts w:ascii="Symbol" w:hAnsi="Symbol" w:hint="default"/>
        <w:color w:val="auto"/>
      </w:rPr>
    </w:lvl>
    <w:lvl w:ilvl="1" w:tplc="080A0003" w:tentative="1">
      <w:start w:val="1"/>
      <w:numFmt w:val="bullet"/>
      <w:lvlText w:val="o"/>
      <w:lvlJc w:val="left"/>
      <w:pPr>
        <w:ind w:left="1428" w:hanging="360"/>
      </w:pPr>
      <w:rPr>
        <w:rFonts w:ascii="Courier New" w:hAnsi="Courier New" w:cs="Courier New" w:hint="default"/>
      </w:rPr>
    </w:lvl>
    <w:lvl w:ilvl="2" w:tplc="080A0005" w:tentative="1">
      <w:start w:val="1"/>
      <w:numFmt w:val="bullet"/>
      <w:lvlText w:val=""/>
      <w:lvlJc w:val="left"/>
      <w:pPr>
        <w:ind w:left="2148" w:hanging="360"/>
      </w:pPr>
      <w:rPr>
        <w:rFonts w:ascii="Wingdings" w:hAnsi="Wingdings" w:hint="default"/>
      </w:rPr>
    </w:lvl>
    <w:lvl w:ilvl="3" w:tplc="080A0001" w:tentative="1">
      <w:start w:val="1"/>
      <w:numFmt w:val="bullet"/>
      <w:lvlText w:val=""/>
      <w:lvlJc w:val="left"/>
      <w:pPr>
        <w:ind w:left="2868" w:hanging="360"/>
      </w:pPr>
      <w:rPr>
        <w:rFonts w:ascii="Symbol" w:hAnsi="Symbol" w:hint="default"/>
      </w:rPr>
    </w:lvl>
    <w:lvl w:ilvl="4" w:tplc="080A0003" w:tentative="1">
      <w:start w:val="1"/>
      <w:numFmt w:val="bullet"/>
      <w:lvlText w:val="o"/>
      <w:lvlJc w:val="left"/>
      <w:pPr>
        <w:ind w:left="3588" w:hanging="360"/>
      </w:pPr>
      <w:rPr>
        <w:rFonts w:ascii="Courier New" w:hAnsi="Courier New" w:cs="Courier New" w:hint="default"/>
      </w:rPr>
    </w:lvl>
    <w:lvl w:ilvl="5" w:tplc="080A0005" w:tentative="1">
      <w:start w:val="1"/>
      <w:numFmt w:val="bullet"/>
      <w:lvlText w:val=""/>
      <w:lvlJc w:val="left"/>
      <w:pPr>
        <w:ind w:left="4308" w:hanging="360"/>
      </w:pPr>
      <w:rPr>
        <w:rFonts w:ascii="Wingdings" w:hAnsi="Wingdings" w:hint="default"/>
      </w:rPr>
    </w:lvl>
    <w:lvl w:ilvl="6" w:tplc="080A0001" w:tentative="1">
      <w:start w:val="1"/>
      <w:numFmt w:val="bullet"/>
      <w:lvlText w:val=""/>
      <w:lvlJc w:val="left"/>
      <w:pPr>
        <w:ind w:left="5028" w:hanging="360"/>
      </w:pPr>
      <w:rPr>
        <w:rFonts w:ascii="Symbol" w:hAnsi="Symbol" w:hint="default"/>
      </w:rPr>
    </w:lvl>
    <w:lvl w:ilvl="7" w:tplc="080A0003" w:tentative="1">
      <w:start w:val="1"/>
      <w:numFmt w:val="bullet"/>
      <w:lvlText w:val="o"/>
      <w:lvlJc w:val="left"/>
      <w:pPr>
        <w:ind w:left="5748" w:hanging="360"/>
      </w:pPr>
      <w:rPr>
        <w:rFonts w:ascii="Courier New" w:hAnsi="Courier New" w:cs="Courier New" w:hint="default"/>
      </w:rPr>
    </w:lvl>
    <w:lvl w:ilvl="8" w:tplc="080A0005" w:tentative="1">
      <w:start w:val="1"/>
      <w:numFmt w:val="bullet"/>
      <w:lvlText w:val=""/>
      <w:lvlJc w:val="left"/>
      <w:pPr>
        <w:ind w:left="6468" w:hanging="360"/>
      </w:pPr>
      <w:rPr>
        <w:rFonts w:ascii="Wingdings" w:hAnsi="Wingdings" w:hint="default"/>
      </w:rPr>
    </w:lvl>
  </w:abstractNum>
  <w:abstractNum w:abstractNumId="69" w15:restartNumberingAfterBreak="0">
    <w:nsid w:val="5C5866D4"/>
    <w:multiLevelType w:val="singleLevel"/>
    <w:tmpl w:val="CBC4AA88"/>
    <w:lvl w:ilvl="0">
      <w:numFmt w:val="bullet"/>
      <w:pStyle w:val="v"/>
      <w:lvlText w:val=""/>
      <w:lvlJc w:val="left"/>
      <w:pPr>
        <w:tabs>
          <w:tab w:val="num" w:pos="644"/>
        </w:tabs>
        <w:ind w:left="567" w:hanging="283"/>
      </w:pPr>
      <w:rPr>
        <w:rFonts w:ascii="Wingdings" w:hAnsi="Wingdings" w:hint="default"/>
      </w:rPr>
    </w:lvl>
  </w:abstractNum>
  <w:abstractNum w:abstractNumId="70" w15:restartNumberingAfterBreak="0">
    <w:nsid w:val="5C795A40"/>
    <w:multiLevelType w:val="hybridMultilevel"/>
    <w:tmpl w:val="4578A25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1" w15:restartNumberingAfterBreak="0">
    <w:nsid w:val="5CC7088C"/>
    <w:multiLevelType w:val="hybridMultilevel"/>
    <w:tmpl w:val="3D762794"/>
    <w:lvl w:ilvl="0" w:tplc="080A0001">
      <w:start w:val="1"/>
      <w:numFmt w:val="bullet"/>
      <w:lvlText w:val=""/>
      <w:lvlJc w:val="left"/>
      <w:pPr>
        <w:ind w:left="934" w:hanging="360"/>
      </w:pPr>
      <w:rPr>
        <w:rFonts w:ascii="Symbol" w:hAnsi="Symbol" w:hint="default"/>
      </w:rPr>
    </w:lvl>
    <w:lvl w:ilvl="1" w:tplc="080A0001">
      <w:start w:val="1"/>
      <w:numFmt w:val="bullet"/>
      <w:lvlText w:val=""/>
      <w:lvlJc w:val="left"/>
      <w:pPr>
        <w:ind w:left="1654" w:hanging="360"/>
      </w:pPr>
      <w:rPr>
        <w:rFonts w:ascii="Symbol" w:hAnsi="Symbol" w:hint="default"/>
      </w:rPr>
    </w:lvl>
    <w:lvl w:ilvl="2" w:tplc="080A0005" w:tentative="1">
      <w:start w:val="1"/>
      <w:numFmt w:val="bullet"/>
      <w:lvlText w:val=""/>
      <w:lvlJc w:val="left"/>
      <w:pPr>
        <w:ind w:left="2374" w:hanging="360"/>
      </w:pPr>
      <w:rPr>
        <w:rFonts w:ascii="Wingdings" w:hAnsi="Wingdings" w:hint="default"/>
      </w:rPr>
    </w:lvl>
    <w:lvl w:ilvl="3" w:tplc="080A0001" w:tentative="1">
      <w:start w:val="1"/>
      <w:numFmt w:val="bullet"/>
      <w:lvlText w:val=""/>
      <w:lvlJc w:val="left"/>
      <w:pPr>
        <w:ind w:left="3094" w:hanging="360"/>
      </w:pPr>
      <w:rPr>
        <w:rFonts w:ascii="Symbol" w:hAnsi="Symbol" w:hint="default"/>
      </w:rPr>
    </w:lvl>
    <w:lvl w:ilvl="4" w:tplc="080A0003" w:tentative="1">
      <w:start w:val="1"/>
      <w:numFmt w:val="bullet"/>
      <w:lvlText w:val="o"/>
      <w:lvlJc w:val="left"/>
      <w:pPr>
        <w:ind w:left="3814" w:hanging="360"/>
      </w:pPr>
      <w:rPr>
        <w:rFonts w:ascii="Courier New" w:hAnsi="Courier New" w:cs="Courier New" w:hint="default"/>
      </w:rPr>
    </w:lvl>
    <w:lvl w:ilvl="5" w:tplc="080A0005" w:tentative="1">
      <w:start w:val="1"/>
      <w:numFmt w:val="bullet"/>
      <w:lvlText w:val=""/>
      <w:lvlJc w:val="left"/>
      <w:pPr>
        <w:ind w:left="4534" w:hanging="360"/>
      </w:pPr>
      <w:rPr>
        <w:rFonts w:ascii="Wingdings" w:hAnsi="Wingdings" w:hint="default"/>
      </w:rPr>
    </w:lvl>
    <w:lvl w:ilvl="6" w:tplc="080A0001" w:tentative="1">
      <w:start w:val="1"/>
      <w:numFmt w:val="bullet"/>
      <w:lvlText w:val=""/>
      <w:lvlJc w:val="left"/>
      <w:pPr>
        <w:ind w:left="5254" w:hanging="360"/>
      </w:pPr>
      <w:rPr>
        <w:rFonts w:ascii="Symbol" w:hAnsi="Symbol" w:hint="default"/>
      </w:rPr>
    </w:lvl>
    <w:lvl w:ilvl="7" w:tplc="080A0003" w:tentative="1">
      <w:start w:val="1"/>
      <w:numFmt w:val="bullet"/>
      <w:lvlText w:val="o"/>
      <w:lvlJc w:val="left"/>
      <w:pPr>
        <w:ind w:left="5974" w:hanging="360"/>
      </w:pPr>
      <w:rPr>
        <w:rFonts w:ascii="Courier New" w:hAnsi="Courier New" w:cs="Courier New" w:hint="default"/>
      </w:rPr>
    </w:lvl>
    <w:lvl w:ilvl="8" w:tplc="080A0005" w:tentative="1">
      <w:start w:val="1"/>
      <w:numFmt w:val="bullet"/>
      <w:lvlText w:val=""/>
      <w:lvlJc w:val="left"/>
      <w:pPr>
        <w:ind w:left="6694" w:hanging="360"/>
      </w:pPr>
      <w:rPr>
        <w:rFonts w:ascii="Wingdings" w:hAnsi="Wingdings" w:hint="default"/>
      </w:rPr>
    </w:lvl>
  </w:abstractNum>
  <w:abstractNum w:abstractNumId="72" w15:restartNumberingAfterBreak="0">
    <w:nsid w:val="5CEE5B62"/>
    <w:multiLevelType w:val="multilevel"/>
    <w:tmpl w:val="EB5C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C162F4"/>
    <w:multiLevelType w:val="hybridMultilevel"/>
    <w:tmpl w:val="FC80457A"/>
    <w:lvl w:ilvl="0" w:tplc="D55A8CC4">
      <w:start w:val="1"/>
      <w:numFmt w:val="upperLetter"/>
      <w:lvlText w:val="%1)"/>
      <w:lvlJc w:val="left"/>
      <w:pPr>
        <w:tabs>
          <w:tab w:val="num" w:pos="1070"/>
        </w:tabs>
        <w:ind w:left="1070" w:hanging="360"/>
      </w:pPr>
      <w:rPr>
        <w:rFonts w:hint="default"/>
        <w:b/>
        <w:color w:val="000000" w:themeColor="text1"/>
        <w:sz w:val="24"/>
      </w:rPr>
    </w:lvl>
    <w:lvl w:ilvl="1" w:tplc="D8501B2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15:restartNumberingAfterBreak="0">
    <w:nsid w:val="5FC83878"/>
    <w:multiLevelType w:val="hybridMultilevel"/>
    <w:tmpl w:val="8F7C1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2C15553"/>
    <w:multiLevelType w:val="hybridMultilevel"/>
    <w:tmpl w:val="21CCEB4A"/>
    <w:lvl w:ilvl="0" w:tplc="D46CEB44">
      <w:start w:val="1"/>
      <w:numFmt w:val="decimal"/>
      <w:lvlText w:val="%1."/>
      <w:lvlJc w:val="left"/>
      <w:pPr>
        <w:tabs>
          <w:tab w:val="num" w:pos="1364"/>
        </w:tabs>
        <w:ind w:left="1364"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33D6C4B"/>
    <w:multiLevelType w:val="hybridMultilevel"/>
    <w:tmpl w:val="81BCA53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7" w15:restartNumberingAfterBreak="0">
    <w:nsid w:val="65570D1A"/>
    <w:multiLevelType w:val="hybridMultilevel"/>
    <w:tmpl w:val="A88CA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77E0A00"/>
    <w:multiLevelType w:val="hybridMultilevel"/>
    <w:tmpl w:val="A49C8884"/>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79" w15:restartNumberingAfterBreak="0">
    <w:nsid w:val="689E3222"/>
    <w:multiLevelType w:val="hybridMultilevel"/>
    <w:tmpl w:val="1D06D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8BE7C51"/>
    <w:multiLevelType w:val="hybridMultilevel"/>
    <w:tmpl w:val="CB2010E4"/>
    <w:lvl w:ilvl="0" w:tplc="428A2D28">
      <w:start w:val="1"/>
      <w:numFmt w:val="bullet"/>
      <w:lvlText w:val=""/>
      <w:lvlJc w:val="left"/>
      <w:pPr>
        <w:ind w:left="792" w:hanging="360"/>
      </w:pPr>
      <w:rPr>
        <w:rFonts w:ascii="Symbol" w:hAnsi="Symbol" w:hint="default"/>
        <w:color w:val="auto"/>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81" w15:restartNumberingAfterBreak="0">
    <w:nsid w:val="694D098C"/>
    <w:multiLevelType w:val="hybridMultilevel"/>
    <w:tmpl w:val="DD1AF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CA53223"/>
    <w:multiLevelType w:val="hybridMultilevel"/>
    <w:tmpl w:val="C916FB10"/>
    <w:lvl w:ilvl="0" w:tplc="43B007A0">
      <w:start w:val="1"/>
      <w:numFmt w:val="decimal"/>
      <w:lvlText w:val="%1."/>
      <w:lvlJc w:val="left"/>
      <w:pPr>
        <w:ind w:left="1072" w:hanging="360"/>
      </w:pPr>
      <w:rPr>
        <w:rFonts w:hint="default"/>
        <w:b w:val="0"/>
      </w:rPr>
    </w:lvl>
    <w:lvl w:ilvl="1" w:tplc="080A0019" w:tentative="1">
      <w:start w:val="1"/>
      <w:numFmt w:val="lowerLetter"/>
      <w:lvlText w:val="%2."/>
      <w:lvlJc w:val="left"/>
      <w:pPr>
        <w:ind w:left="1796" w:hanging="360"/>
      </w:pPr>
    </w:lvl>
    <w:lvl w:ilvl="2" w:tplc="080A001B" w:tentative="1">
      <w:start w:val="1"/>
      <w:numFmt w:val="lowerRoman"/>
      <w:lvlText w:val="%3."/>
      <w:lvlJc w:val="right"/>
      <w:pPr>
        <w:ind w:left="2516" w:hanging="180"/>
      </w:pPr>
    </w:lvl>
    <w:lvl w:ilvl="3" w:tplc="080A000F" w:tentative="1">
      <w:start w:val="1"/>
      <w:numFmt w:val="decimal"/>
      <w:lvlText w:val="%4."/>
      <w:lvlJc w:val="left"/>
      <w:pPr>
        <w:ind w:left="3236" w:hanging="360"/>
      </w:pPr>
    </w:lvl>
    <w:lvl w:ilvl="4" w:tplc="080A0019" w:tentative="1">
      <w:start w:val="1"/>
      <w:numFmt w:val="lowerLetter"/>
      <w:lvlText w:val="%5."/>
      <w:lvlJc w:val="left"/>
      <w:pPr>
        <w:ind w:left="3956" w:hanging="360"/>
      </w:pPr>
    </w:lvl>
    <w:lvl w:ilvl="5" w:tplc="080A001B" w:tentative="1">
      <w:start w:val="1"/>
      <w:numFmt w:val="lowerRoman"/>
      <w:lvlText w:val="%6."/>
      <w:lvlJc w:val="right"/>
      <w:pPr>
        <w:ind w:left="4676" w:hanging="180"/>
      </w:pPr>
    </w:lvl>
    <w:lvl w:ilvl="6" w:tplc="080A000F" w:tentative="1">
      <w:start w:val="1"/>
      <w:numFmt w:val="decimal"/>
      <w:lvlText w:val="%7."/>
      <w:lvlJc w:val="left"/>
      <w:pPr>
        <w:ind w:left="5396" w:hanging="360"/>
      </w:pPr>
    </w:lvl>
    <w:lvl w:ilvl="7" w:tplc="080A0019" w:tentative="1">
      <w:start w:val="1"/>
      <w:numFmt w:val="lowerLetter"/>
      <w:lvlText w:val="%8."/>
      <w:lvlJc w:val="left"/>
      <w:pPr>
        <w:ind w:left="6116" w:hanging="360"/>
      </w:pPr>
    </w:lvl>
    <w:lvl w:ilvl="8" w:tplc="080A001B" w:tentative="1">
      <w:start w:val="1"/>
      <w:numFmt w:val="lowerRoman"/>
      <w:lvlText w:val="%9."/>
      <w:lvlJc w:val="right"/>
      <w:pPr>
        <w:ind w:left="6836" w:hanging="180"/>
      </w:pPr>
    </w:lvl>
  </w:abstractNum>
  <w:abstractNum w:abstractNumId="83" w15:restartNumberingAfterBreak="0">
    <w:nsid w:val="6DB1712E"/>
    <w:multiLevelType w:val="multilevel"/>
    <w:tmpl w:val="960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EE22CA2"/>
    <w:multiLevelType w:val="multilevel"/>
    <w:tmpl w:val="F6EC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893BE3"/>
    <w:multiLevelType w:val="hybridMultilevel"/>
    <w:tmpl w:val="99A4A5FE"/>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0040950"/>
    <w:multiLevelType w:val="hybridMultilevel"/>
    <w:tmpl w:val="48C4DD86"/>
    <w:lvl w:ilvl="0" w:tplc="D480AF3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0582F7B"/>
    <w:multiLevelType w:val="hybridMultilevel"/>
    <w:tmpl w:val="92DCA05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8" w15:restartNumberingAfterBreak="0">
    <w:nsid w:val="70C45D65"/>
    <w:multiLevelType w:val="hybridMultilevel"/>
    <w:tmpl w:val="7F1CC10E"/>
    <w:lvl w:ilvl="0" w:tplc="0C0A0001">
      <w:start w:val="1"/>
      <w:numFmt w:val="bullet"/>
      <w:lvlText w:val=""/>
      <w:lvlJc w:val="left"/>
      <w:pPr>
        <w:ind w:left="792" w:hanging="360"/>
      </w:pPr>
      <w:rPr>
        <w:rFonts w:ascii="Symbol" w:hAnsi="Symbol" w:hint="default"/>
      </w:rPr>
    </w:lvl>
    <w:lvl w:ilvl="1" w:tplc="080A0001">
      <w:start w:val="1"/>
      <w:numFmt w:val="bullet"/>
      <w:lvlText w:val=""/>
      <w:lvlJc w:val="left"/>
      <w:pPr>
        <w:ind w:left="1512" w:hanging="360"/>
      </w:pPr>
      <w:rPr>
        <w:rFonts w:ascii="Symbol" w:hAnsi="Symbol"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89" w15:restartNumberingAfterBreak="0">
    <w:nsid w:val="723772A1"/>
    <w:multiLevelType w:val="multilevel"/>
    <w:tmpl w:val="AAE2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0606D7"/>
    <w:multiLevelType w:val="hybridMultilevel"/>
    <w:tmpl w:val="376CB396"/>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6D34620"/>
    <w:multiLevelType w:val="hybridMultilevel"/>
    <w:tmpl w:val="1B342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8924BEA"/>
    <w:multiLevelType w:val="hybridMultilevel"/>
    <w:tmpl w:val="398E5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78E23DAA"/>
    <w:multiLevelType w:val="hybridMultilevel"/>
    <w:tmpl w:val="04161076"/>
    <w:lvl w:ilvl="0" w:tplc="CF2E93EE">
      <w:start w:val="1"/>
      <w:numFmt w:val="decimal"/>
      <w:lvlText w:val="%1."/>
      <w:lvlJc w:val="left"/>
      <w:pPr>
        <w:ind w:left="1353" w:hanging="360"/>
      </w:pPr>
      <w:rPr>
        <w:rFonts w:hint="default"/>
        <w:b w:val="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4" w15:restartNumberingAfterBreak="0">
    <w:nsid w:val="79A27DAA"/>
    <w:multiLevelType w:val="hybridMultilevel"/>
    <w:tmpl w:val="137CC002"/>
    <w:lvl w:ilvl="0" w:tplc="F420FF78">
      <w:start w:val="1"/>
      <w:numFmt w:val="decimal"/>
      <w:lvlText w:val="%1."/>
      <w:lvlJc w:val="left"/>
      <w:pPr>
        <w:ind w:left="716" w:hanging="360"/>
      </w:pPr>
      <w:rPr>
        <w:rFonts w:hint="default"/>
      </w:rPr>
    </w:lvl>
    <w:lvl w:ilvl="1" w:tplc="080A0019" w:tentative="1">
      <w:start w:val="1"/>
      <w:numFmt w:val="lowerLetter"/>
      <w:lvlText w:val="%2."/>
      <w:lvlJc w:val="left"/>
      <w:pPr>
        <w:ind w:left="1436" w:hanging="360"/>
      </w:pPr>
    </w:lvl>
    <w:lvl w:ilvl="2" w:tplc="080A001B" w:tentative="1">
      <w:start w:val="1"/>
      <w:numFmt w:val="lowerRoman"/>
      <w:lvlText w:val="%3."/>
      <w:lvlJc w:val="right"/>
      <w:pPr>
        <w:ind w:left="2156" w:hanging="180"/>
      </w:pPr>
    </w:lvl>
    <w:lvl w:ilvl="3" w:tplc="080A000F" w:tentative="1">
      <w:start w:val="1"/>
      <w:numFmt w:val="decimal"/>
      <w:lvlText w:val="%4."/>
      <w:lvlJc w:val="left"/>
      <w:pPr>
        <w:ind w:left="2876" w:hanging="360"/>
      </w:pPr>
    </w:lvl>
    <w:lvl w:ilvl="4" w:tplc="080A0019" w:tentative="1">
      <w:start w:val="1"/>
      <w:numFmt w:val="lowerLetter"/>
      <w:lvlText w:val="%5."/>
      <w:lvlJc w:val="left"/>
      <w:pPr>
        <w:ind w:left="3596" w:hanging="360"/>
      </w:pPr>
    </w:lvl>
    <w:lvl w:ilvl="5" w:tplc="080A001B" w:tentative="1">
      <w:start w:val="1"/>
      <w:numFmt w:val="lowerRoman"/>
      <w:lvlText w:val="%6."/>
      <w:lvlJc w:val="right"/>
      <w:pPr>
        <w:ind w:left="4316" w:hanging="180"/>
      </w:pPr>
    </w:lvl>
    <w:lvl w:ilvl="6" w:tplc="080A000F" w:tentative="1">
      <w:start w:val="1"/>
      <w:numFmt w:val="decimal"/>
      <w:lvlText w:val="%7."/>
      <w:lvlJc w:val="left"/>
      <w:pPr>
        <w:ind w:left="5036" w:hanging="360"/>
      </w:pPr>
    </w:lvl>
    <w:lvl w:ilvl="7" w:tplc="080A0019" w:tentative="1">
      <w:start w:val="1"/>
      <w:numFmt w:val="lowerLetter"/>
      <w:lvlText w:val="%8."/>
      <w:lvlJc w:val="left"/>
      <w:pPr>
        <w:ind w:left="5756" w:hanging="360"/>
      </w:pPr>
    </w:lvl>
    <w:lvl w:ilvl="8" w:tplc="080A001B" w:tentative="1">
      <w:start w:val="1"/>
      <w:numFmt w:val="lowerRoman"/>
      <w:lvlText w:val="%9."/>
      <w:lvlJc w:val="right"/>
      <w:pPr>
        <w:ind w:left="6476" w:hanging="180"/>
      </w:pPr>
    </w:lvl>
  </w:abstractNum>
  <w:abstractNum w:abstractNumId="95" w15:restartNumberingAfterBreak="0">
    <w:nsid w:val="7AC23F21"/>
    <w:multiLevelType w:val="hybridMultilevel"/>
    <w:tmpl w:val="0436D462"/>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96" w15:restartNumberingAfterBreak="0">
    <w:nsid w:val="7CF2149A"/>
    <w:multiLevelType w:val="hybridMultilevel"/>
    <w:tmpl w:val="C226B44A"/>
    <w:lvl w:ilvl="0" w:tplc="34B2DB46">
      <w:start w:val="1"/>
      <w:numFmt w:val="bullet"/>
      <w:lvlText w:val=""/>
      <w:lvlJc w:val="left"/>
      <w:pPr>
        <w:ind w:left="1512" w:hanging="360"/>
      </w:pPr>
      <w:rPr>
        <w:rFonts w:ascii="Symbol" w:hAnsi="Symbol" w:hint="default"/>
        <w:color w:val="auto"/>
      </w:rPr>
    </w:lvl>
    <w:lvl w:ilvl="1" w:tplc="080A0003" w:tentative="1">
      <w:start w:val="1"/>
      <w:numFmt w:val="bullet"/>
      <w:lvlText w:val="o"/>
      <w:lvlJc w:val="left"/>
      <w:pPr>
        <w:ind w:left="2232" w:hanging="360"/>
      </w:pPr>
      <w:rPr>
        <w:rFonts w:ascii="Courier New" w:hAnsi="Courier New" w:cs="Courier New" w:hint="default"/>
      </w:rPr>
    </w:lvl>
    <w:lvl w:ilvl="2" w:tplc="080A0005" w:tentative="1">
      <w:start w:val="1"/>
      <w:numFmt w:val="bullet"/>
      <w:lvlText w:val=""/>
      <w:lvlJc w:val="left"/>
      <w:pPr>
        <w:ind w:left="2952" w:hanging="360"/>
      </w:pPr>
      <w:rPr>
        <w:rFonts w:ascii="Wingdings" w:hAnsi="Wingdings" w:hint="default"/>
      </w:rPr>
    </w:lvl>
    <w:lvl w:ilvl="3" w:tplc="080A0001" w:tentative="1">
      <w:start w:val="1"/>
      <w:numFmt w:val="bullet"/>
      <w:lvlText w:val=""/>
      <w:lvlJc w:val="left"/>
      <w:pPr>
        <w:ind w:left="3672" w:hanging="360"/>
      </w:pPr>
      <w:rPr>
        <w:rFonts w:ascii="Symbol" w:hAnsi="Symbol" w:hint="default"/>
      </w:rPr>
    </w:lvl>
    <w:lvl w:ilvl="4" w:tplc="080A0003" w:tentative="1">
      <w:start w:val="1"/>
      <w:numFmt w:val="bullet"/>
      <w:lvlText w:val="o"/>
      <w:lvlJc w:val="left"/>
      <w:pPr>
        <w:ind w:left="4392" w:hanging="360"/>
      </w:pPr>
      <w:rPr>
        <w:rFonts w:ascii="Courier New" w:hAnsi="Courier New" w:cs="Courier New" w:hint="default"/>
      </w:rPr>
    </w:lvl>
    <w:lvl w:ilvl="5" w:tplc="080A0005" w:tentative="1">
      <w:start w:val="1"/>
      <w:numFmt w:val="bullet"/>
      <w:lvlText w:val=""/>
      <w:lvlJc w:val="left"/>
      <w:pPr>
        <w:ind w:left="5112" w:hanging="360"/>
      </w:pPr>
      <w:rPr>
        <w:rFonts w:ascii="Wingdings" w:hAnsi="Wingdings" w:hint="default"/>
      </w:rPr>
    </w:lvl>
    <w:lvl w:ilvl="6" w:tplc="080A0001" w:tentative="1">
      <w:start w:val="1"/>
      <w:numFmt w:val="bullet"/>
      <w:lvlText w:val=""/>
      <w:lvlJc w:val="left"/>
      <w:pPr>
        <w:ind w:left="5832" w:hanging="360"/>
      </w:pPr>
      <w:rPr>
        <w:rFonts w:ascii="Symbol" w:hAnsi="Symbol" w:hint="default"/>
      </w:rPr>
    </w:lvl>
    <w:lvl w:ilvl="7" w:tplc="080A0003" w:tentative="1">
      <w:start w:val="1"/>
      <w:numFmt w:val="bullet"/>
      <w:lvlText w:val="o"/>
      <w:lvlJc w:val="left"/>
      <w:pPr>
        <w:ind w:left="6552" w:hanging="360"/>
      </w:pPr>
      <w:rPr>
        <w:rFonts w:ascii="Courier New" w:hAnsi="Courier New" w:cs="Courier New" w:hint="default"/>
      </w:rPr>
    </w:lvl>
    <w:lvl w:ilvl="8" w:tplc="080A0005" w:tentative="1">
      <w:start w:val="1"/>
      <w:numFmt w:val="bullet"/>
      <w:lvlText w:val=""/>
      <w:lvlJc w:val="left"/>
      <w:pPr>
        <w:ind w:left="7272" w:hanging="360"/>
      </w:pPr>
      <w:rPr>
        <w:rFonts w:ascii="Wingdings" w:hAnsi="Wingdings" w:hint="default"/>
      </w:rPr>
    </w:lvl>
  </w:abstractNum>
  <w:abstractNum w:abstractNumId="97" w15:restartNumberingAfterBreak="0">
    <w:nsid w:val="7DC11EE3"/>
    <w:multiLevelType w:val="hybridMultilevel"/>
    <w:tmpl w:val="E93C5CA8"/>
    <w:lvl w:ilvl="0" w:tplc="080A0001">
      <w:start w:val="1"/>
      <w:numFmt w:val="bullet"/>
      <w:lvlText w:val=""/>
      <w:lvlJc w:val="left"/>
      <w:pPr>
        <w:ind w:left="720" w:hanging="360"/>
      </w:pPr>
      <w:rPr>
        <w:rFonts w:ascii="Symbol" w:hAnsi="Symbol" w:hint="default"/>
      </w:rPr>
    </w:lvl>
    <w:lvl w:ilvl="1" w:tplc="3606D80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7F023B3C"/>
    <w:multiLevelType w:val="hybridMultilevel"/>
    <w:tmpl w:val="0A8AD366"/>
    <w:lvl w:ilvl="0" w:tplc="A74EE9C4">
      <w:start w:val="3"/>
      <w:numFmt w:val="decimal"/>
      <w:lvlText w:val="%1."/>
      <w:lvlJc w:val="left"/>
      <w:pPr>
        <w:ind w:left="1364" w:hanging="360"/>
      </w:pPr>
    </w:lvl>
    <w:lvl w:ilvl="1" w:tplc="080A0019">
      <w:start w:val="1"/>
      <w:numFmt w:val="lowerLetter"/>
      <w:lvlText w:val="%2."/>
      <w:lvlJc w:val="left"/>
      <w:pPr>
        <w:ind w:left="2084" w:hanging="360"/>
      </w:pPr>
    </w:lvl>
    <w:lvl w:ilvl="2" w:tplc="080A001B">
      <w:start w:val="1"/>
      <w:numFmt w:val="lowerRoman"/>
      <w:lvlText w:val="%3."/>
      <w:lvlJc w:val="right"/>
      <w:pPr>
        <w:ind w:left="2804" w:hanging="180"/>
      </w:pPr>
    </w:lvl>
    <w:lvl w:ilvl="3" w:tplc="080A000F">
      <w:start w:val="1"/>
      <w:numFmt w:val="decimal"/>
      <w:lvlText w:val="%4."/>
      <w:lvlJc w:val="left"/>
      <w:pPr>
        <w:ind w:left="3524" w:hanging="360"/>
      </w:pPr>
    </w:lvl>
    <w:lvl w:ilvl="4" w:tplc="080A0019">
      <w:start w:val="1"/>
      <w:numFmt w:val="lowerLetter"/>
      <w:lvlText w:val="%5."/>
      <w:lvlJc w:val="left"/>
      <w:pPr>
        <w:ind w:left="4244" w:hanging="360"/>
      </w:pPr>
    </w:lvl>
    <w:lvl w:ilvl="5" w:tplc="080A001B">
      <w:start w:val="1"/>
      <w:numFmt w:val="lowerRoman"/>
      <w:lvlText w:val="%6."/>
      <w:lvlJc w:val="right"/>
      <w:pPr>
        <w:ind w:left="4964" w:hanging="180"/>
      </w:pPr>
    </w:lvl>
    <w:lvl w:ilvl="6" w:tplc="080A000F">
      <w:start w:val="1"/>
      <w:numFmt w:val="decimal"/>
      <w:lvlText w:val="%7."/>
      <w:lvlJc w:val="left"/>
      <w:pPr>
        <w:ind w:left="5684" w:hanging="360"/>
      </w:pPr>
    </w:lvl>
    <w:lvl w:ilvl="7" w:tplc="080A0019">
      <w:start w:val="1"/>
      <w:numFmt w:val="lowerLetter"/>
      <w:lvlText w:val="%8."/>
      <w:lvlJc w:val="left"/>
      <w:pPr>
        <w:ind w:left="6404" w:hanging="360"/>
      </w:pPr>
    </w:lvl>
    <w:lvl w:ilvl="8" w:tplc="080A001B">
      <w:start w:val="1"/>
      <w:numFmt w:val="lowerRoman"/>
      <w:lvlText w:val="%9."/>
      <w:lvlJc w:val="right"/>
      <w:pPr>
        <w:ind w:left="7124" w:hanging="180"/>
      </w:pPr>
    </w:lvl>
  </w:abstractNum>
  <w:num w:numId="1" w16cid:durableId="1347443934">
    <w:abstractNumId w:val="73"/>
  </w:num>
  <w:num w:numId="2" w16cid:durableId="759255739">
    <w:abstractNumId w:val="41"/>
  </w:num>
  <w:num w:numId="3" w16cid:durableId="1511751193">
    <w:abstractNumId w:val="20"/>
  </w:num>
  <w:num w:numId="4" w16cid:durableId="145099218">
    <w:abstractNumId w:val="19"/>
  </w:num>
  <w:num w:numId="5" w16cid:durableId="694616452">
    <w:abstractNumId w:val="69"/>
  </w:num>
  <w:num w:numId="6" w16cid:durableId="239756248">
    <w:abstractNumId w:val="42"/>
  </w:num>
  <w:num w:numId="7" w16cid:durableId="1383559833">
    <w:abstractNumId w:val="66"/>
  </w:num>
  <w:num w:numId="8" w16cid:durableId="1442803964">
    <w:abstractNumId w:val="81"/>
  </w:num>
  <w:num w:numId="9" w16cid:durableId="1175458085">
    <w:abstractNumId w:val="4"/>
  </w:num>
  <w:num w:numId="10" w16cid:durableId="1245605381">
    <w:abstractNumId w:val="64"/>
  </w:num>
  <w:num w:numId="11" w16cid:durableId="1592814631">
    <w:abstractNumId w:val="28"/>
  </w:num>
  <w:num w:numId="12" w16cid:durableId="700402353">
    <w:abstractNumId w:val="21"/>
  </w:num>
  <w:num w:numId="13" w16cid:durableId="1288391255">
    <w:abstractNumId w:val="23"/>
  </w:num>
  <w:num w:numId="14" w16cid:durableId="303319132">
    <w:abstractNumId w:val="95"/>
  </w:num>
  <w:num w:numId="15" w16cid:durableId="2055150899">
    <w:abstractNumId w:val="17"/>
  </w:num>
  <w:num w:numId="16" w16cid:durableId="468210570">
    <w:abstractNumId w:val="46"/>
  </w:num>
  <w:num w:numId="17" w16cid:durableId="1498689676">
    <w:abstractNumId w:val="13"/>
  </w:num>
  <w:num w:numId="18" w16cid:durableId="1642149132">
    <w:abstractNumId w:val="24"/>
  </w:num>
  <w:num w:numId="19" w16cid:durableId="959991212">
    <w:abstractNumId w:val="2"/>
  </w:num>
  <w:num w:numId="20" w16cid:durableId="686521723">
    <w:abstractNumId w:val="8"/>
  </w:num>
  <w:num w:numId="21" w16cid:durableId="2106344060">
    <w:abstractNumId w:val="71"/>
  </w:num>
  <w:num w:numId="22" w16cid:durableId="603421681">
    <w:abstractNumId w:val="78"/>
  </w:num>
  <w:num w:numId="23" w16cid:durableId="1350522261">
    <w:abstractNumId w:val="60"/>
  </w:num>
  <w:num w:numId="24" w16cid:durableId="118107181">
    <w:abstractNumId w:val="88"/>
  </w:num>
  <w:num w:numId="25" w16cid:durableId="5638004">
    <w:abstractNumId w:val="10"/>
  </w:num>
  <w:num w:numId="26" w16cid:durableId="578517362">
    <w:abstractNumId w:val="96"/>
  </w:num>
  <w:num w:numId="27" w16cid:durableId="100344881">
    <w:abstractNumId w:val="68"/>
  </w:num>
  <w:num w:numId="28" w16cid:durableId="1311252199">
    <w:abstractNumId w:val="5"/>
  </w:num>
  <w:num w:numId="29" w16cid:durableId="1189025661">
    <w:abstractNumId w:val="15"/>
  </w:num>
  <w:num w:numId="30" w16cid:durableId="393552389">
    <w:abstractNumId w:val="52"/>
  </w:num>
  <w:num w:numId="31" w16cid:durableId="237787223">
    <w:abstractNumId w:val="80"/>
  </w:num>
  <w:num w:numId="32" w16cid:durableId="1898928779">
    <w:abstractNumId w:val="37"/>
  </w:num>
  <w:num w:numId="33" w16cid:durableId="43453235">
    <w:abstractNumId w:val="82"/>
  </w:num>
  <w:num w:numId="34" w16cid:durableId="1753967364">
    <w:abstractNumId w:val="94"/>
  </w:num>
  <w:num w:numId="35" w16cid:durableId="154615073">
    <w:abstractNumId w:val="6"/>
  </w:num>
  <w:num w:numId="36" w16cid:durableId="1106119299">
    <w:abstractNumId w:val="67"/>
  </w:num>
  <w:num w:numId="37" w16cid:durableId="1633632508">
    <w:abstractNumId w:val="53"/>
  </w:num>
  <w:num w:numId="38" w16cid:durableId="1456755975">
    <w:abstractNumId w:val="38"/>
  </w:num>
  <w:num w:numId="39" w16cid:durableId="1843005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771955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34655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41372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40986694">
    <w:abstractNumId w:val="22"/>
  </w:num>
  <w:num w:numId="44" w16cid:durableId="1797260195">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5474400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6770387">
    <w:abstractNumId w:val="76"/>
  </w:num>
  <w:num w:numId="47" w16cid:durableId="912088118">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36707442">
    <w:abstractNumId w:val="49"/>
  </w:num>
  <w:num w:numId="49" w16cid:durableId="443886389">
    <w:abstractNumId w:val="43"/>
    <w:lvlOverride w:ilvl="0"/>
    <w:lvlOverride w:ilvl="1">
      <w:startOverride w:val="1"/>
    </w:lvlOverride>
    <w:lvlOverride w:ilvl="2"/>
    <w:lvlOverride w:ilvl="3"/>
    <w:lvlOverride w:ilvl="4"/>
    <w:lvlOverride w:ilvl="5"/>
    <w:lvlOverride w:ilvl="6"/>
    <w:lvlOverride w:ilvl="7"/>
    <w:lvlOverride w:ilvl="8"/>
  </w:num>
  <w:num w:numId="50" w16cid:durableId="1932736387">
    <w:abstractNumId w:val="50"/>
  </w:num>
  <w:num w:numId="51" w16cid:durableId="989284524">
    <w:abstractNumId w:val="77"/>
  </w:num>
  <w:num w:numId="52" w16cid:durableId="1621719488">
    <w:abstractNumId w:val="63"/>
  </w:num>
  <w:num w:numId="53" w16cid:durableId="239410389">
    <w:abstractNumId w:val="48"/>
  </w:num>
  <w:num w:numId="54" w16cid:durableId="1978610102">
    <w:abstractNumId w:val="47"/>
  </w:num>
  <w:num w:numId="55" w16cid:durableId="1646742861">
    <w:abstractNumId w:val="86"/>
  </w:num>
  <w:num w:numId="56" w16cid:durableId="957180787">
    <w:abstractNumId w:val="29"/>
  </w:num>
  <w:num w:numId="57" w16cid:durableId="1067269568">
    <w:abstractNumId w:val="32"/>
  </w:num>
  <w:num w:numId="58" w16cid:durableId="158663867">
    <w:abstractNumId w:val="31"/>
  </w:num>
  <w:num w:numId="59" w16cid:durableId="1519588687">
    <w:abstractNumId w:val="85"/>
  </w:num>
  <w:num w:numId="60" w16cid:durableId="1282148409">
    <w:abstractNumId w:val="59"/>
  </w:num>
  <w:num w:numId="61" w16cid:durableId="1832285806">
    <w:abstractNumId w:val="9"/>
  </w:num>
  <w:num w:numId="62" w16cid:durableId="575671494">
    <w:abstractNumId w:val="97"/>
  </w:num>
  <w:num w:numId="63" w16cid:durableId="1657492822">
    <w:abstractNumId w:val="16"/>
  </w:num>
  <w:num w:numId="64" w16cid:durableId="1460107544">
    <w:abstractNumId w:val="40"/>
  </w:num>
  <w:num w:numId="65" w16cid:durableId="2126346856">
    <w:abstractNumId w:val="65"/>
  </w:num>
  <w:num w:numId="66" w16cid:durableId="446655222">
    <w:abstractNumId w:val="18"/>
  </w:num>
  <w:num w:numId="67" w16cid:durableId="1407997966">
    <w:abstractNumId w:val="45"/>
  </w:num>
  <w:num w:numId="68" w16cid:durableId="1070269340">
    <w:abstractNumId w:val="36"/>
  </w:num>
  <w:num w:numId="69" w16cid:durableId="118035746">
    <w:abstractNumId w:val="55"/>
  </w:num>
  <w:num w:numId="70" w16cid:durableId="1542858563">
    <w:abstractNumId w:val="92"/>
  </w:num>
  <w:num w:numId="71" w16cid:durableId="773134236">
    <w:abstractNumId w:val="33"/>
  </w:num>
  <w:num w:numId="72" w16cid:durableId="1309283932">
    <w:abstractNumId w:val="91"/>
  </w:num>
  <w:num w:numId="73" w16cid:durableId="146675167">
    <w:abstractNumId w:val="79"/>
  </w:num>
  <w:num w:numId="74" w16cid:durableId="989166939">
    <w:abstractNumId w:val="11"/>
  </w:num>
  <w:num w:numId="75" w16cid:durableId="1822038053">
    <w:abstractNumId w:val="0"/>
  </w:num>
  <w:num w:numId="76" w16cid:durableId="1140654532">
    <w:abstractNumId w:val="54"/>
  </w:num>
  <w:num w:numId="77" w16cid:durableId="121266167">
    <w:abstractNumId w:val="74"/>
  </w:num>
  <w:num w:numId="78" w16cid:durableId="1270622017">
    <w:abstractNumId w:val="93"/>
  </w:num>
  <w:num w:numId="79" w16cid:durableId="1902328930">
    <w:abstractNumId w:val="9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53046066">
    <w:abstractNumId w:val="75"/>
  </w:num>
  <w:num w:numId="81" w16cid:durableId="891698393">
    <w:abstractNumId w:val="87"/>
  </w:num>
  <w:num w:numId="82" w16cid:durableId="1590891045">
    <w:abstractNumId w:val="89"/>
  </w:num>
  <w:num w:numId="83" w16cid:durableId="459538512">
    <w:abstractNumId w:val="14"/>
  </w:num>
  <w:num w:numId="84" w16cid:durableId="571549789">
    <w:abstractNumId w:val="25"/>
  </w:num>
  <w:num w:numId="85" w16cid:durableId="1072388283">
    <w:abstractNumId w:val="34"/>
  </w:num>
  <w:num w:numId="86" w16cid:durableId="1527056774">
    <w:abstractNumId w:val="84"/>
  </w:num>
  <w:num w:numId="87" w16cid:durableId="1924952164">
    <w:abstractNumId w:val="83"/>
  </w:num>
  <w:num w:numId="88" w16cid:durableId="1323311054">
    <w:abstractNumId w:val="27"/>
  </w:num>
  <w:num w:numId="89" w16cid:durableId="1129860861">
    <w:abstractNumId w:val="72"/>
  </w:num>
  <w:num w:numId="90" w16cid:durableId="21592174">
    <w:abstractNumId w:val="51"/>
  </w:num>
  <w:num w:numId="91" w16cid:durableId="1738279759">
    <w:abstractNumId w:val="44"/>
  </w:num>
  <w:num w:numId="92" w16cid:durableId="188757360">
    <w:abstractNumId w:val="3"/>
  </w:num>
  <w:num w:numId="93" w16cid:durableId="271859768">
    <w:abstractNumId w:val="1"/>
  </w:num>
  <w:num w:numId="94" w16cid:durableId="1936279687">
    <w:abstractNumId w:val="62"/>
  </w:num>
  <w:num w:numId="95" w16cid:durableId="330452226">
    <w:abstractNumId w:val="56"/>
  </w:num>
  <w:num w:numId="96" w16cid:durableId="1064139112">
    <w:abstractNumId w:val="39"/>
  </w:num>
  <w:num w:numId="97" w16cid:durableId="180818752">
    <w:abstractNumId w:val="70"/>
  </w:num>
  <w:num w:numId="98" w16cid:durableId="679282381">
    <w:abstractNumId w:val="35"/>
  </w:num>
  <w:num w:numId="99" w16cid:durableId="340746707">
    <w:abstractNumId w:val="57"/>
  </w:num>
  <w:num w:numId="100" w16cid:durableId="1538548297">
    <w:abstractNumId w:val="26"/>
  </w:num>
  <w:num w:numId="101" w16cid:durableId="1698847291">
    <w:abstractNumId w:val="61"/>
  </w:num>
  <w:num w:numId="102" w16cid:durableId="1285228986">
    <w:abstractNumId w:val="5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59E"/>
    <w:rsid w:val="00000E10"/>
    <w:rsid w:val="00001340"/>
    <w:rsid w:val="00001350"/>
    <w:rsid w:val="00001494"/>
    <w:rsid w:val="00001528"/>
    <w:rsid w:val="00001958"/>
    <w:rsid w:val="00001BE5"/>
    <w:rsid w:val="00001C46"/>
    <w:rsid w:val="000021D8"/>
    <w:rsid w:val="00002886"/>
    <w:rsid w:val="00002EAE"/>
    <w:rsid w:val="00003103"/>
    <w:rsid w:val="000034DA"/>
    <w:rsid w:val="00003F5E"/>
    <w:rsid w:val="00003F99"/>
    <w:rsid w:val="000052B1"/>
    <w:rsid w:val="00005408"/>
    <w:rsid w:val="00005664"/>
    <w:rsid w:val="00005849"/>
    <w:rsid w:val="000061D7"/>
    <w:rsid w:val="000067BF"/>
    <w:rsid w:val="00006CA0"/>
    <w:rsid w:val="00006DD8"/>
    <w:rsid w:val="00006FEB"/>
    <w:rsid w:val="00007491"/>
    <w:rsid w:val="00007852"/>
    <w:rsid w:val="00007B18"/>
    <w:rsid w:val="00007DB9"/>
    <w:rsid w:val="000102D1"/>
    <w:rsid w:val="0001060B"/>
    <w:rsid w:val="00010A2E"/>
    <w:rsid w:val="00010CE4"/>
    <w:rsid w:val="00010E26"/>
    <w:rsid w:val="00011147"/>
    <w:rsid w:val="00011175"/>
    <w:rsid w:val="0001152F"/>
    <w:rsid w:val="0001202E"/>
    <w:rsid w:val="00012367"/>
    <w:rsid w:val="0001254B"/>
    <w:rsid w:val="00012B09"/>
    <w:rsid w:val="00012E73"/>
    <w:rsid w:val="0001364E"/>
    <w:rsid w:val="000137FF"/>
    <w:rsid w:val="00013F47"/>
    <w:rsid w:val="00013F5D"/>
    <w:rsid w:val="00014016"/>
    <w:rsid w:val="0001412D"/>
    <w:rsid w:val="0001413E"/>
    <w:rsid w:val="0001434F"/>
    <w:rsid w:val="00015791"/>
    <w:rsid w:val="00015C0F"/>
    <w:rsid w:val="000163CA"/>
    <w:rsid w:val="00017015"/>
    <w:rsid w:val="00017021"/>
    <w:rsid w:val="0001764F"/>
    <w:rsid w:val="00020892"/>
    <w:rsid w:val="00020ACD"/>
    <w:rsid w:val="00020F1B"/>
    <w:rsid w:val="00020F44"/>
    <w:rsid w:val="0002122E"/>
    <w:rsid w:val="000215A3"/>
    <w:rsid w:val="00021873"/>
    <w:rsid w:val="000219D4"/>
    <w:rsid w:val="00021CFD"/>
    <w:rsid w:val="00021E5C"/>
    <w:rsid w:val="00022043"/>
    <w:rsid w:val="000222E7"/>
    <w:rsid w:val="000222F2"/>
    <w:rsid w:val="000228F9"/>
    <w:rsid w:val="000229D4"/>
    <w:rsid w:val="000230E9"/>
    <w:rsid w:val="000232E9"/>
    <w:rsid w:val="00023329"/>
    <w:rsid w:val="00023DEE"/>
    <w:rsid w:val="00023F63"/>
    <w:rsid w:val="000245E9"/>
    <w:rsid w:val="00024D89"/>
    <w:rsid w:val="000251E9"/>
    <w:rsid w:val="000253DD"/>
    <w:rsid w:val="00025E52"/>
    <w:rsid w:val="00026563"/>
    <w:rsid w:val="000265ED"/>
    <w:rsid w:val="00026EBC"/>
    <w:rsid w:val="000272A8"/>
    <w:rsid w:val="00027A98"/>
    <w:rsid w:val="000307C4"/>
    <w:rsid w:val="000309D9"/>
    <w:rsid w:val="00030BE4"/>
    <w:rsid w:val="00030D55"/>
    <w:rsid w:val="000311D2"/>
    <w:rsid w:val="00031249"/>
    <w:rsid w:val="0003163E"/>
    <w:rsid w:val="00031E99"/>
    <w:rsid w:val="000323BF"/>
    <w:rsid w:val="000326EB"/>
    <w:rsid w:val="0003273E"/>
    <w:rsid w:val="00032872"/>
    <w:rsid w:val="00032B6E"/>
    <w:rsid w:val="00032B9A"/>
    <w:rsid w:val="00032D6F"/>
    <w:rsid w:val="00032F1E"/>
    <w:rsid w:val="00033316"/>
    <w:rsid w:val="000333F8"/>
    <w:rsid w:val="000339B3"/>
    <w:rsid w:val="0003401D"/>
    <w:rsid w:val="0003417C"/>
    <w:rsid w:val="000345BB"/>
    <w:rsid w:val="00035305"/>
    <w:rsid w:val="00036870"/>
    <w:rsid w:val="000377A2"/>
    <w:rsid w:val="00037C2C"/>
    <w:rsid w:val="000404F0"/>
    <w:rsid w:val="00040BCB"/>
    <w:rsid w:val="00040E81"/>
    <w:rsid w:val="00041200"/>
    <w:rsid w:val="00041343"/>
    <w:rsid w:val="00041345"/>
    <w:rsid w:val="000418DF"/>
    <w:rsid w:val="00041969"/>
    <w:rsid w:val="00041A0D"/>
    <w:rsid w:val="00042401"/>
    <w:rsid w:val="000427DA"/>
    <w:rsid w:val="0004335B"/>
    <w:rsid w:val="0004339C"/>
    <w:rsid w:val="0004383F"/>
    <w:rsid w:val="00043F4A"/>
    <w:rsid w:val="000440D2"/>
    <w:rsid w:val="00044E48"/>
    <w:rsid w:val="000455BE"/>
    <w:rsid w:val="0004587A"/>
    <w:rsid w:val="00045F73"/>
    <w:rsid w:val="0004692A"/>
    <w:rsid w:val="00046FF2"/>
    <w:rsid w:val="00047200"/>
    <w:rsid w:val="00047364"/>
    <w:rsid w:val="00047580"/>
    <w:rsid w:val="00047832"/>
    <w:rsid w:val="00047A65"/>
    <w:rsid w:val="00047D86"/>
    <w:rsid w:val="00047E8E"/>
    <w:rsid w:val="0005033A"/>
    <w:rsid w:val="00050DAD"/>
    <w:rsid w:val="00051EFD"/>
    <w:rsid w:val="00052DFD"/>
    <w:rsid w:val="00054699"/>
    <w:rsid w:val="0005532C"/>
    <w:rsid w:val="00055428"/>
    <w:rsid w:val="0005593D"/>
    <w:rsid w:val="00055AB7"/>
    <w:rsid w:val="0005616A"/>
    <w:rsid w:val="00056521"/>
    <w:rsid w:val="0005661B"/>
    <w:rsid w:val="000567EC"/>
    <w:rsid w:val="000568E1"/>
    <w:rsid w:val="000574F0"/>
    <w:rsid w:val="00060366"/>
    <w:rsid w:val="000603D6"/>
    <w:rsid w:val="00061AB2"/>
    <w:rsid w:val="000623F4"/>
    <w:rsid w:val="00062584"/>
    <w:rsid w:val="0006295C"/>
    <w:rsid w:val="00062B53"/>
    <w:rsid w:val="00062DAA"/>
    <w:rsid w:val="000631A8"/>
    <w:rsid w:val="000634CE"/>
    <w:rsid w:val="000634E4"/>
    <w:rsid w:val="0006358C"/>
    <w:rsid w:val="0006429E"/>
    <w:rsid w:val="000642AF"/>
    <w:rsid w:val="00064752"/>
    <w:rsid w:val="00064957"/>
    <w:rsid w:val="00064A9D"/>
    <w:rsid w:val="00064EE0"/>
    <w:rsid w:val="00064FFD"/>
    <w:rsid w:val="0006545C"/>
    <w:rsid w:val="00065C23"/>
    <w:rsid w:val="00065C24"/>
    <w:rsid w:val="00065CF8"/>
    <w:rsid w:val="00065EC7"/>
    <w:rsid w:val="000662F8"/>
    <w:rsid w:val="000667FF"/>
    <w:rsid w:val="00066A75"/>
    <w:rsid w:val="00067139"/>
    <w:rsid w:val="0006746B"/>
    <w:rsid w:val="00067AD8"/>
    <w:rsid w:val="00067E8D"/>
    <w:rsid w:val="00067F5F"/>
    <w:rsid w:val="00070BE6"/>
    <w:rsid w:val="000712B4"/>
    <w:rsid w:val="00071669"/>
    <w:rsid w:val="0007178D"/>
    <w:rsid w:val="00071AC9"/>
    <w:rsid w:val="0007215E"/>
    <w:rsid w:val="00072C21"/>
    <w:rsid w:val="00072C63"/>
    <w:rsid w:val="00072CC2"/>
    <w:rsid w:val="00072CFA"/>
    <w:rsid w:val="00072EDB"/>
    <w:rsid w:val="00073115"/>
    <w:rsid w:val="000739E1"/>
    <w:rsid w:val="000739FC"/>
    <w:rsid w:val="00073CEB"/>
    <w:rsid w:val="000741E0"/>
    <w:rsid w:val="00074317"/>
    <w:rsid w:val="000744F9"/>
    <w:rsid w:val="00074F73"/>
    <w:rsid w:val="00075028"/>
    <w:rsid w:val="000753E1"/>
    <w:rsid w:val="00075647"/>
    <w:rsid w:val="000758C6"/>
    <w:rsid w:val="00075E49"/>
    <w:rsid w:val="00076E42"/>
    <w:rsid w:val="00076EF7"/>
    <w:rsid w:val="00080792"/>
    <w:rsid w:val="000811D3"/>
    <w:rsid w:val="000818DB"/>
    <w:rsid w:val="00081D55"/>
    <w:rsid w:val="00082B39"/>
    <w:rsid w:val="00082C25"/>
    <w:rsid w:val="00082CD5"/>
    <w:rsid w:val="00085367"/>
    <w:rsid w:val="00085E42"/>
    <w:rsid w:val="000860F1"/>
    <w:rsid w:val="00086CE8"/>
    <w:rsid w:val="000871FC"/>
    <w:rsid w:val="00087D46"/>
    <w:rsid w:val="000904BD"/>
    <w:rsid w:val="000905FB"/>
    <w:rsid w:val="00090EE9"/>
    <w:rsid w:val="00091557"/>
    <w:rsid w:val="00091CA8"/>
    <w:rsid w:val="000929ED"/>
    <w:rsid w:val="00092C4D"/>
    <w:rsid w:val="000939A8"/>
    <w:rsid w:val="00093A62"/>
    <w:rsid w:val="00093A94"/>
    <w:rsid w:val="00093B26"/>
    <w:rsid w:val="00093E7D"/>
    <w:rsid w:val="00094042"/>
    <w:rsid w:val="000940F3"/>
    <w:rsid w:val="00094225"/>
    <w:rsid w:val="00094A89"/>
    <w:rsid w:val="0009516D"/>
    <w:rsid w:val="000954A1"/>
    <w:rsid w:val="000962E9"/>
    <w:rsid w:val="00096342"/>
    <w:rsid w:val="000965CD"/>
    <w:rsid w:val="00096855"/>
    <w:rsid w:val="00096E7D"/>
    <w:rsid w:val="00096FEC"/>
    <w:rsid w:val="000974DA"/>
    <w:rsid w:val="00097A18"/>
    <w:rsid w:val="00097FC4"/>
    <w:rsid w:val="000A01AA"/>
    <w:rsid w:val="000A1E98"/>
    <w:rsid w:val="000A25EB"/>
    <w:rsid w:val="000A3140"/>
    <w:rsid w:val="000A3164"/>
    <w:rsid w:val="000A433A"/>
    <w:rsid w:val="000A457F"/>
    <w:rsid w:val="000A46A5"/>
    <w:rsid w:val="000A46D5"/>
    <w:rsid w:val="000A658C"/>
    <w:rsid w:val="000A685B"/>
    <w:rsid w:val="000B0252"/>
    <w:rsid w:val="000B0B5F"/>
    <w:rsid w:val="000B214E"/>
    <w:rsid w:val="000B23AB"/>
    <w:rsid w:val="000B2BA0"/>
    <w:rsid w:val="000B45E0"/>
    <w:rsid w:val="000B4E23"/>
    <w:rsid w:val="000B4FF7"/>
    <w:rsid w:val="000B524E"/>
    <w:rsid w:val="000B5373"/>
    <w:rsid w:val="000B5737"/>
    <w:rsid w:val="000B57E3"/>
    <w:rsid w:val="000B6006"/>
    <w:rsid w:val="000B656B"/>
    <w:rsid w:val="000B65F1"/>
    <w:rsid w:val="000C0178"/>
    <w:rsid w:val="000C0519"/>
    <w:rsid w:val="000C0D19"/>
    <w:rsid w:val="000C0FB0"/>
    <w:rsid w:val="000C1151"/>
    <w:rsid w:val="000C15F7"/>
    <w:rsid w:val="000C18D3"/>
    <w:rsid w:val="000C1B28"/>
    <w:rsid w:val="000C2248"/>
    <w:rsid w:val="000C2364"/>
    <w:rsid w:val="000C2D76"/>
    <w:rsid w:val="000C30A1"/>
    <w:rsid w:val="000C3179"/>
    <w:rsid w:val="000C397C"/>
    <w:rsid w:val="000C39ED"/>
    <w:rsid w:val="000C3B33"/>
    <w:rsid w:val="000C3C6F"/>
    <w:rsid w:val="000C3EC0"/>
    <w:rsid w:val="000C42A6"/>
    <w:rsid w:val="000C46C8"/>
    <w:rsid w:val="000C493C"/>
    <w:rsid w:val="000C4A99"/>
    <w:rsid w:val="000C4D2E"/>
    <w:rsid w:val="000C5098"/>
    <w:rsid w:val="000C50A7"/>
    <w:rsid w:val="000C6251"/>
    <w:rsid w:val="000C6388"/>
    <w:rsid w:val="000C7105"/>
    <w:rsid w:val="000C7759"/>
    <w:rsid w:val="000D0018"/>
    <w:rsid w:val="000D010D"/>
    <w:rsid w:val="000D06A2"/>
    <w:rsid w:val="000D0F1C"/>
    <w:rsid w:val="000D13BC"/>
    <w:rsid w:val="000D16C6"/>
    <w:rsid w:val="000D1802"/>
    <w:rsid w:val="000D1B57"/>
    <w:rsid w:val="000D1BA1"/>
    <w:rsid w:val="000D26A9"/>
    <w:rsid w:val="000D2ADB"/>
    <w:rsid w:val="000D2B8F"/>
    <w:rsid w:val="000D3C4A"/>
    <w:rsid w:val="000D3ED0"/>
    <w:rsid w:val="000D42B0"/>
    <w:rsid w:val="000D47FE"/>
    <w:rsid w:val="000D4A35"/>
    <w:rsid w:val="000D6178"/>
    <w:rsid w:val="000D62CA"/>
    <w:rsid w:val="000D703D"/>
    <w:rsid w:val="000E0DA8"/>
    <w:rsid w:val="000E266E"/>
    <w:rsid w:val="000E2CEB"/>
    <w:rsid w:val="000E2CF4"/>
    <w:rsid w:val="000E2D49"/>
    <w:rsid w:val="000E2D9B"/>
    <w:rsid w:val="000E323A"/>
    <w:rsid w:val="000E327F"/>
    <w:rsid w:val="000E32D6"/>
    <w:rsid w:val="000E3615"/>
    <w:rsid w:val="000E3BCD"/>
    <w:rsid w:val="000E3D09"/>
    <w:rsid w:val="000E41CC"/>
    <w:rsid w:val="000E46DD"/>
    <w:rsid w:val="000E479B"/>
    <w:rsid w:val="000E4CBC"/>
    <w:rsid w:val="000E4F2A"/>
    <w:rsid w:val="000E4F35"/>
    <w:rsid w:val="000E5189"/>
    <w:rsid w:val="000E57BA"/>
    <w:rsid w:val="000E5C19"/>
    <w:rsid w:val="000E691A"/>
    <w:rsid w:val="000E6F9E"/>
    <w:rsid w:val="000E709A"/>
    <w:rsid w:val="000E7C04"/>
    <w:rsid w:val="000E7EC1"/>
    <w:rsid w:val="000F069E"/>
    <w:rsid w:val="000F08E5"/>
    <w:rsid w:val="000F0CDF"/>
    <w:rsid w:val="000F1123"/>
    <w:rsid w:val="000F1173"/>
    <w:rsid w:val="000F1715"/>
    <w:rsid w:val="000F1E33"/>
    <w:rsid w:val="000F2348"/>
    <w:rsid w:val="000F31F6"/>
    <w:rsid w:val="000F37D1"/>
    <w:rsid w:val="000F3F7D"/>
    <w:rsid w:val="000F4234"/>
    <w:rsid w:val="000F4416"/>
    <w:rsid w:val="000F5065"/>
    <w:rsid w:val="000F5340"/>
    <w:rsid w:val="000F539A"/>
    <w:rsid w:val="000F5656"/>
    <w:rsid w:val="000F5A94"/>
    <w:rsid w:val="000F5AAD"/>
    <w:rsid w:val="000F5AC2"/>
    <w:rsid w:val="000F5C10"/>
    <w:rsid w:val="000F64F3"/>
    <w:rsid w:val="000F666A"/>
    <w:rsid w:val="000F71E5"/>
    <w:rsid w:val="000F7629"/>
    <w:rsid w:val="000F7CC7"/>
    <w:rsid w:val="001003EA"/>
    <w:rsid w:val="00100B2B"/>
    <w:rsid w:val="00100D02"/>
    <w:rsid w:val="00100D3E"/>
    <w:rsid w:val="00100FA0"/>
    <w:rsid w:val="00101A48"/>
    <w:rsid w:val="00101AFD"/>
    <w:rsid w:val="00101C02"/>
    <w:rsid w:val="00101ECB"/>
    <w:rsid w:val="00102033"/>
    <w:rsid w:val="001022A6"/>
    <w:rsid w:val="001029EF"/>
    <w:rsid w:val="00103076"/>
    <w:rsid w:val="001035FC"/>
    <w:rsid w:val="001046F0"/>
    <w:rsid w:val="00105262"/>
    <w:rsid w:val="001055CD"/>
    <w:rsid w:val="001055E3"/>
    <w:rsid w:val="00105C07"/>
    <w:rsid w:val="00105D80"/>
    <w:rsid w:val="00106412"/>
    <w:rsid w:val="00106F1D"/>
    <w:rsid w:val="0010708B"/>
    <w:rsid w:val="00107D27"/>
    <w:rsid w:val="00107D91"/>
    <w:rsid w:val="00107DCD"/>
    <w:rsid w:val="001104A3"/>
    <w:rsid w:val="00110941"/>
    <w:rsid w:val="00110CA8"/>
    <w:rsid w:val="00110D78"/>
    <w:rsid w:val="001112E2"/>
    <w:rsid w:val="00111F81"/>
    <w:rsid w:val="001124CC"/>
    <w:rsid w:val="00112777"/>
    <w:rsid w:val="0011299D"/>
    <w:rsid w:val="00112AB6"/>
    <w:rsid w:val="00112D88"/>
    <w:rsid w:val="0011307E"/>
    <w:rsid w:val="001134C6"/>
    <w:rsid w:val="0011379F"/>
    <w:rsid w:val="00113BAB"/>
    <w:rsid w:val="0011412C"/>
    <w:rsid w:val="0011492C"/>
    <w:rsid w:val="00114B19"/>
    <w:rsid w:val="00114C7A"/>
    <w:rsid w:val="00114FAD"/>
    <w:rsid w:val="00115349"/>
    <w:rsid w:val="001154AA"/>
    <w:rsid w:val="00115551"/>
    <w:rsid w:val="001155F7"/>
    <w:rsid w:val="0011573D"/>
    <w:rsid w:val="00115867"/>
    <w:rsid w:val="00115DC3"/>
    <w:rsid w:val="00116279"/>
    <w:rsid w:val="0011664B"/>
    <w:rsid w:val="00117678"/>
    <w:rsid w:val="00117899"/>
    <w:rsid w:val="0012252E"/>
    <w:rsid w:val="00122F8C"/>
    <w:rsid w:val="001234C9"/>
    <w:rsid w:val="00123AAC"/>
    <w:rsid w:val="00124683"/>
    <w:rsid w:val="00124A72"/>
    <w:rsid w:val="001250B2"/>
    <w:rsid w:val="00125A10"/>
    <w:rsid w:val="00125D6F"/>
    <w:rsid w:val="0012673D"/>
    <w:rsid w:val="00126FDF"/>
    <w:rsid w:val="001273D9"/>
    <w:rsid w:val="00127F60"/>
    <w:rsid w:val="0013001B"/>
    <w:rsid w:val="0013059C"/>
    <w:rsid w:val="00131229"/>
    <w:rsid w:val="00131600"/>
    <w:rsid w:val="0013161C"/>
    <w:rsid w:val="00131B7F"/>
    <w:rsid w:val="00131FF0"/>
    <w:rsid w:val="0013207C"/>
    <w:rsid w:val="001322F8"/>
    <w:rsid w:val="00132406"/>
    <w:rsid w:val="0013299C"/>
    <w:rsid w:val="00132C8B"/>
    <w:rsid w:val="0013563E"/>
    <w:rsid w:val="0013583D"/>
    <w:rsid w:val="00135FC8"/>
    <w:rsid w:val="00136F72"/>
    <w:rsid w:val="001375F6"/>
    <w:rsid w:val="00137702"/>
    <w:rsid w:val="00137910"/>
    <w:rsid w:val="00140566"/>
    <w:rsid w:val="001405B7"/>
    <w:rsid w:val="00140AB6"/>
    <w:rsid w:val="00140F0D"/>
    <w:rsid w:val="00141557"/>
    <w:rsid w:val="001426E3"/>
    <w:rsid w:val="001429B5"/>
    <w:rsid w:val="00142D34"/>
    <w:rsid w:val="0014344D"/>
    <w:rsid w:val="00143616"/>
    <w:rsid w:val="00143A67"/>
    <w:rsid w:val="00143BB8"/>
    <w:rsid w:val="00143F9D"/>
    <w:rsid w:val="00144C6D"/>
    <w:rsid w:val="001452FA"/>
    <w:rsid w:val="001453B9"/>
    <w:rsid w:val="00146317"/>
    <w:rsid w:val="00146579"/>
    <w:rsid w:val="001465DB"/>
    <w:rsid w:val="001468E8"/>
    <w:rsid w:val="00146A59"/>
    <w:rsid w:val="00146AFD"/>
    <w:rsid w:val="00146B50"/>
    <w:rsid w:val="00146B6F"/>
    <w:rsid w:val="00147A0E"/>
    <w:rsid w:val="00147E14"/>
    <w:rsid w:val="00147F20"/>
    <w:rsid w:val="0015000F"/>
    <w:rsid w:val="0015031C"/>
    <w:rsid w:val="00150904"/>
    <w:rsid w:val="00150E84"/>
    <w:rsid w:val="001510AE"/>
    <w:rsid w:val="0015119C"/>
    <w:rsid w:val="0015154A"/>
    <w:rsid w:val="00151557"/>
    <w:rsid w:val="00151706"/>
    <w:rsid w:val="0015201A"/>
    <w:rsid w:val="001522A5"/>
    <w:rsid w:val="001529AB"/>
    <w:rsid w:val="00152CDA"/>
    <w:rsid w:val="001543AF"/>
    <w:rsid w:val="0015464F"/>
    <w:rsid w:val="001559D0"/>
    <w:rsid w:val="00155BF0"/>
    <w:rsid w:val="00155FEC"/>
    <w:rsid w:val="001561D3"/>
    <w:rsid w:val="00156587"/>
    <w:rsid w:val="0015666C"/>
    <w:rsid w:val="00156D86"/>
    <w:rsid w:val="001570B8"/>
    <w:rsid w:val="0016074B"/>
    <w:rsid w:val="00160F9E"/>
    <w:rsid w:val="001616E3"/>
    <w:rsid w:val="00162652"/>
    <w:rsid w:val="00162D83"/>
    <w:rsid w:val="00163784"/>
    <w:rsid w:val="00163B30"/>
    <w:rsid w:val="0016418D"/>
    <w:rsid w:val="0016475F"/>
    <w:rsid w:val="001652CE"/>
    <w:rsid w:val="001655A3"/>
    <w:rsid w:val="001656E4"/>
    <w:rsid w:val="0016571F"/>
    <w:rsid w:val="00165E47"/>
    <w:rsid w:val="001664AE"/>
    <w:rsid w:val="00166E30"/>
    <w:rsid w:val="00166FA8"/>
    <w:rsid w:val="00167154"/>
    <w:rsid w:val="0016752B"/>
    <w:rsid w:val="00167732"/>
    <w:rsid w:val="0016795E"/>
    <w:rsid w:val="00167CA4"/>
    <w:rsid w:val="00170041"/>
    <w:rsid w:val="001706F2"/>
    <w:rsid w:val="00170C7E"/>
    <w:rsid w:val="00171142"/>
    <w:rsid w:val="00171671"/>
    <w:rsid w:val="0017170A"/>
    <w:rsid w:val="0017242C"/>
    <w:rsid w:val="00172484"/>
    <w:rsid w:val="00172569"/>
    <w:rsid w:val="001733F1"/>
    <w:rsid w:val="0017369E"/>
    <w:rsid w:val="00173853"/>
    <w:rsid w:val="001739B6"/>
    <w:rsid w:val="00173A41"/>
    <w:rsid w:val="001740C8"/>
    <w:rsid w:val="0017525F"/>
    <w:rsid w:val="001752A4"/>
    <w:rsid w:val="00175592"/>
    <w:rsid w:val="00175ACA"/>
    <w:rsid w:val="00175D87"/>
    <w:rsid w:val="0017648F"/>
    <w:rsid w:val="001769B0"/>
    <w:rsid w:val="00176FB3"/>
    <w:rsid w:val="0017749E"/>
    <w:rsid w:val="001776B6"/>
    <w:rsid w:val="00177CDC"/>
    <w:rsid w:val="001802AD"/>
    <w:rsid w:val="00180672"/>
    <w:rsid w:val="0018120C"/>
    <w:rsid w:val="00181888"/>
    <w:rsid w:val="00181926"/>
    <w:rsid w:val="00181D01"/>
    <w:rsid w:val="00181EA7"/>
    <w:rsid w:val="00181F8C"/>
    <w:rsid w:val="001822E8"/>
    <w:rsid w:val="001829CD"/>
    <w:rsid w:val="00182B3C"/>
    <w:rsid w:val="00184786"/>
    <w:rsid w:val="00184E21"/>
    <w:rsid w:val="00184FB3"/>
    <w:rsid w:val="0018508A"/>
    <w:rsid w:val="0018517B"/>
    <w:rsid w:val="001852ED"/>
    <w:rsid w:val="0018612E"/>
    <w:rsid w:val="0018677E"/>
    <w:rsid w:val="00186A6F"/>
    <w:rsid w:val="00186CE3"/>
    <w:rsid w:val="0018751E"/>
    <w:rsid w:val="001879D5"/>
    <w:rsid w:val="00187AAD"/>
    <w:rsid w:val="00187B78"/>
    <w:rsid w:val="00190282"/>
    <w:rsid w:val="001906F8"/>
    <w:rsid w:val="00190C36"/>
    <w:rsid w:val="001917B8"/>
    <w:rsid w:val="00191AB9"/>
    <w:rsid w:val="00192043"/>
    <w:rsid w:val="001921A0"/>
    <w:rsid w:val="0019224C"/>
    <w:rsid w:val="0019236A"/>
    <w:rsid w:val="00192E06"/>
    <w:rsid w:val="00193EBA"/>
    <w:rsid w:val="0019417C"/>
    <w:rsid w:val="00194ABF"/>
    <w:rsid w:val="00194E16"/>
    <w:rsid w:val="0019584F"/>
    <w:rsid w:val="001958B9"/>
    <w:rsid w:val="00196159"/>
    <w:rsid w:val="001965E1"/>
    <w:rsid w:val="0019663A"/>
    <w:rsid w:val="00196696"/>
    <w:rsid w:val="00196CAD"/>
    <w:rsid w:val="00196E3E"/>
    <w:rsid w:val="00196FBC"/>
    <w:rsid w:val="0019755E"/>
    <w:rsid w:val="00197B18"/>
    <w:rsid w:val="00197CF9"/>
    <w:rsid w:val="00197EF0"/>
    <w:rsid w:val="001A02F6"/>
    <w:rsid w:val="001A035A"/>
    <w:rsid w:val="001A1495"/>
    <w:rsid w:val="001A1B28"/>
    <w:rsid w:val="001A1DE8"/>
    <w:rsid w:val="001A2177"/>
    <w:rsid w:val="001A2375"/>
    <w:rsid w:val="001A24A2"/>
    <w:rsid w:val="001A28C2"/>
    <w:rsid w:val="001A3429"/>
    <w:rsid w:val="001A3FDA"/>
    <w:rsid w:val="001A41F0"/>
    <w:rsid w:val="001A4E5E"/>
    <w:rsid w:val="001A5A0A"/>
    <w:rsid w:val="001A5B84"/>
    <w:rsid w:val="001A5B92"/>
    <w:rsid w:val="001A5F67"/>
    <w:rsid w:val="001A60A1"/>
    <w:rsid w:val="001A617A"/>
    <w:rsid w:val="001A6506"/>
    <w:rsid w:val="001A6549"/>
    <w:rsid w:val="001A6674"/>
    <w:rsid w:val="001A6D7C"/>
    <w:rsid w:val="001A7512"/>
    <w:rsid w:val="001A7740"/>
    <w:rsid w:val="001B0521"/>
    <w:rsid w:val="001B0A60"/>
    <w:rsid w:val="001B0B0D"/>
    <w:rsid w:val="001B1131"/>
    <w:rsid w:val="001B120C"/>
    <w:rsid w:val="001B1A2B"/>
    <w:rsid w:val="001B1DED"/>
    <w:rsid w:val="001B26E5"/>
    <w:rsid w:val="001B2F4A"/>
    <w:rsid w:val="001B3265"/>
    <w:rsid w:val="001B34C4"/>
    <w:rsid w:val="001B3855"/>
    <w:rsid w:val="001B3F23"/>
    <w:rsid w:val="001B3F2D"/>
    <w:rsid w:val="001B3FF9"/>
    <w:rsid w:val="001B409A"/>
    <w:rsid w:val="001B460A"/>
    <w:rsid w:val="001B4612"/>
    <w:rsid w:val="001B51E2"/>
    <w:rsid w:val="001B58D0"/>
    <w:rsid w:val="001B5949"/>
    <w:rsid w:val="001B62D2"/>
    <w:rsid w:val="001B646E"/>
    <w:rsid w:val="001B697F"/>
    <w:rsid w:val="001B7C3E"/>
    <w:rsid w:val="001C0C86"/>
    <w:rsid w:val="001C0E43"/>
    <w:rsid w:val="001C0F5E"/>
    <w:rsid w:val="001C1C7A"/>
    <w:rsid w:val="001C22D8"/>
    <w:rsid w:val="001C24FC"/>
    <w:rsid w:val="001C262F"/>
    <w:rsid w:val="001C2A16"/>
    <w:rsid w:val="001C2DFA"/>
    <w:rsid w:val="001C32A3"/>
    <w:rsid w:val="001C332B"/>
    <w:rsid w:val="001C33B5"/>
    <w:rsid w:val="001C3628"/>
    <w:rsid w:val="001C39BC"/>
    <w:rsid w:val="001C3D3D"/>
    <w:rsid w:val="001C402F"/>
    <w:rsid w:val="001C458B"/>
    <w:rsid w:val="001C564D"/>
    <w:rsid w:val="001C588F"/>
    <w:rsid w:val="001C682F"/>
    <w:rsid w:val="001C6BF7"/>
    <w:rsid w:val="001C6FE2"/>
    <w:rsid w:val="001C73C4"/>
    <w:rsid w:val="001C74B0"/>
    <w:rsid w:val="001D0384"/>
    <w:rsid w:val="001D0578"/>
    <w:rsid w:val="001D0E94"/>
    <w:rsid w:val="001D0F46"/>
    <w:rsid w:val="001D31AF"/>
    <w:rsid w:val="001D3643"/>
    <w:rsid w:val="001D3F4E"/>
    <w:rsid w:val="001D4315"/>
    <w:rsid w:val="001D4E4A"/>
    <w:rsid w:val="001D675B"/>
    <w:rsid w:val="001D690D"/>
    <w:rsid w:val="001D6929"/>
    <w:rsid w:val="001D6F9E"/>
    <w:rsid w:val="001D7877"/>
    <w:rsid w:val="001D7C8D"/>
    <w:rsid w:val="001D7CC0"/>
    <w:rsid w:val="001D7CE2"/>
    <w:rsid w:val="001E007F"/>
    <w:rsid w:val="001E0765"/>
    <w:rsid w:val="001E0B00"/>
    <w:rsid w:val="001E0FF7"/>
    <w:rsid w:val="001E11F2"/>
    <w:rsid w:val="001E1CDF"/>
    <w:rsid w:val="001E1FFC"/>
    <w:rsid w:val="001E23B6"/>
    <w:rsid w:val="001E23D8"/>
    <w:rsid w:val="001E26D5"/>
    <w:rsid w:val="001E339A"/>
    <w:rsid w:val="001E35B9"/>
    <w:rsid w:val="001E3779"/>
    <w:rsid w:val="001E3888"/>
    <w:rsid w:val="001E3BA8"/>
    <w:rsid w:val="001E3DAA"/>
    <w:rsid w:val="001E410C"/>
    <w:rsid w:val="001E4972"/>
    <w:rsid w:val="001E54A3"/>
    <w:rsid w:val="001E5717"/>
    <w:rsid w:val="001E5856"/>
    <w:rsid w:val="001E5C8B"/>
    <w:rsid w:val="001E5D37"/>
    <w:rsid w:val="001E5D9A"/>
    <w:rsid w:val="001E5EBE"/>
    <w:rsid w:val="001E5FCC"/>
    <w:rsid w:val="001F09E9"/>
    <w:rsid w:val="001F0A80"/>
    <w:rsid w:val="001F0EAC"/>
    <w:rsid w:val="001F1106"/>
    <w:rsid w:val="001F1155"/>
    <w:rsid w:val="001F16C6"/>
    <w:rsid w:val="001F1F24"/>
    <w:rsid w:val="001F2520"/>
    <w:rsid w:val="001F2AEC"/>
    <w:rsid w:val="001F3783"/>
    <w:rsid w:val="001F382E"/>
    <w:rsid w:val="001F477C"/>
    <w:rsid w:val="001F4B98"/>
    <w:rsid w:val="001F4C2A"/>
    <w:rsid w:val="001F5777"/>
    <w:rsid w:val="001F586F"/>
    <w:rsid w:val="001F6517"/>
    <w:rsid w:val="001F66C6"/>
    <w:rsid w:val="001F6813"/>
    <w:rsid w:val="001F6DDE"/>
    <w:rsid w:val="001F78F5"/>
    <w:rsid w:val="001F7C35"/>
    <w:rsid w:val="00200B00"/>
    <w:rsid w:val="00200BEF"/>
    <w:rsid w:val="00200C2C"/>
    <w:rsid w:val="00200EAE"/>
    <w:rsid w:val="0020108F"/>
    <w:rsid w:val="002014DE"/>
    <w:rsid w:val="00201681"/>
    <w:rsid w:val="002016D2"/>
    <w:rsid w:val="00202A0C"/>
    <w:rsid w:val="00202D41"/>
    <w:rsid w:val="00203C4B"/>
    <w:rsid w:val="00205D41"/>
    <w:rsid w:val="00206086"/>
    <w:rsid w:val="00206407"/>
    <w:rsid w:val="00206AA1"/>
    <w:rsid w:val="002075B3"/>
    <w:rsid w:val="00207777"/>
    <w:rsid w:val="00207B81"/>
    <w:rsid w:val="00207F69"/>
    <w:rsid w:val="00207FF3"/>
    <w:rsid w:val="00210350"/>
    <w:rsid w:val="00210723"/>
    <w:rsid w:val="00211736"/>
    <w:rsid w:val="002119C2"/>
    <w:rsid w:val="00211CEA"/>
    <w:rsid w:val="002120BE"/>
    <w:rsid w:val="0021245D"/>
    <w:rsid w:val="00212E42"/>
    <w:rsid w:val="002133E3"/>
    <w:rsid w:val="0021342D"/>
    <w:rsid w:val="002135B9"/>
    <w:rsid w:val="0021399C"/>
    <w:rsid w:val="00214AC2"/>
    <w:rsid w:val="00214CA3"/>
    <w:rsid w:val="00214E97"/>
    <w:rsid w:val="00215065"/>
    <w:rsid w:val="00215097"/>
    <w:rsid w:val="0021570C"/>
    <w:rsid w:val="002158BF"/>
    <w:rsid w:val="002158C2"/>
    <w:rsid w:val="00215C9E"/>
    <w:rsid w:val="00215DFF"/>
    <w:rsid w:val="00216ABF"/>
    <w:rsid w:val="00216AF7"/>
    <w:rsid w:val="00217653"/>
    <w:rsid w:val="002176ED"/>
    <w:rsid w:val="0021787A"/>
    <w:rsid w:val="00217908"/>
    <w:rsid w:val="0022012D"/>
    <w:rsid w:val="0022042B"/>
    <w:rsid w:val="002209A3"/>
    <w:rsid w:val="00221240"/>
    <w:rsid w:val="00221CEC"/>
    <w:rsid w:val="00222452"/>
    <w:rsid w:val="0022296D"/>
    <w:rsid w:val="0022346C"/>
    <w:rsid w:val="00223C23"/>
    <w:rsid w:val="00224F00"/>
    <w:rsid w:val="002256E0"/>
    <w:rsid w:val="00225FD6"/>
    <w:rsid w:val="00226AD6"/>
    <w:rsid w:val="002270F5"/>
    <w:rsid w:val="00227883"/>
    <w:rsid w:val="002278EB"/>
    <w:rsid w:val="002278F0"/>
    <w:rsid w:val="00227A05"/>
    <w:rsid w:val="00227ACB"/>
    <w:rsid w:val="00227AEB"/>
    <w:rsid w:val="00227B03"/>
    <w:rsid w:val="002301B6"/>
    <w:rsid w:val="002301D9"/>
    <w:rsid w:val="00231088"/>
    <w:rsid w:val="0023187F"/>
    <w:rsid w:val="00231AAB"/>
    <w:rsid w:val="00231DB9"/>
    <w:rsid w:val="0023208F"/>
    <w:rsid w:val="00232951"/>
    <w:rsid w:val="00232B02"/>
    <w:rsid w:val="00232E7C"/>
    <w:rsid w:val="002336EC"/>
    <w:rsid w:val="002339BD"/>
    <w:rsid w:val="00233DD6"/>
    <w:rsid w:val="00234476"/>
    <w:rsid w:val="00234943"/>
    <w:rsid w:val="0023539A"/>
    <w:rsid w:val="002354E2"/>
    <w:rsid w:val="00235A4F"/>
    <w:rsid w:val="00235BD2"/>
    <w:rsid w:val="00235C7E"/>
    <w:rsid w:val="00235DBC"/>
    <w:rsid w:val="00235DC5"/>
    <w:rsid w:val="0023630A"/>
    <w:rsid w:val="002366F0"/>
    <w:rsid w:val="002367DF"/>
    <w:rsid w:val="002370D4"/>
    <w:rsid w:val="00237483"/>
    <w:rsid w:val="00237728"/>
    <w:rsid w:val="00237A05"/>
    <w:rsid w:val="00237FAF"/>
    <w:rsid w:val="0024095A"/>
    <w:rsid w:val="00240FAB"/>
    <w:rsid w:val="002415F8"/>
    <w:rsid w:val="002419D4"/>
    <w:rsid w:val="00241D8E"/>
    <w:rsid w:val="00241E49"/>
    <w:rsid w:val="0024250F"/>
    <w:rsid w:val="002426E2"/>
    <w:rsid w:val="00242E9B"/>
    <w:rsid w:val="00244553"/>
    <w:rsid w:val="002450AA"/>
    <w:rsid w:val="002455E8"/>
    <w:rsid w:val="00246A22"/>
    <w:rsid w:val="00246A50"/>
    <w:rsid w:val="00246EC3"/>
    <w:rsid w:val="0024708F"/>
    <w:rsid w:val="002479A0"/>
    <w:rsid w:val="00250781"/>
    <w:rsid w:val="00250D1C"/>
    <w:rsid w:val="00251A57"/>
    <w:rsid w:val="00251AA4"/>
    <w:rsid w:val="00251D57"/>
    <w:rsid w:val="00251E4B"/>
    <w:rsid w:val="00252597"/>
    <w:rsid w:val="00252645"/>
    <w:rsid w:val="00252984"/>
    <w:rsid w:val="00252BEA"/>
    <w:rsid w:val="00253A5B"/>
    <w:rsid w:val="002542B0"/>
    <w:rsid w:val="0025434A"/>
    <w:rsid w:val="00254A58"/>
    <w:rsid w:val="00255760"/>
    <w:rsid w:val="00255AD1"/>
    <w:rsid w:val="002567C6"/>
    <w:rsid w:val="002568DC"/>
    <w:rsid w:val="00256CC9"/>
    <w:rsid w:val="00256D09"/>
    <w:rsid w:val="00257D27"/>
    <w:rsid w:val="00257E54"/>
    <w:rsid w:val="00260386"/>
    <w:rsid w:val="002605CA"/>
    <w:rsid w:val="00260EC5"/>
    <w:rsid w:val="002610D7"/>
    <w:rsid w:val="0026114E"/>
    <w:rsid w:val="0026175D"/>
    <w:rsid w:val="00261CF4"/>
    <w:rsid w:val="00261F1E"/>
    <w:rsid w:val="00262650"/>
    <w:rsid w:val="00262768"/>
    <w:rsid w:val="00262D5B"/>
    <w:rsid w:val="0026375C"/>
    <w:rsid w:val="0026399F"/>
    <w:rsid w:val="00263C14"/>
    <w:rsid w:val="00264643"/>
    <w:rsid w:val="002647F6"/>
    <w:rsid w:val="002649CD"/>
    <w:rsid w:val="00264ECE"/>
    <w:rsid w:val="00264F37"/>
    <w:rsid w:val="0026519E"/>
    <w:rsid w:val="00265893"/>
    <w:rsid w:val="00265BEF"/>
    <w:rsid w:val="00265E94"/>
    <w:rsid w:val="00265EC5"/>
    <w:rsid w:val="002662D1"/>
    <w:rsid w:val="00266817"/>
    <w:rsid w:val="00266C6E"/>
    <w:rsid w:val="00267126"/>
    <w:rsid w:val="00267668"/>
    <w:rsid w:val="00267E35"/>
    <w:rsid w:val="0027049A"/>
    <w:rsid w:val="00270861"/>
    <w:rsid w:val="00270D49"/>
    <w:rsid w:val="002713E0"/>
    <w:rsid w:val="00271958"/>
    <w:rsid w:val="00271998"/>
    <w:rsid w:val="0027235A"/>
    <w:rsid w:val="00272725"/>
    <w:rsid w:val="00272D9C"/>
    <w:rsid w:val="002730AC"/>
    <w:rsid w:val="002730C0"/>
    <w:rsid w:val="002733A0"/>
    <w:rsid w:val="00273AEA"/>
    <w:rsid w:val="00274136"/>
    <w:rsid w:val="002742B1"/>
    <w:rsid w:val="00274721"/>
    <w:rsid w:val="00274D47"/>
    <w:rsid w:val="00274E49"/>
    <w:rsid w:val="00275AA7"/>
    <w:rsid w:val="0027625D"/>
    <w:rsid w:val="00276932"/>
    <w:rsid w:val="00276A13"/>
    <w:rsid w:val="00276EAD"/>
    <w:rsid w:val="002771DE"/>
    <w:rsid w:val="00277D91"/>
    <w:rsid w:val="00277EC6"/>
    <w:rsid w:val="00280B00"/>
    <w:rsid w:val="002811E5"/>
    <w:rsid w:val="00281C51"/>
    <w:rsid w:val="00281D8C"/>
    <w:rsid w:val="00282038"/>
    <w:rsid w:val="0028268E"/>
    <w:rsid w:val="00282733"/>
    <w:rsid w:val="002827FD"/>
    <w:rsid w:val="00282899"/>
    <w:rsid w:val="00282A2D"/>
    <w:rsid w:val="00282A5C"/>
    <w:rsid w:val="0028324F"/>
    <w:rsid w:val="00283362"/>
    <w:rsid w:val="002849BC"/>
    <w:rsid w:val="00284E54"/>
    <w:rsid w:val="00284F2E"/>
    <w:rsid w:val="00284F9D"/>
    <w:rsid w:val="00285313"/>
    <w:rsid w:val="00285669"/>
    <w:rsid w:val="00286321"/>
    <w:rsid w:val="00286FDE"/>
    <w:rsid w:val="00287438"/>
    <w:rsid w:val="00287670"/>
    <w:rsid w:val="00287F5D"/>
    <w:rsid w:val="002903C9"/>
    <w:rsid w:val="00290404"/>
    <w:rsid w:val="002915CA"/>
    <w:rsid w:val="0029173E"/>
    <w:rsid w:val="00291C22"/>
    <w:rsid w:val="002921A2"/>
    <w:rsid w:val="002926CE"/>
    <w:rsid w:val="002929BA"/>
    <w:rsid w:val="00292E09"/>
    <w:rsid w:val="00292F75"/>
    <w:rsid w:val="002931B4"/>
    <w:rsid w:val="002936F4"/>
    <w:rsid w:val="0029448C"/>
    <w:rsid w:val="00294752"/>
    <w:rsid w:val="00295186"/>
    <w:rsid w:val="002951E5"/>
    <w:rsid w:val="00295305"/>
    <w:rsid w:val="00295439"/>
    <w:rsid w:val="00295990"/>
    <w:rsid w:val="00296294"/>
    <w:rsid w:val="00296463"/>
    <w:rsid w:val="002964F7"/>
    <w:rsid w:val="0029671A"/>
    <w:rsid w:val="00296E56"/>
    <w:rsid w:val="002972CA"/>
    <w:rsid w:val="00297D59"/>
    <w:rsid w:val="002A006D"/>
    <w:rsid w:val="002A0E5E"/>
    <w:rsid w:val="002A1CF5"/>
    <w:rsid w:val="002A1F87"/>
    <w:rsid w:val="002A21EF"/>
    <w:rsid w:val="002A2699"/>
    <w:rsid w:val="002A285C"/>
    <w:rsid w:val="002A2C38"/>
    <w:rsid w:val="002A30C7"/>
    <w:rsid w:val="002A3295"/>
    <w:rsid w:val="002A387D"/>
    <w:rsid w:val="002A3A93"/>
    <w:rsid w:val="002A3F6B"/>
    <w:rsid w:val="002A4227"/>
    <w:rsid w:val="002A545A"/>
    <w:rsid w:val="002A573A"/>
    <w:rsid w:val="002A5A2D"/>
    <w:rsid w:val="002A5C6E"/>
    <w:rsid w:val="002A5DBB"/>
    <w:rsid w:val="002A63D8"/>
    <w:rsid w:val="002A6D39"/>
    <w:rsid w:val="002A76DA"/>
    <w:rsid w:val="002B0351"/>
    <w:rsid w:val="002B07CB"/>
    <w:rsid w:val="002B0A96"/>
    <w:rsid w:val="002B123D"/>
    <w:rsid w:val="002B18D7"/>
    <w:rsid w:val="002B2CF0"/>
    <w:rsid w:val="002B4264"/>
    <w:rsid w:val="002B42EE"/>
    <w:rsid w:val="002B43F8"/>
    <w:rsid w:val="002B53E0"/>
    <w:rsid w:val="002B5634"/>
    <w:rsid w:val="002B5B28"/>
    <w:rsid w:val="002B5CEE"/>
    <w:rsid w:val="002B5D3B"/>
    <w:rsid w:val="002B5FC6"/>
    <w:rsid w:val="002B6792"/>
    <w:rsid w:val="002B6996"/>
    <w:rsid w:val="002B6A3D"/>
    <w:rsid w:val="002B7DBA"/>
    <w:rsid w:val="002B7F32"/>
    <w:rsid w:val="002B7FF3"/>
    <w:rsid w:val="002C0389"/>
    <w:rsid w:val="002C0AF1"/>
    <w:rsid w:val="002C1070"/>
    <w:rsid w:val="002C15C0"/>
    <w:rsid w:val="002C1658"/>
    <w:rsid w:val="002C1BD3"/>
    <w:rsid w:val="002C1E80"/>
    <w:rsid w:val="002C2C80"/>
    <w:rsid w:val="002C3850"/>
    <w:rsid w:val="002C391A"/>
    <w:rsid w:val="002C39F5"/>
    <w:rsid w:val="002C3D77"/>
    <w:rsid w:val="002C3DFA"/>
    <w:rsid w:val="002C4088"/>
    <w:rsid w:val="002C4285"/>
    <w:rsid w:val="002C43EC"/>
    <w:rsid w:val="002C45B8"/>
    <w:rsid w:val="002C46B4"/>
    <w:rsid w:val="002C498E"/>
    <w:rsid w:val="002C4F43"/>
    <w:rsid w:val="002C5691"/>
    <w:rsid w:val="002C6093"/>
    <w:rsid w:val="002C6BB3"/>
    <w:rsid w:val="002C7CF2"/>
    <w:rsid w:val="002D0C15"/>
    <w:rsid w:val="002D12B1"/>
    <w:rsid w:val="002D132B"/>
    <w:rsid w:val="002D13CD"/>
    <w:rsid w:val="002D29EE"/>
    <w:rsid w:val="002D2A15"/>
    <w:rsid w:val="002D3065"/>
    <w:rsid w:val="002D3078"/>
    <w:rsid w:val="002D3080"/>
    <w:rsid w:val="002D31D4"/>
    <w:rsid w:val="002D34AB"/>
    <w:rsid w:val="002D3C93"/>
    <w:rsid w:val="002D4090"/>
    <w:rsid w:val="002D40C4"/>
    <w:rsid w:val="002D570B"/>
    <w:rsid w:val="002D5F9A"/>
    <w:rsid w:val="002D6738"/>
    <w:rsid w:val="002D6B69"/>
    <w:rsid w:val="002E15D4"/>
    <w:rsid w:val="002E16B2"/>
    <w:rsid w:val="002E1ADD"/>
    <w:rsid w:val="002E2011"/>
    <w:rsid w:val="002E229A"/>
    <w:rsid w:val="002E29A1"/>
    <w:rsid w:val="002E2AA7"/>
    <w:rsid w:val="002E2FD7"/>
    <w:rsid w:val="002E3441"/>
    <w:rsid w:val="002E36F8"/>
    <w:rsid w:val="002E3A30"/>
    <w:rsid w:val="002E3F4F"/>
    <w:rsid w:val="002E4022"/>
    <w:rsid w:val="002E491A"/>
    <w:rsid w:val="002E4DFA"/>
    <w:rsid w:val="002E4F34"/>
    <w:rsid w:val="002E5CF6"/>
    <w:rsid w:val="002E6142"/>
    <w:rsid w:val="002E67C1"/>
    <w:rsid w:val="002E7283"/>
    <w:rsid w:val="002E72F6"/>
    <w:rsid w:val="002E75F8"/>
    <w:rsid w:val="002F0A65"/>
    <w:rsid w:val="002F0AF8"/>
    <w:rsid w:val="002F0E9F"/>
    <w:rsid w:val="002F0EEE"/>
    <w:rsid w:val="002F157C"/>
    <w:rsid w:val="002F1EA3"/>
    <w:rsid w:val="002F1FD4"/>
    <w:rsid w:val="002F204F"/>
    <w:rsid w:val="002F2088"/>
    <w:rsid w:val="002F22D1"/>
    <w:rsid w:val="002F3BBB"/>
    <w:rsid w:val="002F3C2D"/>
    <w:rsid w:val="002F3DE3"/>
    <w:rsid w:val="002F3EEE"/>
    <w:rsid w:val="002F418B"/>
    <w:rsid w:val="002F45D2"/>
    <w:rsid w:val="002F4775"/>
    <w:rsid w:val="002F5983"/>
    <w:rsid w:val="002F74CC"/>
    <w:rsid w:val="002F77CB"/>
    <w:rsid w:val="002F7A45"/>
    <w:rsid w:val="002F7C9D"/>
    <w:rsid w:val="002F7CAC"/>
    <w:rsid w:val="003004B7"/>
    <w:rsid w:val="00300512"/>
    <w:rsid w:val="00300C58"/>
    <w:rsid w:val="00300E60"/>
    <w:rsid w:val="003010EB"/>
    <w:rsid w:val="0030165A"/>
    <w:rsid w:val="00301A24"/>
    <w:rsid w:val="003022EC"/>
    <w:rsid w:val="0030243B"/>
    <w:rsid w:val="00302EF4"/>
    <w:rsid w:val="00303692"/>
    <w:rsid w:val="003041F0"/>
    <w:rsid w:val="00304741"/>
    <w:rsid w:val="0030543A"/>
    <w:rsid w:val="0030562D"/>
    <w:rsid w:val="00306618"/>
    <w:rsid w:val="00307090"/>
    <w:rsid w:val="0030748B"/>
    <w:rsid w:val="003079CC"/>
    <w:rsid w:val="00307A31"/>
    <w:rsid w:val="00310F48"/>
    <w:rsid w:val="00310FAD"/>
    <w:rsid w:val="00312075"/>
    <w:rsid w:val="0031252D"/>
    <w:rsid w:val="00312688"/>
    <w:rsid w:val="00312970"/>
    <w:rsid w:val="00313087"/>
    <w:rsid w:val="003131FF"/>
    <w:rsid w:val="00313D43"/>
    <w:rsid w:val="00313DCE"/>
    <w:rsid w:val="00313E84"/>
    <w:rsid w:val="00313F6C"/>
    <w:rsid w:val="00314753"/>
    <w:rsid w:val="003157EF"/>
    <w:rsid w:val="0031587D"/>
    <w:rsid w:val="00315BA6"/>
    <w:rsid w:val="00315CA7"/>
    <w:rsid w:val="0031743B"/>
    <w:rsid w:val="00320708"/>
    <w:rsid w:val="003207DF"/>
    <w:rsid w:val="0032088B"/>
    <w:rsid w:val="00320C3C"/>
    <w:rsid w:val="00320D86"/>
    <w:rsid w:val="00320FFC"/>
    <w:rsid w:val="00321A82"/>
    <w:rsid w:val="00322173"/>
    <w:rsid w:val="00322B3D"/>
    <w:rsid w:val="00323616"/>
    <w:rsid w:val="0032375D"/>
    <w:rsid w:val="0032466E"/>
    <w:rsid w:val="00324E66"/>
    <w:rsid w:val="00325B3E"/>
    <w:rsid w:val="0032776D"/>
    <w:rsid w:val="00327FB6"/>
    <w:rsid w:val="00330580"/>
    <w:rsid w:val="003306C8"/>
    <w:rsid w:val="00330716"/>
    <w:rsid w:val="003308EC"/>
    <w:rsid w:val="00330C36"/>
    <w:rsid w:val="00331189"/>
    <w:rsid w:val="003322BE"/>
    <w:rsid w:val="00332733"/>
    <w:rsid w:val="003333CE"/>
    <w:rsid w:val="003344C8"/>
    <w:rsid w:val="00334580"/>
    <w:rsid w:val="00334641"/>
    <w:rsid w:val="003347DF"/>
    <w:rsid w:val="00334F4F"/>
    <w:rsid w:val="003350FC"/>
    <w:rsid w:val="003353E5"/>
    <w:rsid w:val="00335C4A"/>
    <w:rsid w:val="0033685F"/>
    <w:rsid w:val="00337317"/>
    <w:rsid w:val="003373C9"/>
    <w:rsid w:val="003375B4"/>
    <w:rsid w:val="0034005D"/>
    <w:rsid w:val="0034020F"/>
    <w:rsid w:val="003405FA"/>
    <w:rsid w:val="003407B7"/>
    <w:rsid w:val="00341043"/>
    <w:rsid w:val="00341148"/>
    <w:rsid w:val="00341941"/>
    <w:rsid w:val="00341BA6"/>
    <w:rsid w:val="00342353"/>
    <w:rsid w:val="003430D9"/>
    <w:rsid w:val="0034310F"/>
    <w:rsid w:val="0034377C"/>
    <w:rsid w:val="00344152"/>
    <w:rsid w:val="0034425B"/>
    <w:rsid w:val="003443C2"/>
    <w:rsid w:val="00344DCF"/>
    <w:rsid w:val="003455C1"/>
    <w:rsid w:val="003464C6"/>
    <w:rsid w:val="00346C17"/>
    <w:rsid w:val="00347F50"/>
    <w:rsid w:val="00350B45"/>
    <w:rsid w:val="00350DA1"/>
    <w:rsid w:val="00350DC7"/>
    <w:rsid w:val="003517F4"/>
    <w:rsid w:val="00353371"/>
    <w:rsid w:val="003537B4"/>
    <w:rsid w:val="003540D2"/>
    <w:rsid w:val="003544A7"/>
    <w:rsid w:val="00354532"/>
    <w:rsid w:val="00354652"/>
    <w:rsid w:val="00355089"/>
    <w:rsid w:val="003550B0"/>
    <w:rsid w:val="003555AE"/>
    <w:rsid w:val="00355632"/>
    <w:rsid w:val="00355E44"/>
    <w:rsid w:val="00357BAC"/>
    <w:rsid w:val="00357D73"/>
    <w:rsid w:val="00360211"/>
    <w:rsid w:val="00360433"/>
    <w:rsid w:val="00360EE3"/>
    <w:rsid w:val="00360F07"/>
    <w:rsid w:val="003614AB"/>
    <w:rsid w:val="00361559"/>
    <w:rsid w:val="0036170A"/>
    <w:rsid w:val="00361DD3"/>
    <w:rsid w:val="00362744"/>
    <w:rsid w:val="00362751"/>
    <w:rsid w:val="00362F4D"/>
    <w:rsid w:val="0036305A"/>
    <w:rsid w:val="00363548"/>
    <w:rsid w:val="0036466D"/>
    <w:rsid w:val="00364675"/>
    <w:rsid w:val="003648BE"/>
    <w:rsid w:val="00364B21"/>
    <w:rsid w:val="00364C5C"/>
    <w:rsid w:val="00364E27"/>
    <w:rsid w:val="00365546"/>
    <w:rsid w:val="00367014"/>
    <w:rsid w:val="00367210"/>
    <w:rsid w:val="00367AF5"/>
    <w:rsid w:val="00370A2C"/>
    <w:rsid w:val="00371827"/>
    <w:rsid w:val="00372087"/>
    <w:rsid w:val="003723F2"/>
    <w:rsid w:val="00373456"/>
    <w:rsid w:val="00373568"/>
    <w:rsid w:val="003738ED"/>
    <w:rsid w:val="0037407A"/>
    <w:rsid w:val="003746A0"/>
    <w:rsid w:val="00375041"/>
    <w:rsid w:val="00375326"/>
    <w:rsid w:val="003756BF"/>
    <w:rsid w:val="00375880"/>
    <w:rsid w:val="00375E7A"/>
    <w:rsid w:val="00375FFC"/>
    <w:rsid w:val="003765E5"/>
    <w:rsid w:val="00376657"/>
    <w:rsid w:val="0037673C"/>
    <w:rsid w:val="00376B0E"/>
    <w:rsid w:val="00376BB2"/>
    <w:rsid w:val="00376D4E"/>
    <w:rsid w:val="003772AB"/>
    <w:rsid w:val="00377420"/>
    <w:rsid w:val="003774FC"/>
    <w:rsid w:val="0038090E"/>
    <w:rsid w:val="00380D2B"/>
    <w:rsid w:val="00380DF2"/>
    <w:rsid w:val="00380FA3"/>
    <w:rsid w:val="00382081"/>
    <w:rsid w:val="003832B7"/>
    <w:rsid w:val="003835C8"/>
    <w:rsid w:val="00383784"/>
    <w:rsid w:val="003837C5"/>
    <w:rsid w:val="00383BF7"/>
    <w:rsid w:val="00383DEB"/>
    <w:rsid w:val="00384261"/>
    <w:rsid w:val="00385336"/>
    <w:rsid w:val="00385B18"/>
    <w:rsid w:val="0038604F"/>
    <w:rsid w:val="0038637B"/>
    <w:rsid w:val="00386390"/>
    <w:rsid w:val="0038644D"/>
    <w:rsid w:val="003869D6"/>
    <w:rsid w:val="0038757D"/>
    <w:rsid w:val="00387686"/>
    <w:rsid w:val="0039087C"/>
    <w:rsid w:val="00390945"/>
    <w:rsid w:val="00391CE6"/>
    <w:rsid w:val="00392352"/>
    <w:rsid w:val="00392518"/>
    <w:rsid w:val="00392712"/>
    <w:rsid w:val="003930B9"/>
    <w:rsid w:val="00393D19"/>
    <w:rsid w:val="00394635"/>
    <w:rsid w:val="00394B2C"/>
    <w:rsid w:val="00394C7D"/>
    <w:rsid w:val="003956AA"/>
    <w:rsid w:val="00396228"/>
    <w:rsid w:val="00396401"/>
    <w:rsid w:val="003969FC"/>
    <w:rsid w:val="00396F9A"/>
    <w:rsid w:val="0039722E"/>
    <w:rsid w:val="00397C49"/>
    <w:rsid w:val="00397EF2"/>
    <w:rsid w:val="003A0E44"/>
    <w:rsid w:val="003A147F"/>
    <w:rsid w:val="003A1607"/>
    <w:rsid w:val="003A1730"/>
    <w:rsid w:val="003A193B"/>
    <w:rsid w:val="003A19ED"/>
    <w:rsid w:val="003A1E28"/>
    <w:rsid w:val="003A1EA7"/>
    <w:rsid w:val="003A2160"/>
    <w:rsid w:val="003A2554"/>
    <w:rsid w:val="003A2823"/>
    <w:rsid w:val="003A3A8B"/>
    <w:rsid w:val="003A3AFB"/>
    <w:rsid w:val="003A4086"/>
    <w:rsid w:val="003A41C8"/>
    <w:rsid w:val="003A44E5"/>
    <w:rsid w:val="003A4BC4"/>
    <w:rsid w:val="003A5465"/>
    <w:rsid w:val="003A5D8E"/>
    <w:rsid w:val="003A5EE4"/>
    <w:rsid w:val="003A67A7"/>
    <w:rsid w:val="003A686D"/>
    <w:rsid w:val="003A73E8"/>
    <w:rsid w:val="003A7589"/>
    <w:rsid w:val="003A77DE"/>
    <w:rsid w:val="003B00CB"/>
    <w:rsid w:val="003B014E"/>
    <w:rsid w:val="003B0F84"/>
    <w:rsid w:val="003B1504"/>
    <w:rsid w:val="003B1BB2"/>
    <w:rsid w:val="003B1E5B"/>
    <w:rsid w:val="003B22F2"/>
    <w:rsid w:val="003B2462"/>
    <w:rsid w:val="003B354F"/>
    <w:rsid w:val="003B3976"/>
    <w:rsid w:val="003B3C48"/>
    <w:rsid w:val="003B3CFD"/>
    <w:rsid w:val="003B3E08"/>
    <w:rsid w:val="003B429A"/>
    <w:rsid w:val="003B4E5C"/>
    <w:rsid w:val="003B52B5"/>
    <w:rsid w:val="003B5424"/>
    <w:rsid w:val="003B5BA0"/>
    <w:rsid w:val="003B5F09"/>
    <w:rsid w:val="003B5FEE"/>
    <w:rsid w:val="003B6398"/>
    <w:rsid w:val="003B6483"/>
    <w:rsid w:val="003B69FD"/>
    <w:rsid w:val="003B7210"/>
    <w:rsid w:val="003B7343"/>
    <w:rsid w:val="003B7AE6"/>
    <w:rsid w:val="003B7E00"/>
    <w:rsid w:val="003B7EB3"/>
    <w:rsid w:val="003C0384"/>
    <w:rsid w:val="003C0DE6"/>
    <w:rsid w:val="003C0E34"/>
    <w:rsid w:val="003C1335"/>
    <w:rsid w:val="003C1349"/>
    <w:rsid w:val="003C1426"/>
    <w:rsid w:val="003C153D"/>
    <w:rsid w:val="003C1672"/>
    <w:rsid w:val="003C199B"/>
    <w:rsid w:val="003C1A16"/>
    <w:rsid w:val="003C1CB4"/>
    <w:rsid w:val="003C1D48"/>
    <w:rsid w:val="003C21ED"/>
    <w:rsid w:val="003C27F3"/>
    <w:rsid w:val="003C2D35"/>
    <w:rsid w:val="003C2E2A"/>
    <w:rsid w:val="003C3840"/>
    <w:rsid w:val="003C3A4B"/>
    <w:rsid w:val="003C3CEB"/>
    <w:rsid w:val="003C3DA3"/>
    <w:rsid w:val="003C4088"/>
    <w:rsid w:val="003C4638"/>
    <w:rsid w:val="003C46DD"/>
    <w:rsid w:val="003C4736"/>
    <w:rsid w:val="003C4F7D"/>
    <w:rsid w:val="003C56B7"/>
    <w:rsid w:val="003C585C"/>
    <w:rsid w:val="003C5BB7"/>
    <w:rsid w:val="003C6086"/>
    <w:rsid w:val="003C6196"/>
    <w:rsid w:val="003C63A8"/>
    <w:rsid w:val="003C64C7"/>
    <w:rsid w:val="003C696F"/>
    <w:rsid w:val="003C6D05"/>
    <w:rsid w:val="003C6F4C"/>
    <w:rsid w:val="003C6F5D"/>
    <w:rsid w:val="003C7105"/>
    <w:rsid w:val="003C74C2"/>
    <w:rsid w:val="003C7A88"/>
    <w:rsid w:val="003D034D"/>
    <w:rsid w:val="003D04E7"/>
    <w:rsid w:val="003D1AFA"/>
    <w:rsid w:val="003D2F99"/>
    <w:rsid w:val="003D308A"/>
    <w:rsid w:val="003D36CA"/>
    <w:rsid w:val="003D5009"/>
    <w:rsid w:val="003D5A92"/>
    <w:rsid w:val="003D5E5A"/>
    <w:rsid w:val="003D6A64"/>
    <w:rsid w:val="003D77F2"/>
    <w:rsid w:val="003D7A63"/>
    <w:rsid w:val="003E0017"/>
    <w:rsid w:val="003E0266"/>
    <w:rsid w:val="003E0393"/>
    <w:rsid w:val="003E07CD"/>
    <w:rsid w:val="003E101F"/>
    <w:rsid w:val="003E1157"/>
    <w:rsid w:val="003E218B"/>
    <w:rsid w:val="003E22FA"/>
    <w:rsid w:val="003E27F1"/>
    <w:rsid w:val="003E2ACB"/>
    <w:rsid w:val="003E30E2"/>
    <w:rsid w:val="003E35B3"/>
    <w:rsid w:val="003E3E26"/>
    <w:rsid w:val="003E4D5D"/>
    <w:rsid w:val="003E5230"/>
    <w:rsid w:val="003E5420"/>
    <w:rsid w:val="003E57DF"/>
    <w:rsid w:val="003E5E69"/>
    <w:rsid w:val="003E5E6A"/>
    <w:rsid w:val="003E60C5"/>
    <w:rsid w:val="003E631D"/>
    <w:rsid w:val="003E6A48"/>
    <w:rsid w:val="003E6AB1"/>
    <w:rsid w:val="003E6D63"/>
    <w:rsid w:val="003E79DA"/>
    <w:rsid w:val="003E7FD0"/>
    <w:rsid w:val="003F0602"/>
    <w:rsid w:val="003F0B97"/>
    <w:rsid w:val="003F0D4C"/>
    <w:rsid w:val="003F112A"/>
    <w:rsid w:val="003F18D6"/>
    <w:rsid w:val="003F1D2C"/>
    <w:rsid w:val="003F29F9"/>
    <w:rsid w:val="003F2FA5"/>
    <w:rsid w:val="003F325B"/>
    <w:rsid w:val="003F3354"/>
    <w:rsid w:val="003F4128"/>
    <w:rsid w:val="003F4A55"/>
    <w:rsid w:val="003F4D96"/>
    <w:rsid w:val="003F4E46"/>
    <w:rsid w:val="003F5887"/>
    <w:rsid w:val="003F5DF4"/>
    <w:rsid w:val="003F5F01"/>
    <w:rsid w:val="003F632F"/>
    <w:rsid w:val="003F66B5"/>
    <w:rsid w:val="003F6F32"/>
    <w:rsid w:val="003F70DF"/>
    <w:rsid w:val="003F71A4"/>
    <w:rsid w:val="003F759E"/>
    <w:rsid w:val="003F79F0"/>
    <w:rsid w:val="003F7C6E"/>
    <w:rsid w:val="003F7E89"/>
    <w:rsid w:val="00400979"/>
    <w:rsid w:val="00401CDA"/>
    <w:rsid w:val="00401E19"/>
    <w:rsid w:val="00401FF4"/>
    <w:rsid w:val="00402079"/>
    <w:rsid w:val="00402110"/>
    <w:rsid w:val="00402A63"/>
    <w:rsid w:val="00402FB1"/>
    <w:rsid w:val="0040324E"/>
    <w:rsid w:val="00403296"/>
    <w:rsid w:val="00403853"/>
    <w:rsid w:val="004046A8"/>
    <w:rsid w:val="0040497B"/>
    <w:rsid w:val="004049C3"/>
    <w:rsid w:val="00405478"/>
    <w:rsid w:val="004056DD"/>
    <w:rsid w:val="00405C05"/>
    <w:rsid w:val="004067DA"/>
    <w:rsid w:val="00406C80"/>
    <w:rsid w:val="004072D6"/>
    <w:rsid w:val="00410AAB"/>
    <w:rsid w:val="00411778"/>
    <w:rsid w:val="00411EB4"/>
    <w:rsid w:val="00412BF0"/>
    <w:rsid w:val="0041380F"/>
    <w:rsid w:val="00414230"/>
    <w:rsid w:val="00414688"/>
    <w:rsid w:val="0041489E"/>
    <w:rsid w:val="0041579E"/>
    <w:rsid w:val="00415F91"/>
    <w:rsid w:val="00415FE1"/>
    <w:rsid w:val="00416425"/>
    <w:rsid w:val="00416598"/>
    <w:rsid w:val="00416A0B"/>
    <w:rsid w:val="00417D92"/>
    <w:rsid w:val="00420076"/>
    <w:rsid w:val="0042097A"/>
    <w:rsid w:val="00420B46"/>
    <w:rsid w:val="00420CF8"/>
    <w:rsid w:val="00420D15"/>
    <w:rsid w:val="0042158D"/>
    <w:rsid w:val="004218A6"/>
    <w:rsid w:val="004224E6"/>
    <w:rsid w:val="004225A9"/>
    <w:rsid w:val="00422B81"/>
    <w:rsid w:val="0042331C"/>
    <w:rsid w:val="0042347A"/>
    <w:rsid w:val="0042353C"/>
    <w:rsid w:val="004239A1"/>
    <w:rsid w:val="00423A1A"/>
    <w:rsid w:val="00423D59"/>
    <w:rsid w:val="0042439B"/>
    <w:rsid w:val="004245AB"/>
    <w:rsid w:val="004246F2"/>
    <w:rsid w:val="00424CFE"/>
    <w:rsid w:val="00425027"/>
    <w:rsid w:val="0042534E"/>
    <w:rsid w:val="004255D7"/>
    <w:rsid w:val="00425D22"/>
    <w:rsid w:val="00426A93"/>
    <w:rsid w:val="00427835"/>
    <w:rsid w:val="00427B82"/>
    <w:rsid w:val="004300CF"/>
    <w:rsid w:val="00430409"/>
    <w:rsid w:val="00430968"/>
    <w:rsid w:val="00431065"/>
    <w:rsid w:val="004315F8"/>
    <w:rsid w:val="004319A9"/>
    <w:rsid w:val="004319CC"/>
    <w:rsid w:val="00431EAF"/>
    <w:rsid w:val="00432039"/>
    <w:rsid w:val="00432377"/>
    <w:rsid w:val="004325F0"/>
    <w:rsid w:val="00432BA4"/>
    <w:rsid w:val="0043347E"/>
    <w:rsid w:val="0043393F"/>
    <w:rsid w:val="004342ED"/>
    <w:rsid w:val="0043462A"/>
    <w:rsid w:val="00434D2B"/>
    <w:rsid w:val="00434E7C"/>
    <w:rsid w:val="004351B6"/>
    <w:rsid w:val="0043552E"/>
    <w:rsid w:val="00435F00"/>
    <w:rsid w:val="00436910"/>
    <w:rsid w:val="0043692D"/>
    <w:rsid w:val="00437035"/>
    <w:rsid w:val="00437432"/>
    <w:rsid w:val="00437BAA"/>
    <w:rsid w:val="00437DFB"/>
    <w:rsid w:val="00440A05"/>
    <w:rsid w:val="00441781"/>
    <w:rsid w:val="00441DA2"/>
    <w:rsid w:val="00441F97"/>
    <w:rsid w:val="00442385"/>
    <w:rsid w:val="00442A68"/>
    <w:rsid w:val="00443064"/>
    <w:rsid w:val="00443CBE"/>
    <w:rsid w:val="00443CEF"/>
    <w:rsid w:val="00443F35"/>
    <w:rsid w:val="00443FBB"/>
    <w:rsid w:val="004442CC"/>
    <w:rsid w:val="00444369"/>
    <w:rsid w:val="004443EB"/>
    <w:rsid w:val="0044463C"/>
    <w:rsid w:val="0044486F"/>
    <w:rsid w:val="00444B08"/>
    <w:rsid w:val="00444F4C"/>
    <w:rsid w:val="00445DE1"/>
    <w:rsid w:val="0044708A"/>
    <w:rsid w:val="004471AA"/>
    <w:rsid w:val="00447BA1"/>
    <w:rsid w:val="0045024B"/>
    <w:rsid w:val="004505B8"/>
    <w:rsid w:val="00450924"/>
    <w:rsid w:val="00450BD1"/>
    <w:rsid w:val="00451058"/>
    <w:rsid w:val="00451831"/>
    <w:rsid w:val="00451A04"/>
    <w:rsid w:val="0045224B"/>
    <w:rsid w:val="0045280D"/>
    <w:rsid w:val="00452892"/>
    <w:rsid w:val="004536E5"/>
    <w:rsid w:val="00453852"/>
    <w:rsid w:val="00453E56"/>
    <w:rsid w:val="00454381"/>
    <w:rsid w:val="00454755"/>
    <w:rsid w:val="00454DFE"/>
    <w:rsid w:val="004558A3"/>
    <w:rsid w:val="00455CF0"/>
    <w:rsid w:val="00455E15"/>
    <w:rsid w:val="00456F0D"/>
    <w:rsid w:val="004576AA"/>
    <w:rsid w:val="00457BC6"/>
    <w:rsid w:val="00457C43"/>
    <w:rsid w:val="00460102"/>
    <w:rsid w:val="004601CC"/>
    <w:rsid w:val="004608C5"/>
    <w:rsid w:val="004617DA"/>
    <w:rsid w:val="00461E7B"/>
    <w:rsid w:val="00461FCE"/>
    <w:rsid w:val="004623CB"/>
    <w:rsid w:val="00462A09"/>
    <w:rsid w:val="00463A21"/>
    <w:rsid w:val="0046447E"/>
    <w:rsid w:val="00464CE2"/>
    <w:rsid w:val="004655E7"/>
    <w:rsid w:val="004658AD"/>
    <w:rsid w:val="00465A1D"/>
    <w:rsid w:val="0046609C"/>
    <w:rsid w:val="00466640"/>
    <w:rsid w:val="00466D9B"/>
    <w:rsid w:val="00466EC8"/>
    <w:rsid w:val="004678D0"/>
    <w:rsid w:val="00467E9F"/>
    <w:rsid w:val="0047028D"/>
    <w:rsid w:val="0047037F"/>
    <w:rsid w:val="004703E1"/>
    <w:rsid w:val="004706CA"/>
    <w:rsid w:val="004709B8"/>
    <w:rsid w:val="00471DBB"/>
    <w:rsid w:val="00472B51"/>
    <w:rsid w:val="00472F36"/>
    <w:rsid w:val="0047407E"/>
    <w:rsid w:val="00474318"/>
    <w:rsid w:val="00474ABA"/>
    <w:rsid w:val="00474F29"/>
    <w:rsid w:val="00475235"/>
    <w:rsid w:val="004759DF"/>
    <w:rsid w:val="00475B01"/>
    <w:rsid w:val="00475C3E"/>
    <w:rsid w:val="00475CCC"/>
    <w:rsid w:val="004761D6"/>
    <w:rsid w:val="0047625E"/>
    <w:rsid w:val="00476276"/>
    <w:rsid w:val="00476459"/>
    <w:rsid w:val="00476C18"/>
    <w:rsid w:val="00476DEB"/>
    <w:rsid w:val="0047736D"/>
    <w:rsid w:val="00477788"/>
    <w:rsid w:val="004811AA"/>
    <w:rsid w:val="004815CB"/>
    <w:rsid w:val="00482338"/>
    <w:rsid w:val="0048241E"/>
    <w:rsid w:val="004826B8"/>
    <w:rsid w:val="00482DA1"/>
    <w:rsid w:val="00482EBF"/>
    <w:rsid w:val="00482F75"/>
    <w:rsid w:val="00483BC4"/>
    <w:rsid w:val="00484608"/>
    <w:rsid w:val="0048501A"/>
    <w:rsid w:val="004851A4"/>
    <w:rsid w:val="0048562A"/>
    <w:rsid w:val="00485639"/>
    <w:rsid w:val="004856F2"/>
    <w:rsid w:val="00485ADC"/>
    <w:rsid w:val="00485B2F"/>
    <w:rsid w:val="00486DE8"/>
    <w:rsid w:val="004878B0"/>
    <w:rsid w:val="00487BE1"/>
    <w:rsid w:val="00487E5E"/>
    <w:rsid w:val="00487F13"/>
    <w:rsid w:val="00490422"/>
    <w:rsid w:val="004908D2"/>
    <w:rsid w:val="00490C63"/>
    <w:rsid w:val="00491928"/>
    <w:rsid w:val="00491AFB"/>
    <w:rsid w:val="00492432"/>
    <w:rsid w:val="0049274F"/>
    <w:rsid w:val="00493438"/>
    <w:rsid w:val="00493470"/>
    <w:rsid w:val="0049376A"/>
    <w:rsid w:val="00493839"/>
    <w:rsid w:val="004938E2"/>
    <w:rsid w:val="00493F83"/>
    <w:rsid w:val="004941CD"/>
    <w:rsid w:val="004945AF"/>
    <w:rsid w:val="004947EE"/>
    <w:rsid w:val="0049511E"/>
    <w:rsid w:val="00495CA5"/>
    <w:rsid w:val="00495E0E"/>
    <w:rsid w:val="00495E29"/>
    <w:rsid w:val="00496CFE"/>
    <w:rsid w:val="00496F6C"/>
    <w:rsid w:val="00497245"/>
    <w:rsid w:val="004975F6"/>
    <w:rsid w:val="004A0C8C"/>
    <w:rsid w:val="004A12DC"/>
    <w:rsid w:val="004A16E9"/>
    <w:rsid w:val="004A1D21"/>
    <w:rsid w:val="004A1F33"/>
    <w:rsid w:val="004A46B7"/>
    <w:rsid w:val="004A4EB4"/>
    <w:rsid w:val="004A4F14"/>
    <w:rsid w:val="004A58B3"/>
    <w:rsid w:val="004A5932"/>
    <w:rsid w:val="004A5CF5"/>
    <w:rsid w:val="004A5D63"/>
    <w:rsid w:val="004A6351"/>
    <w:rsid w:val="004A6736"/>
    <w:rsid w:val="004A67CA"/>
    <w:rsid w:val="004A68B4"/>
    <w:rsid w:val="004A6B10"/>
    <w:rsid w:val="004A6BCB"/>
    <w:rsid w:val="004A6F1F"/>
    <w:rsid w:val="004A6F38"/>
    <w:rsid w:val="004A7117"/>
    <w:rsid w:val="004A72F9"/>
    <w:rsid w:val="004A75E4"/>
    <w:rsid w:val="004A766A"/>
    <w:rsid w:val="004A7924"/>
    <w:rsid w:val="004B0040"/>
    <w:rsid w:val="004B0739"/>
    <w:rsid w:val="004B0797"/>
    <w:rsid w:val="004B0BFF"/>
    <w:rsid w:val="004B0F03"/>
    <w:rsid w:val="004B11FE"/>
    <w:rsid w:val="004B1308"/>
    <w:rsid w:val="004B193A"/>
    <w:rsid w:val="004B1A49"/>
    <w:rsid w:val="004B1C28"/>
    <w:rsid w:val="004B2261"/>
    <w:rsid w:val="004B3309"/>
    <w:rsid w:val="004B3BAB"/>
    <w:rsid w:val="004B3C59"/>
    <w:rsid w:val="004B3C90"/>
    <w:rsid w:val="004B3CA7"/>
    <w:rsid w:val="004B3DD6"/>
    <w:rsid w:val="004B3E61"/>
    <w:rsid w:val="004B3F39"/>
    <w:rsid w:val="004B44C6"/>
    <w:rsid w:val="004B4950"/>
    <w:rsid w:val="004B4A9B"/>
    <w:rsid w:val="004B50C3"/>
    <w:rsid w:val="004B5315"/>
    <w:rsid w:val="004B539B"/>
    <w:rsid w:val="004B5457"/>
    <w:rsid w:val="004B565F"/>
    <w:rsid w:val="004B578E"/>
    <w:rsid w:val="004B5CC8"/>
    <w:rsid w:val="004B5FBD"/>
    <w:rsid w:val="004B66B9"/>
    <w:rsid w:val="004B6A51"/>
    <w:rsid w:val="004B6AC1"/>
    <w:rsid w:val="004B6ED1"/>
    <w:rsid w:val="004B7F44"/>
    <w:rsid w:val="004C0257"/>
    <w:rsid w:val="004C08A2"/>
    <w:rsid w:val="004C0E27"/>
    <w:rsid w:val="004C10F4"/>
    <w:rsid w:val="004C1699"/>
    <w:rsid w:val="004C216F"/>
    <w:rsid w:val="004C2B2B"/>
    <w:rsid w:val="004C3634"/>
    <w:rsid w:val="004C398E"/>
    <w:rsid w:val="004C3D52"/>
    <w:rsid w:val="004C412A"/>
    <w:rsid w:val="004C4798"/>
    <w:rsid w:val="004C4C67"/>
    <w:rsid w:val="004C4D66"/>
    <w:rsid w:val="004C4DFD"/>
    <w:rsid w:val="004C4FDE"/>
    <w:rsid w:val="004C501F"/>
    <w:rsid w:val="004C59FA"/>
    <w:rsid w:val="004C5B01"/>
    <w:rsid w:val="004C60A7"/>
    <w:rsid w:val="004C64B0"/>
    <w:rsid w:val="004C64B1"/>
    <w:rsid w:val="004C6879"/>
    <w:rsid w:val="004C714E"/>
    <w:rsid w:val="004C7E40"/>
    <w:rsid w:val="004C7ED2"/>
    <w:rsid w:val="004C7F70"/>
    <w:rsid w:val="004D06A8"/>
    <w:rsid w:val="004D0AD1"/>
    <w:rsid w:val="004D15B3"/>
    <w:rsid w:val="004D1E25"/>
    <w:rsid w:val="004D2B61"/>
    <w:rsid w:val="004D2BF3"/>
    <w:rsid w:val="004D2D01"/>
    <w:rsid w:val="004D2D4C"/>
    <w:rsid w:val="004D3395"/>
    <w:rsid w:val="004D360D"/>
    <w:rsid w:val="004D37C9"/>
    <w:rsid w:val="004D3F35"/>
    <w:rsid w:val="004D3F40"/>
    <w:rsid w:val="004D42E5"/>
    <w:rsid w:val="004D47C4"/>
    <w:rsid w:val="004D5DE0"/>
    <w:rsid w:val="004D6115"/>
    <w:rsid w:val="004D6172"/>
    <w:rsid w:val="004D61E5"/>
    <w:rsid w:val="004D63BC"/>
    <w:rsid w:val="004D642A"/>
    <w:rsid w:val="004D71FB"/>
    <w:rsid w:val="004D7533"/>
    <w:rsid w:val="004D78B7"/>
    <w:rsid w:val="004E009D"/>
    <w:rsid w:val="004E01E4"/>
    <w:rsid w:val="004E03D3"/>
    <w:rsid w:val="004E0799"/>
    <w:rsid w:val="004E0B7E"/>
    <w:rsid w:val="004E10F0"/>
    <w:rsid w:val="004E1E20"/>
    <w:rsid w:val="004E1F0E"/>
    <w:rsid w:val="004E2467"/>
    <w:rsid w:val="004E3441"/>
    <w:rsid w:val="004E3478"/>
    <w:rsid w:val="004E3ACB"/>
    <w:rsid w:val="004E3EFD"/>
    <w:rsid w:val="004E419D"/>
    <w:rsid w:val="004E41AB"/>
    <w:rsid w:val="004E4C39"/>
    <w:rsid w:val="004E4D80"/>
    <w:rsid w:val="004E51A7"/>
    <w:rsid w:val="004E5350"/>
    <w:rsid w:val="004E5C51"/>
    <w:rsid w:val="004E5D11"/>
    <w:rsid w:val="004E615B"/>
    <w:rsid w:val="004E66B0"/>
    <w:rsid w:val="004E6C51"/>
    <w:rsid w:val="004E6D90"/>
    <w:rsid w:val="004E7063"/>
    <w:rsid w:val="004E7CF3"/>
    <w:rsid w:val="004E7EE1"/>
    <w:rsid w:val="004E7F2E"/>
    <w:rsid w:val="004F007B"/>
    <w:rsid w:val="004F0A11"/>
    <w:rsid w:val="004F1063"/>
    <w:rsid w:val="004F1186"/>
    <w:rsid w:val="004F13C1"/>
    <w:rsid w:val="004F195F"/>
    <w:rsid w:val="004F19A6"/>
    <w:rsid w:val="004F1B94"/>
    <w:rsid w:val="004F21EA"/>
    <w:rsid w:val="004F23C9"/>
    <w:rsid w:val="004F2819"/>
    <w:rsid w:val="004F2DD4"/>
    <w:rsid w:val="004F33E8"/>
    <w:rsid w:val="004F3B90"/>
    <w:rsid w:val="004F43D8"/>
    <w:rsid w:val="004F4821"/>
    <w:rsid w:val="004F4978"/>
    <w:rsid w:val="004F4B7D"/>
    <w:rsid w:val="004F4C05"/>
    <w:rsid w:val="004F4EE4"/>
    <w:rsid w:val="004F54C0"/>
    <w:rsid w:val="004F58FD"/>
    <w:rsid w:val="004F5ABE"/>
    <w:rsid w:val="004F6B63"/>
    <w:rsid w:val="004F7192"/>
    <w:rsid w:val="004F73D5"/>
    <w:rsid w:val="004F7677"/>
    <w:rsid w:val="00500B5F"/>
    <w:rsid w:val="0050155E"/>
    <w:rsid w:val="0050169D"/>
    <w:rsid w:val="0050196D"/>
    <w:rsid w:val="00503630"/>
    <w:rsid w:val="0050393E"/>
    <w:rsid w:val="00503F53"/>
    <w:rsid w:val="00504087"/>
    <w:rsid w:val="0050413C"/>
    <w:rsid w:val="00504C6F"/>
    <w:rsid w:val="0050523A"/>
    <w:rsid w:val="005053D8"/>
    <w:rsid w:val="0050563B"/>
    <w:rsid w:val="00505BD6"/>
    <w:rsid w:val="005061B9"/>
    <w:rsid w:val="0050669D"/>
    <w:rsid w:val="0050673A"/>
    <w:rsid w:val="0050683A"/>
    <w:rsid w:val="00506D71"/>
    <w:rsid w:val="00506E09"/>
    <w:rsid w:val="0050731A"/>
    <w:rsid w:val="00510CD6"/>
    <w:rsid w:val="005121A0"/>
    <w:rsid w:val="0051263C"/>
    <w:rsid w:val="00513A22"/>
    <w:rsid w:val="0051466F"/>
    <w:rsid w:val="00514F38"/>
    <w:rsid w:val="00514FE1"/>
    <w:rsid w:val="005153C2"/>
    <w:rsid w:val="0051544E"/>
    <w:rsid w:val="00515931"/>
    <w:rsid w:val="00515A88"/>
    <w:rsid w:val="00515C0F"/>
    <w:rsid w:val="0051684D"/>
    <w:rsid w:val="00516FFC"/>
    <w:rsid w:val="00517411"/>
    <w:rsid w:val="0051761A"/>
    <w:rsid w:val="005178A4"/>
    <w:rsid w:val="00517E1E"/>
    <w:rsid w:val="00520086"/>
    <w:rsid w:val="00520365"/>
    <w:rsid w:val="005209B7"/>
    <w:rsid w:val="00520C6B"/>
    <w:rsid w:val="00520D89"/>
    <w:rsid w:val="00520EC5"/>
    <w:rsid w:val="00520ED5"/>
    <w:rsid w:val="00521834"/>
    <w:rsid w:val="00521B53"/>
    <w:rsid w:val="00521B63"/>
    <w:rsid w:val="00521E21"/>
    <w:rsid w:val="0052285E"/>
    <w:rsid w:val="00523089"/>
    <w:rsid w:val="0052349E"/>
    <w:rsid w:val="005238C1"/>
    <w:rsid w:val="00524439"/>
    <w:rsid w:val="00524516"/>
    <w:rsid w:val="00524580"/>
    <w:rsid w:val="00524829"/>
    <w:rsid w:val="0052499C"/>
    <w:rsid w:val="00524AB1"/>
    <w:rsid w:val="005250C1"/>
    <w:rsid w:val="005257D5"/>
    <w:rsid w:val="0052588A"/>
    <w:rsid w:val="00525953"/>
    <w:rsid w:val="00525BD1"/>
    <w:rsid w:val="00525CAA"/>
    <w:rsid w:val="00525E27"/>
    <w:rsid w:val="00526330"/>
    <w:rsid w:val="00526CDF"/>
    <w:rsid w:val="005271B7"/>
    <w:rsid w:val="00530136"/>
    <w:rsid w:val="0053064B"/>
    <w:rsid w:val="00530D5B"/>
    <w:rsid w:val="00530FBB"/>
    <w:rsid w:val="00531B32"/>
    <w:rsid w:val="00531C3E"/>
    <w:rsid w:val="00531D52"/>
    <w:rsid w:val="005323D6"/>
    <w:rsid w:val="0053359E"/>
    <w:rsid w:val="00534153"/>
    <w:rsid w:val="005345DE"/>
    <w:rsid w:val="005347ED"/>
    <w:rsid w:val="00535164"/>
    <w:rsid w:val="0053529E"/>
    <w:rsid w:val="00535DE0"/>
    <w:rsid w:val="00535F5F"/>
    <w:rsid w:val="00537537"/>
    <w:rsid w:val="00537BC8"/>
    <w:rsid w:val="0054042C"/>
    <w:rsid w:val="00540541"/>
    <w:rsid w:val="00540E3C"/>
    <w:rsid w:val="00540FB3"/>
    <w:rsid w:val="00541010"/>
    <w:rsid w:val="0054132D"/>
    <w:rsid w:val="00541E84"/>
    <w:rsid w:val="005420C9"/>
    <w:rsid w:val="00542337"/>
    <w:rsid w:val="00542901"/>
    <w:rsid w:val="0054320E"/>
    <w:rsid w:val="00543440"/>
    <w:rsid w:val="00544E7C"/>
    <w:rsid w:val="00544EB6"/>
    <w:rsid w:val="00545923"/>
    <w:rsid w:val="005463BD"/>
    <w:rsid w:val="00546D3C"/>
    <w:rsid w:val="00546D98"/>
    <w:rsid w:val="00547592"/>
    <w:rsid w:val="00547841"/>
    <w:rsid w:val="005478FE"/>
    <w:rsid w:val="00547AD9"/>
    <w:rsid w:val="00547B5D"/>
    <w:rsid w:val="00547C8D"/>
    <w:rsid w:val="00547D4A"/>
    <w:rsid w:val="00547DD7"/>
    <w:rsid w:val="00547E54"/>
    <w:rsid w:val="00547F38"/>
    <w:rsid w:val="0055047A"/>
    <w:rsid w:val="005505B7"/>
    <w:rsid w:val="00550A7E"/>
    <w:rsid w:val="00550DE9"/>
    <w:rsid w:val="005515FE"/>
    <w:rsid w:val="00551E4D"/>
    <w:rsid w:val="00552090"/>
    <w:rsid w:val="005521B8"/>
    <w:rsid w:val="00552A3C"/>
    <w:rsid w:val="00553174"/>
    <w:rsid w:val="00553AD9"/>
    <w:rsid w:val="00553F4E"/>
    <w:rsid w:val="00554003"/>
    <w:rsid w:val="005549E2"/>
    <w:rsid w:val="0055504C"/>
    <w:rsid w:val="005556C6"/>
    <w:rsid w:val="005569F1"/>
    <w:rsid w:val="00556C0F"/>
    <w:rsid w:val="00557445"/>
    <w:rsid w:val="00557500"/>
    <w:rsid w:val="00557621"/>
    <w:rsid w:val="00557EE5"/>
    <w:rsid w:val="00557F12"/>
    <w:rsid w:val="005602BD"/>
    <w:rsid w:val="0056039B"/>
    <w:rsid w:val="005603E4"/>
    <w:rsid w:val="0056040B"/>
    <w:rsid w:val="0056051E"/>
    <w:rsid w:val="00560578"/>
    <w:rsid w:val="0056087D"/>
    <w:rsid w:val="00560CDD"/>
    <w:rsid w:val="00560D04"/>
    <w:rsid w:val="00561861"/>
    <w:rsid w:val="00561D3D"/>
    <w:rsid w:val="00562538"/>
    <w:rsid w:val="0056282C"/>
    <w:rsid w:val="005633C7"/>
    <w:rsid w:val="0056343C"/>
    <w:rsid w:val="005641F7"/>
    <w:rsid w:val="00564D8F"/>
    <w:rsid w:val="00565227"/>
    <w:rsid w:val="005659C7"/>
    <w:rsid w:val="00565CC5"/>
    <w:rsid w:val="00565EAD"/>
    <w:rsid w:val="00565FE4"/>
    <w:rsid w:val="005660F4"/>
    <w:rsid w:val="005670A7"/>
    <w:rsid w:val="00567355"/>
    <w:rsid w:val="00567F7B"/>
    <w:rsid w:val="00571352"/>
    <w:rsid w:val="00571823"/>
    <w:rsid w:val="005721E9"/>
    <w:rsid w:val="0057283D"/>
    <w:rsid w:val="00573A12"/>
    <w:rsid w:val="0057528F"/>
    <w:rsid w:val="00575438"/>
    <w:rsid w:val="005756E6"/>
    <w:rsid w:val="005767A6"/>
    <w:rsid w:val="005770F8"/>
    <w:rsid w:val="00577310"/>
    <w:rsid w:val="005777F4"/>
    <w:rsid w:val="00577F0C"/>
    <w:rsid w:val="005801C6"/>
    <w:rsid w:val="00580B59"/>
    <w:rsid w:val="00580DF4"/>
    <w:rsid w:val="00580EAB"/>
    <w:rsid w:val="005817B5"/>
    <w:rsid w:val="005818BC"/>
    <w:rsid w:val="00581D6D"/>
    <w:rsid w:val="00581E36"/>
    <w:rsid w:val="00581E55"/>
    <w:rsid w:val="00582154"/>
    <w:rsid w:val="00582D1F"/>
    <w:rsid w:val="0058357F"/>
    <w:rsid w:val="00583668"/>
    <w:rsid w:val="00583987"/>
    <w:rsid w:val="00584425"/>
    <w:rsid w:val="00584558"/>
    <w:rsid w:val="00584BA0"/>
    <w:rsid w:val="00584BD9"/>
    <w:rsid w:val="0058565D"/>
    <w:rsid w:val="00585805"/>
    <w:rsid w:val="00585BEE"/>
    <w:rsid w:val="005868E0"/>
    <w:rsid w:val="00586FDD"/>
    <w:rsid w:val="005871D3"/>
    <w:rsid w:val="00587271"/>
    <w:rsid w:val="00590753"/>
    <w:rsid w:val="00590CF3"/>
    <w:rsid w:val="00591C2C"/>
    <w:rsid w:val="00591D8B"/>
    <w:rsid w:val="0059214F"/>
    <w:rsid w:val="00592762"/>
    <w:rsid w:val="00593278"/>
    <w:rsid w:val="00593832"/>
    <w:rsid w:val="00593CB7"/>
    <w:rsid w:val="0059414C"/>
    <w:rsid w:val="00594865"/>
    <w:rsid w:val="00594D9A"/>
    <w:rsid w:val="005955B8"/>
    <w:rsid w:val="00595BCC"/>
    <w:rsid w:val="00595C1A"/>
    <w:rsid w:val="00595D8E"/>
    <w:rsid w:val="00595F25"/>
    <w:rsid w:val="0059677A"/>
    <w:rsid w:val="005967A0"/>
    <w:rsid w:val="0059688C"/>
    <w:rsid w:val="005974B1"/>
    <w:rsid w:val="00597895"/>
    <w:rsid w:val="00597A3D"/>
    <w:rsid w:val="00597C04"/>
    <w:rsid w:val="00597FBD"/>
    <w:rsid w:val="005A0252"/>
    <w:rsid w:val="005A09DF"/>
    <w:rsid w:val="005A0FD4"/>
    <w:rsid w:val="005A125B"/>
    <w:rsid w:val="005A1B1C"/>
    <w:rsid w:val="005A2501"/>
    <w:rsid w:val="005A2553"/>
    <w:rsid w:val="005A267F"/>
    <w:rsid w:val="005A28B7"/>
    <w:rsid w:val="005A291F"/>
    <w:rsid w:val="005A29FC"/>
    <w:rsid w:val="005A2CC8"/>
    <w:rsid w:val="005A300C"/>
    <w:rsid w:val="005A354E"/>
    <w:rsid w:val="005A4180"/>
    <w:rsid w:val="005A48DC"/>
    <w:rsid w:val="005A4CEC"/>
    <w:rsid w:val="005A4D27"/>
    <w:rsid w:val="005A5058"/>
    <w:rsid w:val="005A50C7"/>
    <w:rsid w:val="005A52B2"/>
    <w:rsid w:val="005A56AF"/>
    <w:rsid w:val="005A58BE"/>
    <w:rsid w:val="005A5B7D"/>
    <w:rsid w:val="005A6115"/>
    <w:rsid w:val="005A669A"/>
    <w:rsid w:val="005A6B5D"/>
    <w:rsid w:val="005A6CDA"/>
    <w:rsid w:val="005A74B2"/>
    <w:rsid w:val="005A74B7"/>
    <w:rsid w:val="005B03A9"/>
    <w:rsid w:val="005B0728"/>
    <w:rsid w:val="005B0BB4"/>
    <w:rsid w:val="005B12AC"/>
    <w:rsid w:val="005B1373"/>
    <w:rsid w:val="005B179E"/>
    <w:rsid w:val="005B2305"/>
    <w:rsid w:val="005B26BB"/>
    <w:rsid w:val="005B2A87"/>
    <w:rsid w:val="005B2E0D"/>
    <w:rsid w:val="005B347B"/>
    <w:rsid w:val="005B3AB6"/>
    <w:rsid w:val="005B3D68"/>
    <w:rsid w:val="005B4123"/>
    <w:rsid w:val="005B4129"/>
    <w:rsid w:val="005B45E3"/>
    <w:rsid w:val="005B4801"/>
    <w:rsid w:val="005B4C58"/>
    <w:rsid w:val="005B561D"/>
    <w:rsid w:val="005B6361"/>
    <w:rsid w:val="005B63B6"/>
    <w:rsid w:val="005B709E"/>
    <w:rsid w:val="005B7187"/>
    <w:rsid w:val="005B78E5"/>
    <w:rsid w:val="005C05C2"/>
    <w:rsid w:val="005C0C28"/>
    <w:rsid w:val="005C0FF0"/>
    <w:rsid w:val="005C10DF"/>
    <w:rsid w:val="005C2A2B"/>
    <w:rsid w:val="005C2B0E"/>
    <w:rsid w:val="005C2F9E"/>
    <w:rsid w:val="005C2FB4"/>
    <w:rsid w:val="005C33F6"/>
    <w:rsid w:val="005C3583"/>
    <w:rsid w:val="005C3CE6"/>
    <w:rsid w:val="005C3E1A"/>
    <w:rsid w:val="005C4469"/>
    <w:rsid w:val="005C464C"/>
    <w:rsid w:val="005C4B65"/>
    <w:rsid w:val="005C55C5"/>
    <w:rsid w:val="005C56B2"/>
    <w:rsid w:val="005C6156"/>
    <w:rsid w:val="005C6239"/>
    <w:rsid w:val="005C62B6"/>
    <w:rsid w:val="005C6386"/>
    <w:rsid w:val="005C6522"/>
    <w:rsid w:val="005C69D6"/>
    <w:rsid w:val="005C73D6"/>
    <w:rsid w:val="005C741C"/>
    <w:rsid w:val="005C75A9"/>
    <w:rsid w:val="005C7EF7"/>
    <w:rsid w:val="005D0359"/>
    <w:rsid w:val="005D0BD6"/>
    <w:rsid w:val="005D0F73"/>
    <w:rsid w:val="005D1629"/>
    <w:rsid w:val="005D1A1C"/>
    <w:rsid w:val="005D28B2"/>
    <w:rsid w:val="005D2DB6"/>
    <w:rsid w:val="005D3A29"/>
    <w:rsid w:val="005D4524"/>
    <w:rsid w:val="005D4F1C"/>
    <w:rsid w:val="005D53C0"/>
    <w:rsid w:val="005D55BB"/>
    <w:rsid w:val="005D5F63"/>
    <w:rsid w:val="005D6417"/>
    <w:rsid w:val="005D64C0"/>
    <w:rsid w:val="005D68F4"/>
    <w:rsid w:val="005D6ED2"/>
    <w:rsid w:val="005D75A3"/>
    <w:rsid w:val="005D7727"/>
    <w:rsid w:val="005E0B69"/>
    <w:rsid w:val="005E0EBA"/>
    <w:rsid w:val="005E12E2"/>
    <w:rsid w:val="005E158B"/>
    <w:rsid w:val="005E1645"/>
    <w:rsid w:val="005E1814"/>
    <w:rsid w:val="005E19A7"/>
    <w:rsid w:val="005E293A"/>
    <w:rsid w:val="005E2B71"/>
    <w:rsid w:val="005E2C15"/>
    <w:rsid w:val="005E3212"/>
    <w:rsid w:val="005E36CF"/>
    <w:rsid w:val="005E38FB"/>
    <w:rsid w:val="005E3BCF"/>
    <w:rsid w:val="005E3CB8"/>
    <w:rsid w:val="005E4004"/>
    <w:rsid w:val="005E4329"/>
    <w:rsid w:val="005E4C1C"/>
    <w:rsid w:val="005E4DED"/>
    <w:rsid w:val="005E5182"/>
    <w:rsid w:val="005E5406"/>
    <w:rsid w:val="005E569F"/>
    <w:rsid w:val="005E5779"/>
    <w:rsid w:val="005E58D8"/>
    <w:rsid w:val="005E65FE"/>
    <w:rsid w:val="005E6E27"/>
    <w:rsid w:val="005E7177"/>
    <w:rsid w:val="005E7AD5"/>
    <w:rsid w:val="005E7C26"/>
    <w:rsid w:val="005E7E62"/>
    <w:rsid w:val="005F0D43"/>
    <w:rsid w:val="005F121B"/>
    <w:rsid w:val="005F1AD3"/>
    <w:rsid w:val="005F2622"/>
    <w:rsid w:val="005F34B2"/>
    <w:rsid w:val="005F434E"/>
    <w:rsid w:val="005F49A9"/>
    <w:rsid w:val="005F4E32"/>
    <w:rsid w:val="005F55AB"/>
    <w:rsid w:val="005F6038"/>
    <w:rsid w:val="005F620E"/>
    <w:rsid w:val="005F6C02"/>
    <w:rsid w:val="005F6ECE"/>
    <w:rsid w:val="005F71C8"/>
    <w:rsid w:val="005F730E"/>
    <w:rsid w:val="005F76F7"/>
    <w:rsid w:val="005F7793"/>
    <w:rsid w:val="005F7ECF"/>
    <w:rsid w:val="00600A14"/>
    <w:rsid w:val="0060177D"/>
    <w:rsid w:val="00601F98"/>
    <w:rsid w:val="006022C0"/>
    <w:rsid w:val="00602302"/>
    <w:rsid w:val="00602836"/>
    <w:rsid w:val="00602837"/>
    <w:rsid w:val="00602871"/>
    <w:rsid w:val="00603192"/>
    <w:rsid w:val="00603309"/>
    <w:rsid w:val="0060457D"/>
    <w:rsid w:val="006047D2"/>
    <w:rsid w:val="00604DD1"/>
    <w:rsid w:val="00605068"/>
    <w:rsid w:val="00605E6A"/>
    <w:rsid w:val="006065AD"/>
    <w:rsid w:val="0060677D"/>
    <w:rsid w:val="0060680B"/>
    <w:rsid w:val="00606CAD"/>
    <w:rsid w:val="0060736E"/>
    <w:rsid w:val="00607CB5"/>
    <w:rsid w:val="00607FB7"/>
    <w:rsid w:val="0061013E"/>
    <w:rsid w:val="00610D51"/>
    <w:rsid w:val="00610E3F"/>
    <w:rsid w:val="006110FB"/>
    <w:rsid w:val="00611136"/>
    <w:rsid w:val="006112B6"/>
    <w:rsid w:val="00611D69"/>
    <w:rsid w:val="00611DE9"/>
    <w:rsid w:val="00612438"/>
    <w:rsid w:val="00612980"/>
    <w:rsid w:val="00612A55"/>
    <w:rsid w:val="00612CBE"/>
    <w:rsid w:val="006133B7"/>
    <w:rsid w:val="0061345A"/>
    <w:rsid w:val="006136A8"/>
    <w:rsid w:val="00613789"/>
    <w:rsid w:val="0061441E"/>
    <w:rsid w:val="006153A9"/>
    <w:rsid w:val="0061552E"/>
    <w:rsid w:val="0061579B"/>
    <w:rsid w:val="00616AED"/>
    <w:rsid w:val="00617229"/>
    <w:rsid w:val="006172D7"/>
    <w:rsid w:val="006175EC"/>
    <w:rsid w:val="0061795E"/>
    <w:rsid w:val="0062011D"/>
    <w:rsid w:val="00620419"/>
    <w:rsid w:val="006212C8"/>
    <w:rsid w:val="006214EE"/>
    <w:rsid w:val="00621534"/>
    <w:rsid w:val="0062154F"/>
    <w:rsid w:val="00621EE8"/>
    <w:rsid w:val="00621F7B"/>
    <w:rsid w:val="006227BD"/>
    <w:rsid w:val="00622C17"/>
    <w:rsid w:val="0062324F"/>
    <w:rsid w:val="00623614"/>
    <w:rsid w:val="006240EB"/>
    <w:rsid w:val="00625201"/>
    <w:rsid w:val="00625229"/>
    <w:rsid w:val="00625477"/>
    <w:rsid w:val="0062558E"/>
    <w:rsid w:val="0062640F"/>
    <w:rsid w:val="0062657D"/>
    <w:rsid w:val="00626AF3"/>
    <w:rsid w:val="0062702C"/>
    <w:rsid w:val="00627B31"/>
    <w:rsid w:val="00630450"/>
    <w:rsid w:val="00630F8B"/>
    <w:rsid w:val="006312CA"/>
    <w:rsid w:val="0063164C"/>
    <w:rsid w:val="00631660"/>
    <w:rsid w:val="00631D16"/>
    <w:rsid w:val="00631D79"/>
    <w:rsid w:val="0063208C"/>
    <w:rsid w:val="006324DA"/>
    <w:rsid w:val="00632F94"/>
    <w:rsid w:val="00633332"/>
    <w:rsid w:val="00633893"/>
    <w:rsid w:val="006341CA"/>
    <w:rsid w:val="006344BD"/>
    <w:rsid w:val="006346B0"/>
    <w:rsid w:val="006347F0"/>
    <w:rsid w:val="0063489D"/>
    <w:rsid w:val="0063510E"/>
    <w:rsid w:val="006355B1"/>
    <w:rsid w:val="0063561C"/>
    <w:rsid w:val="006357BF"/>
    <w:rsid w:val="00635868"/>
    <w:rsid w:val="00635E91"/>
    <w:rsid w:val="0063628E"/>
    <w:rsid w:val="00636B66"/>
    <w:rsid w:val="00637E2A"/>
    <w:rsid w:val="006401E4"/>
    <w:rsid w:val="006407D4"/>
    <w:rsid w:val="00640BBB"/>
    <w:rsid w:val="00641F5D"/>
    <w:rsid w:val="00641FDD"/>
    <w:rsid w:val="006421E1"/>
    <w:rsid w:val="006427B0"/>
    <w:rsid w:val="006434F3"/>
    <w:rsid w:val="00643C4B"/>
    <w:rsid w:val="00643C59"/>
    <w:rsid w:val="00644307"/>
    <w:rsid w:val="00644350"/>
    <w:rsid w:val="00644831"/>
    <w:rsid w:val="00644A83"/>
    <w:rsid w:val="00644B82"/>
    <w:rsid w:val="00644D1B"/>
    <w:rsid w:val="00644E2C"/>
    <w:rsid w:val="00645770"/>
    <w:rsid w:val="00645A93"/>
    <w:rsid w:val="00645CC9"/>
    <w:rsid w:val="00645EB3"/>
    <w:rsid w:val="0064679C"/>
    <w:rsid w:val="00646A52"/>
    <w:rsid w:val="00646AFE"/>
    <w:rsid w:val="00646F87"/>
    <w:rsid w:val="00647C7F"/>
    <w:rsid w:val="00650398"/>
    <w:rsid w:val="006508CC"/>
    <w:rsid w:val="00651A45"/>
    <w:rsid w:val="00651A82"/>
    <w:rsid w:val="00651D75"/>
    <w:rsid w:val="0065267E"/>
    <w:rsid w:val="006527CB"/>
    <w:rsid w:val="006528CA"/>
    <w:rsid w:val="006530C6"/>
    <w:rsid w:val="006530FB"/>
    <w:rsid w:val="006533ED"/>
    <w:rsid w:val="00653460"/>
    <w:rsid w:val="00653CBF"/>
    <w:rsid w:val="00655821"/>
    <w:rsid w:val="006564AE"/>
    <w:rsid w:val="006576E7"/>
    <w:rsid w:val="00657C2D"/>
    <w:rsid w:val="00660891"/>
    <w:rsid w:val="00660B5F"/>
    <w:rsid w:val="00661734"/>
    <w:rsid w:val="00661CB7"/>
    <w:rsid w:val="00662200"/>
    <w:rsid w:val="006624DF"/>
    <w:rsid w:val="00662B0D"/>
    <w:rsid w:val="00662C41"/>
    <w:rsid w:val="00662D34"/>
    <w:rsid w:val="00663413"/>
    <w:rsid w:val="00663426"/>
    <w:rsid w:val="00663B62"/>
    <w:rsid w:val="0066467B"/>
    <w:rsid w:val="00664D6D"/>
    <w:rsid w:val="00664D82"/>
    <w:rsid w:val="00664F07"/>
    <w:rsid w:val="00664FF0"/>
    <w:rsid w:val="0066504D"/>
    <w:rsid w:val="006659BC"/>
    <w:rsid w:val="006660A2"/>
    <w:rsid w:val="006663BA"/>
    <w:rsid w:val="00666B81"/>
    <w:rsid w:val="00666DD9"/>
    <w:rsid w:val="006702C8"/>
    <w:rsid w:val="00670556"/>
    <w:rsid w:val="006707D3"/>
    <w:rsid w:val="006709BE"/>
    <w:rsid w:val="00670B2E"/>
    <w:rsid w:val="00670F66"/>
    <w:rsid w:val="00670F9E"/>
    <w:rsid w:val="00671756"/>
    <w:rsid w:val="00671B9E"/>
    <w:rsid w:val="006722B6"/>
    <w:rsid w:val="00672648"/>
    <w:rsid w:val="00672B1B"/>
    <w:rsid w:val="00673F8E"/>
    <w:rsid w:val="0067414B"/>
    <w:rsid w:val="006745D2"/>
    <w:rsid w:val="00674A2B"/>
    <w:rsid w:val="00675F7D"/>
    <w:rsid w:val="0067606E"/>
    <w:rsid w:val="00677CC3"/>
    <w:rsid w:val="006801E5"/>
    <w:rsid w:val="0068121B"/>
    <w:rsid w:val="006813A2"/>
    <w:rsid w:val="00681B0C"/>
    <w:rsid w:val="00681E69"/>
    <w:rsid w:val="00681FA3"/>
    <w:rsid w:val="006827B7"/>
    <w:rsid w:val="0068402C"/>
    <w:rsid w:val="0068477E"/>
    <w:rsid w:val="0068513D"/>
    <w:rsid w:val="00685258"/>
    <w:rsid w:val="006852DB"/>
    <w:rsid w:val="006854B0"/>
    <w:rsid w:val="00685CC3"/>
    <w:rsid w:val="00685E43"/>
    <w:rsid w:val="0068629E"/>
    <w:rsid w:val="00686919"/>
    <w:rsid w:val="00686CB6"/>
    <w:rsid w:val="006879C6"/>
    <w:rsid w:val="00687A28"/>
    <w:rsid w:val="00687BDE"/>
    <w:rsid w:val="0069040C"/>
    <w:rsid w:val="006907F5"/>
    <w:rsid w:val="00691660"/>
    <w:rsid w:val="00691BC2"/>
    <w:rsid w:val="0069231E"/>
    <w:rsid w:val="00692439"/>
    <w:rsid w:val="00692627"/>
    <w:rsid w:val="00692824"/>
    <w:rsid w:val="00692B11"/>
    <w:rsid w:val="0069318A"/>
    <w:rsid w:val="00693E41"/>
    <w:rsid w:val="006941F9"/>
    <w:rsid w:val="00694A86"/>
    <w:rsid w:val="00694BCA"/>
    <w:rsid w:val="00694C60"/>
    <w:rsid w:val="00694C63"/>
    <w:rsid w:val="006951D6"/>
    <w:rsid w:val="00696381"/>
    <w:rsid w:val="00696409"/>
    <w:rsid w:val="006964BF"/>
    <w:rsid w:val="0069692B"/>
    <w:rsid w:val="00696A43"/>
    <w:rsid w:val="00696F75"/>
    <w:rsid w:val="006971EF"/>
    <w:rsid w:val="00697390"/>
    <w:rsid w:val="006A03D3"/>
    <w:rsid w:val="006A0504"/>
    <w:rsid w:val="006A0A01"/>
    <w:rsid w:val="006A0DD4"/>
    <w:rsid w:val="006A10E5"/>
    <w:rsid w:val="006A27EF"/>
    <w:rsid w:val="006A2841"/>
    <w:rsid w:val="006A3AC4"/>
    <w:rsid w:val="006A5825"/>
    <w:rsid w:val="006A587F"/>
    <w:rsid w:val="006A5A58"/>
    <w:rsid w:val="006A5FEC"/>
    <w:rsid w:val="006A676F"/>
    <w:rsid w:val="006A6D72"/>
    <w:rsid w:val="006A6FEF"/>
    <w:rsid w:val="006A71B9"/>
    <w:rsid w:val="006A7D01"/>
    <w:rsid w:val="006A7D6F"/>
    <w:rsid w:val="006A7F0D"/>
    <w:rsid w:val="006A7F79"/>
    <w:rsid w:val="006B00BF"/>
    <w:rsid w:val="006B05F8"/>
    <w:rsid w:val="006B0772"/>
    <w:rsid w:val="006B0798"/>
    <w:rsid w:val="006B08C1"/>
    <w:rsid w:val="006B0A02"/>
    <w:rsid w:val="006B0BE3"/>
    <w:rsid w:val="006B0C5A"/>
    <w:rsid w:val="006B11DC"/>
    <w:rsid w:val="006B190F"/>
    <w:rsid w:val="006B25C0"/>
    <w:rsid w:val="006B34C2"/>
    <w:rsid w:val="006B34FF"/>
    <w:rsid w:val="006B37A0"/>
    <w:rsid w:val="006B41E1"/>
    <w:rsid w:val="006B48E0"/>
    <w:rsid w:val="006B544E"/>
    <w:rsid w:val="006B54E6"/>
    <w:rsid w:val="006B5632"/>
    <w:rsid w:val="006B5C21"/>
    <w:rsid w:val="006B616D"/>
    <w:rsid w:val="006B64B8"/>
    <w:rsid w:val="006B6910"/>
    <w:rsid w:val="006B6C87"/>
    <w:rsid w:val="006B7002"/>
    <w:rsid w:val="006B70EB"/>
    <w:rsid w:val="006B72F3"/>
    <w:rsid w:val="006B769B"/>
    <w:rsid w:val="006B7CAB"/>
    <w:rsid w:val="006C11D7"/>
    <w:rsid w:val="006C1C3A"/>
    <w:rsid w:val="006C1DB8"/>
    <w:rsid w:val="006C20D3"/>
    <w:rsid w:val="006C20DD"/>
    <w:rsid w:val="006C2122"/>
    <w:rsid w:val="006C2379"/>
    <w:rsid w:val="006C2570"/>
    <w:rsid w:val="006C26BA"/>
    <w:rsid w:val="006C26F4"/>
    <w:rsid w:val="006C2725"/>
    <w:rsid w:val="006C29C7"/>
    <w:rsid w:val="006C2A70"/>
    <w:rsid w:val="006C384A"/>
    <w:rsid w:val="006C38C1"/>
    <w:rsid w:val="006C42F6"/>
    <w:rsid w:val="006C4641"/>
    <w:rsid w:val="006C4EED"/>
    <w:rsid w:val="006C53C5"/>
    <w:rsid w:val="006C57CC"/>
    <w:rsid w:val="006C623E"/>
    <w:rsid w:val="006D09E3"/>
    <w:rsid w:val="006D0D5F"/>
    <w:rsid w:val="006D13D1"/>
    <w:rsid w:val="006D183E"/>
    <w:rsid w:val="006D1EF6"/>
    <w:rsid w:val="006D2610"/>
    <w:rsid w:val="006D2C81"/>
    <w:rsid w:val="006D3A42"/>
    <w:rsid w:val="006D3AE6"/>
    <w:rsid w:val="006D3DEB"/>
    <w:rsid w:val="006D3E2B"/>
    <w:rsid w:val="006D4081"/>
    <w:rsid w:val="006D434A"/>
    <w:rsid w:val="006D45CC"/>
    <w:rsid w:val="006D4748"/>
    <w:rsid w:val="006D4B94"/>
    <w:rsid w:val="006D511D"/>
    <w:rsid w:val="006D5617"/>
    <w:rsid w:val="006D574D"/>
    <w:rsid w:val="006D606D"/>
    <w:rsid w:val="006D624C"/>
    <w:rsid w:val="006D6F68"/>
    <w:rsid w:val="006D7535"/>
    <w:rsid w:val="006D7BCB"/>
    <w:rsid w:val="006D7C84"/>
    <w:rsid w:val="006D7ECA"/>
    <w:rsid w:val="006E01C1"/>
    <w:rsid w:val="006E0555"/>
    <w:rsid w:val="006E0928"/>
    <w:rsid w:val="006E1E14"/>
    <w:rsid w:val="006E2323"/>
    <w:rsid w:val="006E283E"/>
    <w:rsid w:val="006E2A62"/>
    <w:rsid w:val="006E3130"/>
    <w:rsid w:val="006E32B2"/>
    <w:rsid w:val="006E3528"/>
    <w:rsid w:val="006E3908"/>
    <w:rsid w:val="006E3B84"/>
    <w:rsid w:val="006E3E7B"/>
    <w:rsid w:val="006E40B4"/>
    <w:rsid w:val="006E4499"/>
    <w:rsid w:val="006E4863"/>
    <w:rsid w:val="006E4D7A"/>
    <w:rsid w:val="006E5076"/>
    <w:rsid w:val="006E5AAC"/>
    <w:rsid w:val="006E5B8C"/>
    <w:rsid w:val="006E63EC"/>
    <w:rsid w:val="006E6657"/>
    <w:rsid w:val="006E6780"/>
    <w:rsid w:val="006E6882"/>
    <w:rsid w:val="006E696D"/>
    <w:rsid w:val="006E69FD"/>
    <w:rsid w:val="006E6B3D"/>
    <w:rsid w:val="006E6E7F"/>
    <w:rsid w:val="006E719B"/>
    <w:rsid w:val="006E749C"/>
    <w:rsid w:val="006E775B"/>
    <w:rsid w:val="006F042B"/>
    <w:rsid w:val="006F0850"/>
    <w:rsid w:val="006F09D2"/>
    <w:rsid w:val="006F0B26"/>
    <w:rsid w:val="006F133E"/>
    <w:rsid w:val="006F164E"/>
    <w:rsid w:val="006F1A6C"/>
    <w:rsid w:val="006F2155"/>
    <w:rsid w:val="006F2B23"/>
    <w:rsid w:val="006F2BFD"/>
    <w:rsid w:val="006F2FBA"/>
    <w:rsid w:val="006F3035"/>
    <w:rsid w:val="006F3723"/>
    <w:rsid w:val="006F37A5"/>
    <w:rsid w:val="006F3E14"/>
    <w:rsid w:val="006F4543"/>
    <w:rsid w:val="006F4D8B"/>
    <w:rsid w:val="006F5967"/>
    <w:rsid w:val="006F6198"/>
    <w:rsid w:val="006F6705"/>
    <w:rsid w:val="007000A1"/>
    <w:rsid w:val="0070014E"/>
    <w:rsid w:val="007005C3"/>
    <w:rsid w:val="007007C8"/>
    <w:rsid w:val="00700C16"/>
    <w:rsid w:val="00700E6E"/>
    <w:rsid w:val="00701A31"/>
    <w:rsid w:val="007024F3"/>
    <w:rsid w:val="00702AFE"/>
    <w:rsid w:val="0070413F"/>
    <w:rsid w:val="007043C3"/>
    <w:rsid w:val="00704503"/>
    <w:rsid w:val="00704A03"/>
    <w:rsid w:val="00704EE7"/>
    <w:rsid w:val="00705045"/>
    <w:rsid w:val="00705143"/>
    <w:rsid w:val="00705655"/>
    <w:rsid w:val="00705761"/>
    <w:rsid w:val="0070620D"/>
    <w:rsid w:val="007066B4"/>
    <w:rsid w:val="00706CB4"/>
    <w:rsid w:val="00706F16"/>
    <w:rsid w:val="007071F6"/>
    <w:rsid w:val="007073FE"/>
    <w:rsid w:val="00707DED"/>
    <w:rsid w:val="00707F50"/>
    <w:rsid w:val="007100FE"/>
    <w:rsid w:val="007106D3"/>
    <w:rsid w:val="0071085E"/>
    <w:rsid w:val="00711594"/>
    <w:rsid w:val="00712343"/>
    <w:rsid w:val="00712857"/>
    <w:rsid w:val="007129BD"/>
    <w:rsid w:val="00712A25"/>
    <w:rsid w:val="0071305A"/>
    <w:rsid w:val="007130AE"/>
    <w:rsid w:val="00713102"/>
    <w:rsid w:val="00713317"/>
    <w:rsid w:val="00713653"/>
    <w:rsid w:val="00713687"/>
    <w:rsid w:val="00713A32"/>
    <w:rsid w:val="00715ADE"/>
    <w:rsid w:val="00715E2A"/>
    <w:rsid w:val="00715F9A"/>
    <w:rsid w:val="00716234"/>
    <w:rsid w:val="00716FB4"/>
    <w:rsid w:val="00717114"/>
    <w:rsid w:val="007171C7"/>
    <w:rsid w:val="007173CF"/>
    <w:rsid w:val="00717A79"/>
    <w:rsid w:val="00717F70"/>
    <w:rsid w:val="0072152F"/>
    <w:rsid w:val="007215FE"/>
    <w:rsid w:val="00721B41"/>
    <w:rsid w:val="00721E59"/>
    <w:rsid w:val="00722230"/>
    <w:rsid w:val="00722584"/>
    <w:rsid w:val="00722D8A"/>
    <w:rsid w:val="00722F80"/>
    <w:rsid w:val="00723398"/>
    <w:rsid w:val="0072373D"/>
    <w:rsid w:val="00723B44"/>
    <w:rsid w:val="00723B8D"/>
    <w:rsid w:val="00723D1E"/>
    <w:rsid w:val="0072486A"/>
    <w:rsid w:val="00724C0E"/>
    <w:rsid w:val="00725330"/>
    <w:rsid w:val="00725422"/>
    <w:rsid w:val="00726084"/>
    <w:rsid w:val="007263CB"/>
    <w:rsid w:val="00726549"/>
    <w:rsid w:val="00726705"/>
    <w:rsid w:val="007270C3"/>
    <w:rsid w:val="0072765D"/>
    <w:rsid w:val="00727773"/>
    <w:rsid w:val="00727E6E"/>
    <w:rsid w:val="007302E2"/>
    <w:rsid w:val="007305B8"/>
    <w:rsid w:val="00730E81"/>
    <w:rsid w:val="00730FD6"/>
    <w:rsid w:val="00731CE4"/>
    <w:rsid w:val="00732053"/>
    <w:rsid w:val="0073241D"/>
    <w:rsid w:val="007326F6"/>
    <w:rsid w:val="00732B0F"/>
    <w:rsid w:val="00732BD4"/>
    <w:rsid w:val="00732C02"/>
    <w:rsid w:val="007330A0"/>
    <w:rsid w:val="007333E0"/>
    <w:rsid w:val="007338B1"/>
    <w:rsid w:val="007339C3"/>
    <w:rsid w:val="00733FF0"/>
    <w:rsid w:val="007343C4"/>
    <w:rsid w:val="007347AF"/>
    <w:rsid w:val="00734A54"/>
    <w:rsid w:val="00734B5F"/>
    <w:rsid w:val="00734FEC"/>
    <w:rsid w:val="007358D8"/>
    <w:rsid w:val="00735A3F"/>
    <w:rsid w:val="0073633A"/>
    <w:rsid w:val="007367CF"/>
    <w:rsid w:val="00736848"/>
    <w:rsid w:val="007371E1"/>
    <w:rsid w:val="00737319"/>
    <w:rsid w:val="007373F4"/>
    <w:rsid w:val="0073784F"/>
    <w:rsid w:val="0074019F"/>
    <w:rsid w:val="007402DB"/>
    <w:rsid w:val="00740A73"/>
    <w:rsid w:val="00740AAB"/>
    <w:rsid w:val="00740AC0"/>
    <w:rsid w:val="007414DE"/>
    <w:rsid w:val="00741848"/>
    <w:rsid w:val="00741DBB"/>
    <w:rsid w:val="007420A3"/>
    <w:rsid w:val="00742C79"/>
    <w:rsid w:val="007432D3"/>
    <w:rsid w:val="00743329"/>
    <w:rsid w:val="00743379"/>
    <w:rsid w:val="007433D4"/>
    <w:rsid w:val="00743527"/>
    <w:rsid w:val="00744D88"/>
    <w:rsid w:val="007458A4"/>
    <w:rsid w:val="007462E1"/>
    <w:rsid w:val="007465DB"/>
    <w:rsid w:val="00746672"/>
    <w:rsid w:val="007469E3"/>
    <w:rsid w:val="00746C3A"/>
    <w:rsid w:val="00746FDE"/>
    <w:rsid w:val="00747A04"/>
    <w:rsid w:val="00747F62"/>
    <w:rsid w:val="0075021B"/>
    <w:rsid w:val="007506E6"/>
    <w:rsid w:val="0075140D"/>
    <w:rsid w:val="0075169D"/>
    <w:rsid w:val="00751A14"/>
    <w:rsid w:val="00751C7B"/>
    <w:rsid w:val="00751E4A"/>
    <w:rsid w:val="00752237"/>
    <w:rsid w:val="007522EC"/>
    <w:rsid w:val="00752374"/>
    <w:rsid w:val="00752C93"/>
    <w:rsid w:val="00752E32"/>
    <w:rsid w:val="007532DC"/>
    <w:rsid w:val="00753C0E"/>
    <w:rsid w:val="0075471D"/>
    <w:rsid w:val="00755C43"/>
    <w:rsid w:val="00755C99"/>
    <w:rsid w:val="00755CAF"/>
    <w:rsid w:val="00755D13"/>
    <w:rsid w:val="00756562"/>
    <w:rsid w:val="007565E8"/>
    <w:rsid w:val="00756601"/>
    <w:rsid w:val="0075716B"/>
    <w:rsid w:val="007572A5"/>
    <w:rsid w:val="00757450"/>
    <w:rsid w:val="0075772A"/>
    <w:rsid w:val="00757957"/>
    <w:rsid w:val="007579FA"/>
    <w:rsid w:val="00757E9F"/>
    <w:rsid w:val="00760B99"/>
    <w:rsid w:val="00762368"/>
    <w:rsid w:val="00762634"/>
    <w:rsid w:val="007627F0"/>
    <w:rsid w:val="007629BA"/>
    <w:rsid w:val="007631F8"/>
    <w:rsid w:val="00763262"/>
    <w:rsid w:val="00763371"/>
    <w:rsid w:val="0076463F"/>
    <w:rsid w:val="0076481C"/>
    <w:rsid w:val="00764BBF"/>
    <w:rsid w:val="00764BC2"/>
    <w:rsid w:val="00764F8C"/>
    <w:rsid w:val="00765F8D"/>
    <w:rsid w:val="00766DA3"/>
    <w:rsid w:val="0076778C"/>
    <w:rsid w:val="00767A2E"/>
    <w:rsid w:val="0077052E"/>
    <w:rsid w:val="00770EE9"/>
    <w:rsid w:val="00771941"/>
    <w:rsid w:val="00771C31"/>
    <w:rsid w:val="00771D06"/>
    <w:rsid w:val="00771F9E"/>
    <w:rsid w:val="007728C2"/>
    <w:rsid w:val="00772A13"/>
    <w:rsid w:val="00772B5F"/>
    <w:rsid w:val="00772D5A"/>
    <w:rsid w:val="00772EE6"/>
    <w:rsid w:val="00772F81"/>
    <w:rsid w:val="00774280"/>
    <w:rsid w:val="00774E5B"/>
    <w:rsid w:val="00775B35"/>
    <w:rsid w:val="00775DFF"/>
    <w:rsid w:val="007766B2"/>
    <w:rsid w:val="00776D8D"/>
    <w:rsid w:val="00777286"/>
    <w:rsid w:val="00777973"/>
    <w:rsid w:val="00777DF4"/>
    <w:rsid w:val="00780CA2"/>
    <w:rsid w:val="0078143C"/>
    <w:rsid w:val="00781528"/>
    <w:rsid w:val="00781EED"/>
    <w:rsid w:val="007824FF"/>
    <w:rsid w:val="00782553"/>
    <w:rsid w:val="00782B1F"/>
    <w:rsid w:val="00783433"/>
    <w:rsid w:val="007834E4"/>
    <w:rsid w:val="007835D0"/>
    <w:rsid w:val="00783659"/>
    <w:rsid w:val="007837E7"/>
    <w:rsid w:val="007839CA"/>
    <w:rsid w:val="00783B35"/>
    <w:rsid w:val="00783BA1"/>
    <w:rsid w:val="0078455C"/>
    <w:rsid w:val="00784883"/>
    <w:rsid w:val="00784D98"/>
    <w:rsid w:val="00784DCC"/>
    <w:rsid w:val="0078507C"/>
    <w:rsid w:val="007851C8"/>
    <w:rsid w:val="00785706"/>
    <w:rsid w:val="007857C4"/>
    <w:rsid w:val="00785EB8"/>
    <w:rsid w:val="007866A5"/>
    <w:rsid w:val="00786879"/>
    <w:rsid w:val="007868C4"/>
    <w:rsid w:val="00786AF6"/>
    <w:rsid w:val="00786BF9"/>
    <w:rsid w:val="00786C49"/>
    <w:rsid w:val="00786E2A"/>
    <w:rsid w:val="00786F2F"/>
    <w:rsid w:val="00787C68"/>
    <w:rsid w:val="007902CC"/>
    <w:rsid w:val="007903DC"/>
    <w:rsid w:val="00790B42"/>
    <w:rsid w:val="007911E0"/>
    <w:rsid w:val="00791A4A"/>
    <w:rsid w:val="00791A7A"/>
    <w:rsid w:val="00791B1F"/>
    <w:rsid w:val="0079207F"/>
    <w:rsid w:val="0079288B"/>
    <w:rsid w:val="00793588"/>
    <w:rsid w:val="0079369E"/>
    <w:rsid w:val="0079440C"/>
    <w:rsid w:val="00794947"/>
    <w:rsid w:val="007953F1"/>
    <w:rsid w:val="00795D54"/>
    <w:rsid w:val="007964F7"/>
    <w:rsid w:val="0079701A"/>
    <w:rsid w:val="0079730B"/>
    <w:rsid w:val="007A0686"/>
    <w:rsid w:val="007A0C77"/>
    <w:rsid w:val="007A0ED8"/>
    <w:rsid w:val="007A11EA"/>
    <w:rsid w:val="007A1672"/>
    <w:rsid w:val="007A1DA9"/>
    <w:rsid w:val="007A1F8F"/>
    <w:rsid w:val="007A2628"/>
    <w:rsid w:val="007A2754"/>
    <w:rsid w:val="007A2897"/>
    <w:rsid w:val="007A29A8"/>
    <w:rsid w:val="007A2BD2"/>
    <w:rsid w:val="007A37F9"/>
    <w:rsid w:val="007A3928"/>
    <w:rsid w:val="007A3FCC"/>
    <w:rsid w:val="007A4849"/>
    <w:rsid w:val="007A5AC6"/>
    <w:rsid w:val="007A5FAE"/>
    <w:rsid w:val="007A6C93"/>
    <w:rsid w:val="007A6F85"/>
    <w:rsid w:val="007A778D"/>
    <w:rsid w:val="007B0714"/>
    <w:rsid w:val="007B15B9"/>
    <w:rsid w:val="007B18A6"/>
    <w:rsid w:val="007B1956"/>
    <w:rsid w:val="007B1AA0"/>
    <w:rsid w:val="007B1C6F"/>
    <w:rsid w:val="007B1CD0"/>
    <w:rsid w:val="007B2DDE"/>
    <w:rsid w:val="007B310E"/>
    <w:rsid w:val="007B3192"/>
    <w:rsid w:val="007B365A"/>
    <w:rsid w:val="007B3947"/>
    <w:rsid w:val="007B3D52"/>
    <w:rsid w:val="007B41F7"/>
    <w:rsid w:val="007B553E"/>
    <w:rsid w:val="007B5723"/>
    <w:rsid w:val="007B5726"/>
    <w:rsid w:val="007B578B"/>
    <w:rsid w:val="007B57AD"/>
    <w:rsid w:val="007B65FB"/>
    <w:rsid w:val="007B665C"/>
    <w:rsid w:val="007C0314"/>
    <w:rsid w:val="007C0BC7"/>
    <w:rsid w:val="007C0D89"/>
    <w:rsid w:val="007C1402"/>
    <w:rsid w:val="007C1B44"/>
    <w:rsid w:val="007C1D27"/>
    <w:rsid w:val="007C1E7F"/>
    <w:rsid w:val="007C2B6A"/>
    <w:rsid w:val="007C2CD3"/>
    <w:rsid w:val="007C2D92"/>
    <w:rsid w:val="007C3086"/>
    <w:rsid w:val="007C3276"/>
    <w:rsid w:val="007C342F"/>
    <w:rsid w:val="007C3E5A"/>
    <w:rsid w:val="007C4148"/>
    <w:rsid w:val="007C42D1"/>
    <w:rsid w:val="007C4722"/>
    <w:rsid w:val="007C4F90"/>
    <w:rsid w:val="007C504E"/>
    <w:rsid w:val="007C5825"/>
    <w:rsid w:val="007C58E5"/>
    <w:rsid w:val="007C5E98"/>
    <w:rsid w:val="007C5FDE"/>
    <w:rsid w:val="007C6033"/>
    <w:rsid w:val="007C6BC6"/>
    <w:rsid w:val="007C711C"/>
    <w:rsid w:val="007C72F5"/>
    <w:rsid w:val="007C75A1"/>
    <w:rsid w:val="007C788F"/>
    <w:rsid w:val="007C7A6E"/>
    <w:rsid w:val="007C7A8F"/>
    <w:rsid w:val="007C7B15"/>
    <w:rsid w:val="007C7C80"/>
    <w:rsid w:val="007C7F9F"/>
    <w:rsid w:val="007D00D7"/>
    <w:rsid w:val="007D01D6"/>
    <w:rsid w:val="007D0550"/>
    <w:rsid w:val="007D05EA"/>
    <w:rsid w:val="007D07B0"/>
    <w:rsid w:val="007D0FB2"/>
    <w:rsid w:val="007D11C3"/>
    <w:rsid w:val="007D12F5"/>
    <w:rsid w:val="007D1ACB"/>
    <w:rsid w:val="007D1CB4"/>
    <w:rsid w:val="007D272B"/>
    <w:rsid w:val="007D2D25"/>
    <w:rsid w:val="007D2EB5"/>
    <w:rsid w:val="007D3824"/>
    <w:rsid w:val="007D3936"/>
    <w:rsid w:val="007D3C4D"/>
    <w:rsid w:val="007D46EA"/>
    <w:rsid w:val="007D4CF2"/>
    <w:rsid w:val="007D4DA2"/>
    <w:rsid w:val="007D5062"/>
    <w:rsid w:val="007D5562"/>
    <w:rsid w:val="007D5BDB"/>
    <w:rsid w:val="007D5C8D"/>
    <w:rsid w:val="007D5E5F"/>
    <w:rsid w:val="007D633B"/>
    <w:rsid w:val="007D63EC"/>
    <w:rsid w:val="007D6671"/>
    <w:rsid w:val="007D735A"/>
    <w:rsid w:val="007D7896"/>
    <w:rsid w:val="007D7C7C"/>
    <w:rsid w:val="007D7E0E"/>
    <w:rsid w:val="007E0282"/>
    <w:rsid w:val="007E08E3"/>
    <w:rsid w:val="007E0C1A"/>
    <w:rsid w:val="007E15CC"/>
    <w:rsid w:val="007E16E0"/>
    <w:rsid w:val="007E19C7"/>
    <w:rsid w:val="007E2044"/>
    <w:rsid w:val="007E2876"/>
    <w:rsid w:val="007E2AAC"/>
    <w:rsid w:val="007E2F40"/>
    <w:rsid w:val="007E31C8"/>
    <w:rsid w:val="007E37FF"/>
    <w:rsid w:val="007E3A4F"/>
    <w:rsid w:val="007E433E"/>
    <w:rsid w:val="007E45BF"/>
    <w:rsid w:val="007E52F8"/>
    <w:rsid w:val="007E534B"/>
    <w:rsid w:val="007E5FD2"/>
    <w:rsid w:val="007E658B"/>
    <w:rsid w:val="007E6961"/>
    <w:rsid w:val="007E6EC3"/>
    <w:rsid w:val="007E7D6F"/>
    <w:rsid w:val="007F0548"/>
    <w:rsid w:val="007F0944"/>
    <w:rsid w:val="007F0FBA"/>
    <w:rsid w:val="007F1555"/>
    <w:rsid w:val="007F1988"/>
    <w:rsid w:val="007F22E3"/>
    <w:rsid w:val="007F26AB"/>
    <w:rsid w:val="007F26B3"/>
    <w:rsid w:val="007F291D"/>
    <w:rsid w:val="007F2A31"/>
    <w:rsid w:val="007F3730"/>
    <w:rsid w:val="007F3B4B"/>
    <w:rsid w:val="007F425E"/>
    <w:rsid w:val="007F4D10"/>
    <w:rsid w:val="007F4F8C"/>
    <w:rsid w:val="007F5386"/>
    <w:rsid w:val="007F571F"/>
    <w:rsid w:val="007F5951"/>
    <w:rsid w:val="007F5DD7"/>
    <w:rsid w:val="007F602D"/>
    <w:rsid w:val="007F60D8"/>
    <w:rsid w:val="007F6105"/>
    <w:rsid w:val="007F62D8"/>
    <w:rsid w:val="007F64A7"/>
    <w:rsid w:val="007F689F"/>
    <w:rsid w:val="007F71F5"/>
    <w:rsid w:val="007F766B"/>
    <w:rsid w:val="0080009D"/>
    <w:rsid w:val="0080060A"/>
    <w:rsid w:val="008016E2"/>
    <w:rsid w:val="00801B38"/>
    <w:rsid w:val="00801BE9"/>
    <w:rsid w:val="00802469"/>
    <w:rsid w:val="008025DA"/>
    <w:rsid w:val="00802746"/>
    <w:rsid w:val="00802D42"/>
    <w:rsid w:val="00803057"/>
    <w:rsid w:val="008031EC"/>
    <w:rsid w:val="0080365F"/>
    <w:rsid w:val="00803759"/>
    <w:rsid w:val="00805D49"/>
    <w:rsid w:val="00805E86"/>
    <w:rsid w:val="00806380"/>
    <w:rsid w:val="00806863"/>
    <w:rsid w:val="00806E90"/>
    <w:rsid w:val="00807154"/>
    <w:rsid w:val="00807FE2"/>
    <w:rsid w:val="0081038D"/>
    <w:rsid w:val="00810866"/>
    <w:rsid w:val="008108EF"/>
    <w:rsid w:val="00810F1F"/>
    <w:rsid w:val="0081169A"/>
    <w:rsid w:val="0081175C"/>
    <w:rsid w:val="00811DA0"/>
    <w:rsid w:val="0081236A"/>
    <w:rsid w:val="00812C00"/>
    <w:rsid w:val="00813662"/>
    <w:rsid w:val="00813D91"/>
    <w:rsid w:val="00813EBE"/>
    <w:rsid w:val="008142B9"/>
    <w:rsid w:val="00814376"/>
    <w:rsid w:val="00814790"/>
    <w:rsid w:val="0081510B"/>
    <w:rsid w:val="00815240"/>
    <w:rsid w:val="008152FC"/>
    <w:rsid w:val="00815376"/>
    <w:rsid w:val="0081560D"/>
    <w:rsid w:val="008156A7"/>
    <w:rsid w:val="00815C0B"/>
    <w:rsid w:val="00815DC8"/>
    <w:rsid w:val="008166B2"/>
    <w:rsid w:val="00816F59"/>
    <w:rsid w:val="00817702"/>
    <w:rsid w:val="00820BE7"/>
    <w:rsid w:val="00820C8F"/>
    <w:rsid w:val="00820D29"/>
    <w:rsid w:val="00821394"/>
    <w:rsid w:val="0082197B"/>
    <w:rsid w:val="008227E0"/>
    <w:rsid w:val="008228A1"/>
    <w:rsid w:val="00823B79"/>
    <w:rsid w:val="00823C22"/>
    <w:rsid w:val="008241D4"/>
    <w:rsid w:val="00824464"/>
    <w:rsid w:val="008251EF"/>
    <w:rsid w:val="0082632E"/>
    <w:rsid w:val="008263A8"/>
    <w:rsid w:val="008263AD"/>
    <w:rsid w:val="00827583"/>
    <w:rsid w:val="0082777D"/>
    <w:rsid w:val="00830477"/>
    <w:rsid w:val="00830649"/>
    <w:rsid w:val="00831D66"/>
    <w:rsid w:val="00832448"/>
    <w:rsid w:val="00832D48"/>
    <w:rsid w:val="00833536"/>
    <w:rsid w:val="00833BD4"/>
    <w:rsid w:val="00833E2F"/>
    <w:rsid w:val="00834051"/>
    <w:rsid w:val="0083459D"/>
    <w:rsid w:val="008347D6"/>
    <w:rsid w:val="00834B07"/>
    <w:rsid w:val="00836025"/>
    <w:rsid w:val="00836D84"/>
    <w:rsid w:val="00837381"/>
    <w:rsid w:val="00837797"/>
    <w:rsid w:val="008378B3"/>
    <w:rsid w:val="00837CA8"/>
    <w:rsid w:val="0084049D"/>
    <w:rsid w:val="00841104"/>
    <w:rsid w:val="0084119A"/>
    <w:rsid w:val="00841409"/>
    <w:rsid w:val="00841582"/>
    <w:rsid w:val="008418E9"/>
    <w:rsid w:val="00841AB0"/>
    <w:rsid w:val="00841AD4"/>
    <w:rsid w:val="00841CC3"/>
    <w:rsid w:val="00842034"/>
    <w:rsid w:val="00842062"/>
    <w:rsid w:val="00842CD4"/>
    <w:rsid w:val="00842CE9"/>
    <w:rsid w:val="00842F65"/>
    <w:rsid w:val="008430CE"/>
    <w:rsid w:val="0084316D"/>
    <w:rsid w:val="0084340E"/>
    <w:rsid w:val="0084359C"/>
    <w:rsid w:val="00844184"/>
    <w:rsid w:val="00844435"/>
    <w:rsid w:val="008446D1"/>
    <w:rsid w:val="008453F7"/>
    <w:rsid w:val="00845AF8"/>
    <w:rsid w:val="00845D99"/>
    <w:rsid w:val="0084610B"/>
    <w:rsid w:val="00846257"/>
    <w:rsid w:val="00846294"/>
    <w:rsid w:val="008468B2"/>
    <w:rsid w:val="00847061"/>
    <w:rsid w:val="00847C22"/>
    <w:rsid w:val="00847F50"/>
    <w:rsid w:val="00850203"/>
    <w:rsid w:val="008507DB"/>
    <w:rsid w:val="00851946"/>
    <w:rsid w:val="00851A4C"/>
    <w:rsid w:val="00851DA4"/>
    <w:rsid w:val="00852696"/>
    <w:rsid w:val="0085279D"/>
    <w:rsid w:val="00852C6A"/>
    <w:rsid w:val="00852ECA"/>
    <w:rsid w:val="008536B9"/>
    <w:rsid w:val="00853951"/>
    <w:rsid w:val="0085402C"/>
    <w:rsid w:val="00854193"/>
    <w:rsid w:val="008542AC"/>
    <w:rsid w:val="008543B2"/>
    <w:rsid w:val="0085462B"/>
    <w:rsid w:val="00855960"/>
    <w:rsid w:val="0085597B"/>
    <w:rsid w:val="00855A20"/>
    <w:rsid w:val="00855FE4"/>
    <w:rsid w:val="00856606"/>
    <w:rsid w:val="00856783"/>
    <w:rsid w:val="0085734D"/>
    <w:rsid w:val="0085748A"/>
    <w:rsid w:val="0085760F"/>
    <w:rsid w:val="00857868"/>
    <w:rsid w:val="00860203"/>
    <w:rsid w:val="00860D62"/>
    <w:rsid w:val="00860D6D"/>
    <w:rsid w:val="00860F90"/>
    <w:rsid w:val="008612C8"/>
    <w:rsid w:val="008617E8"/>
    <w:rsid w:val="00862305"/>
    <w:rsid w:val="00862393"/>
    <w:rsid w:val="00862A90"/>
    <w:rsid w:val="00862B8C"/>
    <w:rsid w:val="00862E56"/>
    <w:rsid w:val="00862F9B"/>
    <w:rsid w:val="00863120"/>
    <w:rsid w:val="00863432"/>
    <w:rsid w:val="00863549"/>
    <w:rsid w:val="00864404"/>
    <w:rsid w:val="00864A15"/>
    <w:rsid w:val="00865024"/>
    <w:rsid w:val="008653ED"/>
    <w:rsid w:val="00865545"/>
    <w:rsid w:val="008659C4"/>
    <w:rsid w:val="00865AD0"/>
    <w:rsid w:val="00865FB3"/>
    <w:rsid w:val="008661D6"/>
    <w:rsid w:val="008665DB"/>
    <w:rsid w:val="00866D2B"/>
    <w:rsid w:val="0087077B"/>
    <w:rsid w:val="00870D8B"/>
    <w:rsid w:val="0087122A"/>
    <w:rsid w:val="00872277"/>
    <w:rsid w:val="0087282A"/>
    <w:rsid w:val="00872A79"/>
    <w:rsid w:val="008737A5"/>
    <w:rsid w:val="008737D8"/>
    <w:rsid w:val="00873865"/>
    <w:rsid w:val="0087394F"/>
    <w:rsid w:val="008745F4"/>
    <w:rsid w:val="008752D0"/>
    <w:rsid w:val="00875467"/>
    <w:rsid w:val="0087591D"/>
    <w:rsid w:val="00876932"/>
    <w:rsid w:val="00876969"/>
    <w:rsid w:val="00876A8D"/>
    <w:rsid w:val="00876D5B"/>
    <w:rsid w:val="008803B3"/>
    <w:rsid w:val="0088044B"/>
    <w:rsid w:val="0088066D"/>
    <w:rsid w:val="00880835"/>
    <w:rsid w:val="00880BFF"/>
    <w:rsid w:val="00880D85"/>
    <w:rsid w:val="0088104E"/>
    <w:rsid w:val="008810E2"/>
    <w:rsid w:val="008834DB"/>
    <w:rsid w:val="00883542"/>
    <w:rsid w:val="0088380E"/>
    <w:rsid w:val="00883EB4"/>
    <w:rsid w:val="00883F66"/>
    <w:rsid w:val="008842F9"/>
    <w:rsid w:val="00884DEE"/>
    <w:rsid w:val="00884E2F"/>
    <w:rsid w:val="008850D5"/>
    <w:rsid w:val="00885662"/>
    <w:rsid w:val="00885C8C"/>
    <w:rsid w:val="00885DEE"/>
    <w:rsid w:val="00886381"/>
    <w:rsid w:val="00886388"/>
    <w:rsid w:val="008869BB"/>
    <w:rsid w:val="00886A1E"/>
    <w:rsid w:val="00886A36"/>
    <w:rsid w:val="00886B58"/>
    <w:rsid w:val="00886E10"/>
    <w:rsid w:val="00886FD5"/>
    <w:rsid w:val="0088785D"/>
    <w:rsid w:val="0089006C"/>
    <w:rsid w:val="00890659"/>
    <w:rsid w:val="00890F87"/>
    <w:rsid w:val="0089151A"/>
    <w:rsid w:val="00891E99"/>
    <w:rsid w:val="00891F73"/>
    <w:rsid w:val="00891F7F"/>
    <w:rsid w:val="008923FC"/>
    <w:rsid w:val="008924D7"/>
    <w:rsid w:val="00892ED6"/>
    <w:rsid w:val="00893065"/>
    <w:rsid w:val="00893781"/>
    <w:rsid w:val="0089387F"/>
    <w:rsid w:val="00893ACF"/>
    <w:rsid w:val="00893BA5"/>
    <w:rsid w:val="00893CA4"/>
    <w:rsid w:val="00894FE1"/>
    <w:rsid w:val="00895CCB"/>
    <w:rsid w:val="00895D12"/>
    <w:rsid w:val="00895E6C"/>
    <w:rsid w:val="00896DF8"/>
    <w:rsid w:val="00897437"/>
    <w:rsid w:val="00897665"/>
    <w:rsid w:val="008978CC"/>
    <w:rsid w:val="00897F86"/>
    <w:rsid w:val="008A16F6"/>
    <w:rsid w:val="008A1F2E"/>
    <w:rsid w:val="008A2262"/>
    <w:rsid w:val="008A2543"/>
    <w:rsid w:val="008A263D"/>
    <w:rsid w:val="008A304E"/>
    <w:rsid w:val="008A32B6"/>
    <w:rsid w:val="008A38D0"/>
    <w:rsid w:val="008A3B22"/>
    <w:rsid w:val="008A4B5F"/>
    <w:rsid w:val="008A4BB3"/>
    <w:rsid w:val="008A4EC2"/>
    <w:rsid w:val="008A5051"/>
    <w:rsid w:val="008A6631"/>
    <w:rsid w:val="008A7037"/>
    <w:rsid w:val="008A76DC"/>
    <w:rsid w:val="008A7742"/>
    <w:rsid w:val="008B035D"/>
    <w:rsid w:val="008B0431"/>
    <w:rsid w:val="008B0530"/>
    <w:rsid w:val="008B07C2"/>
    <w:rsid w:val="008B084B"/>
    <w:rsid w:val="008B08C5"/>
    <w:rsid w:val="008B0947"/>
    <w:rsid w:val="008B0FC0"/>
    <w:rsid w:val="008B1312"/>
    <w:rsid w:val="008B14A7"/>
    <w:rsid w:val="008B1629"/>
    <w:rsid w:val="008B17C1"/>
    <w:rsid w:val="008B1B38"/>
    <w:rsid w:val="008B2875"/>
    <w:rsid w:val="008B2997"/>
    <w:rsid w:val="008B328C"/>
    <w:rsid w:val="008B3FB9"/>
    <w:rsid w:val="008B4723"/>
    <w:rsid w:val="008B47DA"/>
    <w:rsid w:val="008B5406"/>
    <w:rsid w:val="008B5722"/>
    <w:rsid w:val="008B5D99"/>
    <w:rsid w:val="008B6133"/>
    <w:rsid w:val="008B6162"/>
    <w:rsid w:val="008B6599"/>
    <w:rsid w:val="008B67BA"/>
    <w:rsid w:val="008B6D8F"/>
    <w:rsid w:val="008B71A6"/>
    <w:rsid w:val="008B78EC"/>
    <w:rsid w:val="008B7A8D"/>
    <w:rsid w:val="008C0168"/>
    <w:rsid w:val="008C0812"/>
    <w:rsid w:val="008C0862"/>
    <w:rsid w:val="008C0ACB"/>
    <w:rsid w:val="008C10C3"/>
    <w:rsid w:val="008C12A7"/>
    <w:rsid w:val="008C1809"/>
    <w:rsid w:val="008C1C16"/>
    <w:rsid w:val="008C1EE7"/>
    <w:rsid w:val="008C23C7"/>
    <w:rsid w:val="008C254F"/>
    <w:rsid w:val="008C3A37"/>
    <w:rsid w:val="008C3BE0"/>
    <w:rsid w:val="008C3D0D"/>
    <w:rsid w:val="008C3F30"/>
    <w:rsid w:val="008C4035"/>
    <w:rsid w:val="008C5439"/>
    <w:rsid w:val="008C570F"/>
    <w:rsid w:val="008C5E09"/>
    <w:rsid w:val="008C5F8E"/>
    <w:rsid w:val="008C6024"/>
    <w:rsid w:val="008C62F4"/>
    <w:rsid w:val="008C637A"/>
    <w:rsid w:val="008C6DB5"/>
    <w:rsid w:val="008C6DCB"/>
    <w:rsid w:val="008C7679"/>
    <w:rsid w:val="008C76D7"/>
    <w:rsid w:val="008D055D"/>
    <w:rsid w:val="008D1A13"/>
    <w:rsid w:val="008D22A0"/>
    <w:rsid w:val="008D242E"/>
    <w:rsid w:val="008D2577"/>
    <w:rsid w:val="008D2CD1"/>
    <w:rsid w:val="008D38BF"/>
    <w:rsid w:val="008D4243"/>
    <w:rsid w:val="008D4576"/>
    <w:rsid w:val="008D4743"/>
    <w:rsid w:val="008D4B41"/>
    <w:rsid w:val="008D536A"/>
    <w:rsid w:val="008D5667"/>
    <w:rsid w:val="008D5C04"/>
    <w:rsid w:val="008D6B75"/>
    <w:rsid w:val="008D72F5"/>
    <w:rsid w:val="008D75A4"/>
    <w:rsid w:val="008E0398"/>
    <w:rsid w:val="008E0BCA"/>
    <w:rsid w:val="008E1170"/>
    <w:rsid w:val="008E1291"/>
    <w:rsid w:val="008E1F12"/>
    <w:rsid w:val="008E1FB5"/>
    <w:rsid w:val="008E208F"/>
    <w:rsid w:val="008E2890"/>
    <w:rsid w:val="008E2B0C"/>
    <w:rsid w:val="008E2EF8"/>
    <w:rsid w:val="008E2FD1"/>
    <w:rsid w:val="008E34D1"/>
    <w:rsid w:val="008E3C03"/>
    <w:rsid w:val="008E3F9D"/>
    <w:rsid w:val="008E4A92"/>
    <w:rsid w:val="008E507E"/>
    <w:rsid w:val="008E605F"/>
    <w:rsid w:val="008E6328"/>
    <w:rsid w:val="008E66DA"/>
    <w:rsid w:val="008E6702"/>
    <w:rsid w:val="008E670E"/>
    <w:rsid w:val="008E6D73"/>
    <w:rsid w:val="008E6FB6"/>
    <w:rsid w:val="008E70EA"/>
    <w:rsid w:val="008E73BD"/>
    <w:rsid w:val="008E7993"/>
    <w:rsid w:val="008F0225"/>
    <w:rsid w:val="008F02E4"/>
    <w:rsid w:val="008F0499"/>
    <w:rsid w:val="008F060C"/>
    <w:rsid w:val="008F095B"/>
    <w:rsid w:val="008F0B53"/>
    <w:rsid w:val="008F0F22"/>
    <w:rsid w:val="008F0F7A"/>
    <w:rsid w:val="008F1512"/>
    <w:rsid w:val="008F1632"/>
    <w:rsid w:val="008F1F9D"/>
    <w:rsid w:val="008F242F"/>
    <w:rsid w:val="008F2DEA"/>
    <w:rsid w:val="008F3992"/>
    <w:rsid w:val="008F3D5D"/>
    <w:rsid w:val="008F47C9"/>
    <w:rsid w:val="008F5463"/>
    <w:rsid w:val="008F58F9"/>
    <w:rsid w:val="008F5ABB"/>
    <w:rsid w:val="008F5F15"/>
    <w:rsid w:val="008F63E5"/>
    <w:rsid w:val="008F655E"/>
    <w:rsid w:val="008F65E0"/>
    <w:rsid w:val="008F6D6F"/>
    <w:rsid w:val="008F70A7"/>
    <w:rsid w:val="008F78D6"/>
    <w:rsid w:val="008F798B"/>
    <w:rsid w:val="00900538"/>
    <w:rsid w:val="00900779"/>
    <w:rsid w:val="00900790"/>
    <w:rsid w:val="009008B8"/>
    <w:rsid w:val="009008BE"/>
    <w:rsid w:val="009019E2"/>
    <w:rsid w:val="00901D24"/>
    <w:rsid w:val="00901EC8"/>
    <w:rsid w:val="00902005"/>
    <w:rsid w:val="0090200A"/>
    <w:rsid w:val="00902074"/>
    <w:rsid w:val="00902746"/>
    <w:rsid w:val="009027B5"/>
    <w:rsid w:val="009029AB"/>
    <w:rsid w:val="00902FA9"/>
    <w:rsid w:val="00903179"/>
    <w:rsid w:val="00903813"/>
    <w:rsid w:val="00903CB8"/>
    <w:rsid w:val="009045F5"/>
    <w:rsid w:val="009048C8"/>
    <w:rsid w:val="0090492C"/>
    <w:rsid w:val="00905394"/>
    <w:rsid w:val="009053F6"/>
    <w:rsid w:val="009055C7"/>
    <w:rsid w:val="00905822"/>
    <w:rsid w:val="00905E7D"/>
    <w:rsid w:val="00905EA6"/>
    <w:rsid w:val="00905F48"/>
    <w:rsid w:val="0090637A"/>
    <w:rsid w:val="0090672F"/>
    <w:rsid w:val="00906F04"/>
    <w:rsid w:val="009071FF"/>
    <w:rsid w:val="009101B1"/>
    <w:rsid w:val="009104E0"/>
    <w:rsid w:val="00910A51"/>
    <w:rsid w:val="00910A8E"/>
    <w:rsid w:val="00910C3E"/>
    <w:rsid w:val="009116D9"/>
    <w:rsid w:val="009131C4"/>
    <w:rsid w:val="0091348E"/>
    <w:rsid w:val="00913A28"/>
    <w:rsid w:val="00913E81"/>
    <w:rsid w:val="0091405D"/>
    <w:rsid w:val="00914105"/>
    <w:rsid w:val="00914D24"/>
    <w:rsid w:val="00914FF8"/>
    <w:rsid w:val="0091539E"/>
    <w:rsid w:val="00915797"/>
    <w:rsid w:val="00916119"/>
    <w:rsid w:val="00916AA7"/>
    <w:rsid w:val="009170C4"/>
    <w:rsid w:val="0091748C"/>
    <w:rsid w:val="009204C9"/>
    <w:rsid w:val="00920744"/>
    <w:rsid w:val="00920862"/>
    <w:rsid w:val="00921214"/>
    <w:rsid w:val="0092178E"/>
    <w:rsid w:val="009217C5"/>
    <w:rsid w:val="0092180F"/>
    <w:rsid w:val="009219E6"/>
    <w:rsid w:val="00921E3E"/>
    <w:rsid w:val="00922472"/>
    <w:rsid w:val="009228DE"/>
    <w:rsid w:val="00922B52"/>
    <w:rsid w:val="00922C41"/>
    <w:rsid w:val="00923102"/>
    <w:rsid w:val="0092334E"/>
    <w:rsid w:val="00923A60"/>
    <w:rsid w:val="00923DF0"/>
    <w:rsid w:val="00923F8A"/>
    <w:rsid w:val="009242D8"/>
    <w:rsid w:val="0092494E"/>
    <w:rsid w:val="00924CC8"/>
    <w:rsid w:val="00924CF0"/>
    <w:rsid w:val="00924ED9"/>
    <w:rsid w:val="00925565"/>
    <w:rsid w:val="009255BB"/>
    <w:rsid w:val="0092689E"/>
    <w:rsid w:val="00926E82"/>
    <w:rsid w:val="00926FAD"/>
    <w:rsid w:val="009272FB"/>
    <w:rsid w:val="00927347"/>
    <w:rsid w:val="00927477"/>
    <w:rsid w:val="00927827"/>
    <w:rsid w:val="00927EBC"/>
    <w:rsid w:val="009310BF"/>
    <w:rsid w:val="00931138"/>
    <w:rsid w:val="009312C3"/>
    <w:rsid w:val="00931D99"/>
    <w:rsid w:val="00932BD8"/>
    <w:rsid w:val="009332BF"/>
    <w:rsid w:val="0093444C"/>
    <w:rsid w:val="009355B3"/>
    <w:rsid w:val="00935647"/>
    <w:rsid w:val="00935B28"/>
    <w:rsid w:val="00935CBF"/>
    <w:rsid w:val="00935EF1"/>
    <w:rsid w:val="0093636B"/>
    <w:rsid w:val="00936627"/>
    <w:rsid w:val="00936735"/>
    <w:rsid w:val="009367A0"/>
    <w:rsid w:val="00936987"/>
    <w:rsid w:val="00936A8A"/>
    <w:rsid w:val="00936EEC"/>
    <w:rsid w:val="00937636"/>
    <w:rsid w:val="00937871"/>
    <w:rsid w:val="00937B12"/>
    <w:rsid w:val="00937F13"/>
    <w:rsid w:val="00937FE5"/>
    <w:rsid w:val="00940B95"/>
    <w:rsid w:val="00940F11"/>
    <w:rsid w:val="00941479"/>
    <w:rsid w:val="00941CDC"/>
    <w:rsid w:val="00942248"/>
    <w:rsid w:val="009423DF"/>
    <w:rsid w:val="009423F6"/>
    <w:rsid w:val="00942432"/>
    <w:rsid w:val="00942434"/>
    <w:rsid w:val="00942A40"/>
    <w:rsid w:val="00943169"/>
    <w:rsid w:val="009437DE"/>
    <w:rsid w:val="0094386A"/>
    <w:rsid w:val="00943DC4"/>
    <w:rsid w:val="00943EE1"/>
    <w:rsid w:val="00944772"/>
    <w:rsid w:val="009448C1"/>
    <w:rsid w:val="00944F75"/>
    <w:rsid w:val="00945D76"/>
    <w:rsid w:val="00945DE0"/>
    <w:rsid w:val="009460BA"/>
    <w:rsid w:val="00946C2F"/>
    <w:rsid w:val="00946F01"/>
    <w:rsid w:val="00946F91"/>
    <w:rsid w:val="009473D3"/>
    <w:rsid w:val="009474BD"/>
    <w:rsid w:val="0094796B"/>
    <w:rsid w:val="00947A72"/>
    <w:rsid w:val="00950109"/>
    <w:rsid w:val="00950CEF"/>
    <w:rsid w:val="0095105D"/>
    <w:rsid w:val="0095235E"/>
    <w:rsid w:val="00952531"/>
    <w:rsid w:val="009526D1"/>
    <w:rsid w:val="0095280B"/>
    <w:rsid w:val="00952F92"/>
    <w:rsid w:val="00953329"/>
    <w:rsid w:val="009539C1"/>
    <w:rsid w:val="009541A4"/>
    <w:rsid w:val="0095479F"/>
    <w:rsid w:val="009550BC"/>
    <w:rsid w:val="00955FA2"/>
    <w:rsid w:val="009561B6"/>
    <w:rsid w:val="00956394"/>
    <w:rsid w:val="00956C03"/>
    <w:rsid w:val="00956C68"/>
    <w:rsid w:val="00957348"/>
    <w:rsid w:val="009601AF"/>
    <w:rsid w:val="009606DA"/>
    <w:rsid w:val="009607C7"/>
    <w:rsid w:val="009607EC"/>
    <w:rsid w:val="00960F44"/>
    <w:rsid w:val="009613A3"/>
    <w:rsid w:val="00961459"/>
    <w:rsid w:val="00961760"/>
    <w:rsid w:val="00962B91"/>
    <w:rsid w:val="0096301E"/>
    <w:rsid w:val="009630AF"/>
    <w:rsid w:val="0096340B"/>
    <w:rsid w:val="009636F3"/>
    <w:rsid w:val="00963951"/>
    <w:rsid w:val="0096398E"/>
    <w:rsid w:val="00964379"/>
    <w:rsid w:val="0096449C"/>
    <w:rsid w:val="0096644B"/>
    <w:rsid w:val="00966699"/>
    <w:rsid w:val="00966708"/>
    <w:rsid w:val="00966984"/>
    <w:rsid w:val="00966DE7"/>
    <w:rsid w:val="0096764B"/>
    <w:rsid w:val="0096788A"/>
    <w:rsid w:val="009678EA"/>
    <w:rsid w:val="00967A30"/>
    <w:rsid w:val="009709D2"/>
    <w:rsid w:val="009710ED"/>
    <w:rsid w:val="0097152A"/>
    <w:rsid w:val="00971A30"/>
    <w:rsid w:val="00971BAE"/>
    <w:rsid w:val="00971BDA"/>
    <w:rsid w:val="00971EE7"/>
    <w:rsid w:val="00972794"/>
    <w:rsid w:val="0097289B"/>
    <w:rsid w:val="00972C45"/>
    <w:rsid w:val="009736C6"/>
    <w:rsid w:val="009736D1"/>
    <w:rsid w:val="00973790"/>
    <w:rsid w:val="00973BEE"/>
    <w:rsid w:val="009740F7"/>
    <w:rsid w:val="0097415E"/>
    <w:rsid w:val="00974AC1"/>
    <w:rsid w:val="00974C41"/>
    <w:rsid w:val="00974D06"/>
    <w:rsid w:val="009755E2"/>
    <w:rsid w:val="00975732"/>
    <w:rsid w:val="00975930"/>
    <w:rsid w:val="0097613B"/>
    <w:rsid w:val="00976A43"/>
    <w:rsid w:val="00976FB7"/>
    <w:rsid w:val="009779CB"/>
    <w:rsid w:val="00977AC9"/>
    <w:rsid w:val="00977B4B"/>
    <w:rsid w:val="00977BAD"/>
    <w:rsid w:val="00980102"/>
    <w:rsid w:val="00980FAF"/>
    <w:rsid w:val="0098104D"/>
    <w:rsid w:val="00981454"/>
    <w:rsid w:val="009814C7"/>
    <w:rsid w:val="009816C8"/>
    <w:rsid w:val="00981806"/>
    <w:rsid w:val="00982407"/>
    <w:rsid w:val="00982475"/>
    <w:rsid w:val="009826D3"/>
    <w:rsid w:val="00982C96"/>
    <w:rsid w:val="00982EAE"/>
    <w:rsid w:val="009839CE"/>
    <w:rsid w:val="00983BD9"/>
    <w:rsid w:val="00983F04"/>
    <w:rsid w:val="009841BF"/>
    <w:rsid w:val="0098472F"/>
    <w:rsid w:val="00984E6A"/>
    <w:rsid w:val="00985662"/>
    <w:rsid w:val="00985AAC"/>
    <w:rsid w:val="00985CBF"/>
    <w:rsid w:val="00986264"/>
    <w:rsid w:val="0098633D"/>
    <w:rsid w:val="0098667F"/>
    <w:rsid w:val="00986B40"/>
    <w:rsid w:val="00986E4A"/>
    <w:rsid w:val="0098712A"/>
    <w:rsid w:val="00987F16"/>
    <w:rsid w:val="0099002B"/>
    <w:rsid w:val="0099005C"/>
    <w:rsid w:val="00990A42"/>
    <w:rsid w:val="00990C4A"/>
    <w:rsid w:val="00991466"/>
    <w:rsid w:val="00991561"/>
    <w:rsid w:val="009918B5"/>
    <w:rsid w:val="00992660"/>
    <w:rsid w:val="00992A71"/>
    <w:rsid w:val="00992B32"/>
    <w:rsid w:val="009934BC"/>
    <w:rsid w:val="009934F6"/>
    <w:rsid w:val="00993528"/>
    <w:rsid w:val="00993625"/>
    <w:rsid w:val="0099372E"/>
    <w:rsid w:val="00993C00"/>
    <w:rsid w:val="00993EDB"/>
    <w:rsid w:val="00994965"/>
    <w:rsid w:val="00994BCF"/>
    <w:rsid w:val="009953BF"/>
    <w:rsid w:val="0099579F"/>
    <w:rsid w:val="00995FA3"/>
    <w:rsid w:val="00995FF2"/>
    <w:rsid w:val="00996219"/>
    <w:rsid w:val="009966B0"/>
    <w:rsid w:val="00996841"/>
    <w:rsid w:val="009972EC"/>
    <w:rsid w:val="009977B9"/>
    <w:rsid w:val="00997861"/>
    <w:rsid w:val="00997E03"/>
    <w:rsid w:val="00997EBD"/>
    <w:rsid w:val="009A0198"/>
    <w:rsid w:val="009A0267"/>
    <w:rsid w:val="009A0A5B"/>
    <w:rsid w:val="009A0C7C"/>
    <w:rsid w:val="009A0CE4"/>
    <w:rsid w:val="009A0FD3"/>
    <w:rsid w:val="009A1BAF"/>
    <w:rsid w:val="009A22A8"/>
    <w:rsid w:val="009A254D"/>
    <w:rsid w:val="009A283F"/>
    <w:rsid w:val="009A2FC1"/>
    <w:rsid w:val="009A379D"/>
    <w:rsid w:val="009A395C"/>
    <w:rsid w:val="009A3A81"/>
    <w:rsid w:val="009A4373"/>
    <w:rsid w:val="009A49FE"/>
    <w:rsid w:val="009A4B9D"/>
    <w:rsid w:val="009A505F"/>
    <w:rsid w:val="009A5781"/>
    <w:rsid w:val="009A5858"/>
    <w:rsid w:val="009A720C"/>
    <w:rsid w:val="009A7F93"/>
    <w:rsid w:val="009B0675"/>
    <w:rsid w:val="009B0E88"/>
    <w:rsid w:val="009B13E3"/>
    <w:rsid w:val="009B1C1F"/>
    <w:rsid w:val="009B1C40"/>
    <w:rsid w:val="009B1DCE"/>
    <w:rsid w:val="009B1E5E"/>
    <w:rsid w:val="009B2350"/>
    <w:rsid w:val="009B2517"/>
    <w:rsid w:val="009B3796"/>
    <w:rsid w:val="009B39F7"/>
    <w:rsid w:val="009B428B"/>
    <w:rsid w:val="009B43A2"/>
    <w:rsid w:val="009B4F42"/>
    <w:rsid w:val="009B51E2"/>
    <w:rsid w:val="009B5661"/>
    <w:rsid w:val="009B56B9"/>
    <w:rsid w:val="009B5855"/>
    <w:rsid w:val="009B5991"/>
    <w:rsid w:val="009B5AB5"/>
    <w:rsid w:val="009B5CE4"/>
    <w:rsid w:val="009B5D25"/>
    <w:rsid w:val="009B668C"/>
    <w:rsid w:val="009B6719"/>
    <w:rsid w:val="009B68E8"/>
    <w:rsid w:val="009B7BC4"/>
    <w:rsid w:val="009B7C37"/>
    <w:rsid w:val="009B7D5C"/>
    <w:rsid w:val="009B7DA5"/>
    <w:rsid w:val="009B7FEB"/>
    <w:rsid w:val="009C00AE"/>
    <w:rsid w:val="009C01A1"/>
    <w:rsid w:val="009C0221"/>
    <w:rsid w:val="009C0E65"/>
    <w:rsid w:val="009C1000"/>
    <w:rsid w:val="009C107D"/>
    <w:rsid w:val="009C1FD9"/>
    <w:rsid w:val="009C2090"/>
    <w:rsid w:val="009C2701"/>
    <w:rsid w:val="009C38C3"/>
    <w:rsid w:val="009C3904"/>
    <w:rsid w:val="009C3E9C"/>
    <w:rsid w:val="009C3FCC"/>
    <w:rsid w:val="009C5452"/>
    <w:rsid w:val="009C5F97"/>
    <w:rsid w:val="009C6722"/>
    <w:rsid w:val="009C6B8F"/>
    <w:rsid w:val="009C6D70"/>
    <w:rsid w:val="009C747B"/>
    <w:rsid w:val="009C74C8"/>
    <w:rsid w:val="009C7745"/>
    <w:rsid w:val="009C7EE0"/>
    <w:rsid w:val="009C7F97"/>
    <w:rsid w:val="009D038E"/>
    <w:rsid w:val="009D063B"/>
    <w:rsid w:val="009D0F59"/>
    <w:rsid w:val="009D1643"/>
    <w:rsid w:val="009D16C6"/>
    <w:rsid w:val="009D198B"/>
    <w:rsid w:val="009D1993"/>
    <w:rsid w:val="009D1F68"/>
    <w:rsid w:val="009D1FB2"/>
    <w:rsid w:val="009D2554"/>
    <w:rsid w:val="009D26B7"/>
    <w:rsid w:val="009D2AF3"/>
    <w:rsid w:val="009D2CDF"/>
    <w:rsid w:val="009D317F"/>
    <w:rsid w:val="009D351E"/>
    <w:rsid w:val="009D35EB"/>
    <w:rsid w:val="009D42C7"/>
    <w:rsid w:val="009D5398"/>
    <w:rsid w:val="009D5A98"/>
    <w:rsid w:val="009D61A9"/>
    <w:rsid w:val="009D69DF"/>
    <w:rsid w:val="009D6BB2"/>
    <w:rsid w:val="009D6E6F"/>
    <w:rsid w:val="009D7396"/>
    <w:rsid w:val="009D7E59"/>
    <w:rsid w:val="009E02F8"/>
    <w:rsid w:val="009E057E"/>
    <w:rsid w:val="009E06F0"/>
    <w:rsid w:val="009E08A3"/>
    <w:rsid w:val="009E09D2"/>
    <w:rsid w:val="009E0AB4"/>
    <w:rsid w:val="009E0AC5"/>
    <w:rsid w:val="009E1069"/>
    <w:rsid w:val="009E133B"/>
    <w:rsid w:val="009E13C5"/>
    <w:rsid w:val="009E2926"/>
    <w:rsid w:val="009E2A25"/>
    <w:rsid w:val="009E2CAF"/>
    <w:rsid w:val="009E2D95"/>
    <w:rsid w:val="009E3765"/>
    <w:rsid w:val="009E4143"/>
    <w:rsid w:val="009E4484"/>
    <w:rsid w:val="009E470C"/>
    <w:rsid w:val="009E4912"/>
    <w:rsid w:val="009E4BA5"/>
    <w:rsid w:val="009E568C"/>
    <w:rsid w:val="009E5735"/>
    <w:rsid w:val="009E5C0E"/>
    <w:rsid w:val="009E6C6A"/>
    <w:rsid w:val="009E6CCF"/>
    <w:rsid w:val="009F1346"/>
    <w:rsid w:val="009F1BF3"/>
    <w:rsid w:val="009F2271"/>
    <w:rsid w:val="009F237B"/>
    <w:rsid w:val="009F2733"/>
    <w:rsid w:val="009F2813"/>
    <w:rsid w:val="009F34A9"/>
    <w:rsid w:val="009F3700"/>
    <w:rsid w:val="009F398E"/>
    <w:rsid w:val="009F3A8B"/>
    <w:rsid w:val="009F3BC2"/>
    <w:rsid w:val="009F3E5F"/>
    <w:rsid w:val="009F4529"/>
    <w:rsid w:val="009F454C"/>
    <w:rsid w:val="009F466B"/>
    <w:rsid w:val="009F4812"/>
    <w:rsid w:val="009F4DD5"/>
    <w:rsid w:val="009F4E4C"/>
    <w:rsid w:val="009F5EB0"/>
    <w:rsid w:val="009F5F3A"/>
    <w:rsid w:val="009F60BF"/>
    <w:rsid w:val="009F6E18"/>
    <w:rsid w:val="009F70DE"/>
    <w:rsid w:val="009F7342"/>
    <w:rsid w:val="009F74CC"/>
    <w:rsid w:val="00A0030E"/>
    <w:rsid w:val="00A00DB8"/>
    <w:rsid w:val="00A0105E"/>
    <w:rsid w:val="00A0107E"/>
    <w:rsid w:val="00A01F9A"/>
    <w:rsid w:val="00A024BC"/>
    <w:rsid w:val="00A02B3C"/>
    <w:rsid w:val="00A02B62"/>
    <w:rsid w:val="00A030A3"/>
    <w:rsid w:val="00A03214"/>
    <w:rsid w:val="00A046B1"/>
    <w:rsid w:val="00A05099"/>
    <w:rsid w:val="00A05144"/>
    <w:rsid w:val="00A053A2"/>
    <w:rsid w:val="00A05E70"/>
    <w:rsid w:val="00A06249"/>
    <w:rsid w:val="00A06B64"/>
    <w:rsid w:val="00A0746E"/>
    <w:rsid w:val="00A07A97"/>
    <w:rsid w:val="00A07BC6"/>
    <w:rsid w:val="00A07BE2"/>
    <w:rsid w:val="00A07C43"/>
    <w:rsid w:val="00A10258"/>
    <w:rsid w:val="00A106A6"/>
    <w:rsid w:val="00A107DE"/>
    <w:rsid w:val="00A1098F"/>
    <w:rsid w:val="00A10CDE"/>
    <w:rsid w:val="00A1113F"/>
    <w:rsid w:val="00A12BF3"/>
    <w:rsid w:val="00A12E11"/>
    <w:rsid w:val="00A12E5A"/>
    <w:rsid w:val="00A1450C"/>
    <w:rsid w:val="00A1464F"/>
    <w:rsid w:val="00A1470A"/>
    <w:rsid w:val="00A14DD2"/>
    <w:rsid w:val="00A1536A"/>
    <w:rsid w:val="00A15926"/>
    <w:rsid w:val="00A16144"/>
    <w:rsid w:val="00A16B49"/>
    <w:rsid w:val="00A16F9A"/>
    <w:rsid w:val="00A1727D"/>
    <w:rsid w:val="00A17427"/>
    <w:rsid w:val="00A174BD"/>
    <w:rsid w:val="00A174FC"/>
    <w:rsid w:val="00A17ACA"/>
    <w:rsid w:val="00A17C2A"/>
    <w:rsid w:val="00A207A9"/>
    <w:rsid w:val="00A20D2A"/>
    <w:rsid w:val="00A211CC"/>
    <w:rsid w:val="00A218D2"/>
    <w:rsid w:val="00A21B27"/>
    <w:rsid w:val="00A21CC5"/>
    <w:rsid w:val="00A22070"/>
    <w:rsid w:val="00A22636"/>
    <w:rsid w:val="00A22B76"/>
    <w:rsid w:val="00A239FA"/>
    <w:rsid w:val="00A24145"/>
    <w:rsid w:val="00A242FB"/>
    <w:rsid w:val="00A24A09"/>
    <w:rsid w:val="00A24FD4"/>
    <w:rsid w:val="00A2517B"/>
    <w:rsid w:val="00A2524B"/>
    <w:rsid w:val="00A25EFA"/>
    <w:rsid w:val="00A2640E"/>
    <w:rsid w:val="00A2687D"/>
    <w:rsid w:val="00A269B9"/>
    <w:rsid w:val="00A269DB"/>
    <w:rsid w:val="00A27A5C"/>
    <w:rsid w:val="00A27E9A"/>
    <w:rsid w:val="00A3042C"/>
    <w:rsid w:val="00A3084D"/>
    <w:rsid w:val="00A30868"/>
    <w:rsid w:val="00A30A6F"/>
    <w:rsid w:val="00A313AD"/>
    <w:rsid w:val="00A317CB"/>
    <w:rsid w:val="00A31C4A"/>
    <w:rsid w:val="00A3211E"/>
    <w:rsid w:val="00A32C50"/>
    <w:rsid w:val="00A32CD1"/>
    <w:rsid w:val="00A32F01"/>
    <w:rsid w:val="00A33052"/>
    <w:rsid w:val="00A335A4"/>
    <w:rsid w:val="00A33F73"/>
    <w:rsid w:val="00A33F74"/>
    <w:rsid w:val="00A34362"/>
    <w:rsid w:val="00A3453F"/>
    <w:rsid w:val="00A345D0"/>
    <w:rsid w:val="00A34904"/>
    <w:rsid w:val="00A353B6"/>
    <w:rsid w:val="00A355DC"/>
    <w:rsid w:val="00A356DC"/>
    <w:rsid w:val="00A3736C"/>
    <w:rsid w:val="00A3742F"/>
    <w:rsid w:val="00A3767A"/>
    <w:rsid w:val="00A37B80"/>
    <w:rsid w:val="00A4077C"/>
    <w:rsid w:val="00A40A76"/>
    <w:rsid w:val="00A41F31"/>
    <w:rsid w:val="00A42154"/>
    <w:rsid w:val="00A42578"/>
    <w:rsid w:val="00A42649"/>
    <w:rsid w:val="00A4278C"/>
    <w:rsid w:val="00A42A84"/>
    <w:rsid w:val="00A42F98"/>
    <w:rsid w:val="00A43046"/>
    <w:rsid w:val="00A430E1"/>
    <w:rsid w:val="00A43175"/>
    <w:rsid w:val="00A431AE"/>
    <w:rsid w:val="00A43565"/>
    <w:rsid w:val="00A4357B"/>
    <w:rsid w:val="00A43754"/>
    <w:rsid w:val="00A43A94"/>
    <w:rsid w:val="00A43DF6"/>
    <w:rsid w:val="00A446CA"/>
    <w:rsid w:val="00A44A07"/>
    <w:rsid w:val="00A44BDD"/>
    <w:rsid w:val="00A455F4"/>
    <w:rsid w:val="00A456D7"/>
    <w:rsid w:val="00A465A1"/>
    <w:rsid w:val="00A46AF8"/>
    <w:rsid w:val="00A46B69"/>
    <w:rsid w:val="00A46EDF"/>
    <w:rsid w:val="00A46F30"/>
    <w:rsid w:val="00A4719D"/>
    <w:rsid w:val="00A4745D"/>
    <w:rsid w:val="00A47733"/>
    <w:rsid w:val="00A47B7D"/>
    <w:rsid w:val="00A501B1"/>
    <w:rsid w:val="00A5109C"/>
    <w:rsid w:val="00A511FE"/>
    <w:rsid w:val="00A51426"/>
    <w:rsid w:val="00A5177A"/>
    <w:rsid w:val="00A5194B"/>
    <w:rsid w:val="00A51D3B"/>
    <w:rsid w:val="00A543C4"/>
    <w:rsid w:val="00A5477B"/>
    <w:rsid w:val="00A550E6"/>
    <w:rsid w:val="00A55100"/>
    <w:rsid w:val="00A55148"/>
    <w:rsid w:val="00A55174"/>
    <w:rsid w:val="00A55353"/>
    <w:rsid w:val="00A55386"/>
    <w:rsid w:val="00A5564E"/>
    <w:rsid w:val="00A55F95"/>
    <w:rsid w:val="00A5676D"/>
    <w:rsid w:val="00A56BD7"/>
    <w:rsid w:val="00A57061"/>
    <w:rsid w:val="00A570DC"/>
    <w:rsid w:val="00A5763E"/>
    <w:rsid w:val="00A57A46"/>
    <w:rsid w:val="00A60AB7"/>
    <w:rsid w:val="00A60ACE"/>
    <w:rsid w:val="00A60BE0"/>
    <w:rsid w:val="00A610DF"/>
    <w:rsid w:val="00A61DE4"/>
    <w:rsid w:val="00A62002"/>
    <w:rsid w:val="00A620B5"/>
    <w:rsid w:val="00A62196"/>
    <w:rsid w:val="00A62503"/>
    <w:rsid w:val="00A628B8"/>
    <w:rsid w:val="00A63019"/>
    <w:rsid w:val="00A634A8"/>
    <w:rsid w:val="00A63749"/>
    <w:rsid w:val="00A63C23"/>
    <w:rsid w:val="00A64003"/>
    <w:rsid w:val="00A640CC"/>
    <w:rsid w:val="00A642F6"/>
    <w:rsid w:val="00A64BDE"/>
    <w:rsid w:val="00A64F8A"/>
    <w:rsid w:val="00A652C1"/>
    <w:rsid w:val="00A6544F"/>
    <w:rsid w:val="00A66E25"/>
    <w:rsid w:val="00A66EB7"/>
    <w:rsid w:val="00A679DE"/>
    <w:rsid w:val="00A67CA8"/>
    <w:rsid w:val="00A67DB8"/>
    <w:rsid w:val="00A67F94"/>
    <w:rsid w:val="00A70CF8"/>
    <w:rsid w:val="00A713B2"/>
    <w:rsid w:val="00A716C3"/>
    <w:rsid w:val="00A7197A"/>
    <w:rsid w:val="00A719C2"/>
    <w:rsid w:val="00A7260A"/>
    <w:rsid w:val="00A72D8F"/>
    <w:rsid w:val="00A73194"/>
    <w:rsid w:val="00A736AC"/>
    <w:rsid w:val="00A746D1"/>
    <w:rsid w:val="00A74728"/>
    <w:rsid w:val="00A74B1A"/>
    <w:rsid w:val="00A75434"/>
    <w:rsid w:val="00A759A2"/>
    <w:rsid w:val="00A75B0E"/>
    <w:rsid w:val="00A763BE"/>
    <w:rsid w:val="00A763EF"/>
    <w:rsid w:val="00A76AED"/>
    <w:rsid w:val="00A76C9B"/>
    <w:rsid w:val="00A76E71"/>
    <w:rsid w:val="00A76EF6"/>
    <w:rsid w:val="00A771E0"/>
    <w:rsid w:val="00A77332"/>
    <w:rsid w:val="00A77764"/>
    <w:rsid w:val="00A777E3"/>
    <w:rsid w:val="00A7799D"/>
    <w:rsid w:val="00A80DCD"/>
    <w:rsid w:val="00A811F6"/>
    <w:rsid w:val="00A8194C"/>
    <w:rsid w:val="00A81A53"/>
    <w:rsid w:val="00A82827"/>
    <w:rsid w:val="00A82C6A"/>
    <w:rsid w:val="00A82D2C"/>
    <w:rsid w:val="00A82ECF"/>
    <w:rsid w:val="00A832DB"/>
    <w:rsid w:val="00A834DF"/>
    <w:rsid w:val="00A83B00"/>
    <w:rsid w:val="00A840DA"/>
    <w:rsid w:val="00A84854"/>
    <w:rsid w:val="00A84DA3"/>
    <w:rsid w:val="00A85004"/>
    <w:rsid w:val="00A8502B"/>
    <w:rsid w:val="00A850AC"/>
    <w:rsid w:val="00A853C4"/>
    <w:rsid w:val="00A857E5"/>
    <w:rsid w:val="00A857FE"/>
    <w:rsid w:val="00A86550"/>
    <w:rsid w:val="00A86950"/>
    <w:rsid w:val="00A86B20"/>
    <w:rsid w:val="00A86E0A"/>
    <w:rsid w:val="00A86EED"/>
    <w:rsid w:val="00A87025"/>
    <w:rsid w:val="00A8707A"/>
    <w:rsid w:val="00A9047A"/>
    <w:rsid w:val="00A91312"/>
    <w:rsid w:val="00A91874"/>
    <w:rsid w:val="00A91885"/>
    <w:rsid w:val="00A91B39"/>
    <w:rsid w:val="00A92361"/>
    <w:rsid w:val="00A9248E"/>
    <w:rsid w:val="00A931CD"/>
    <w:rsid w:val="00A93701"/>
    <w:rsid w:val="00A93ACA"/>
    <w:rsid w:val="00A9413E"/>
    <w:rsid w:val="00A9452F"/>
    <w:rsid w:val="00A95054"/>
    <w:rsid w:val="00A950E8"/>
    <w:rsid w:val="00A95192"/>
    <w:rsid w:val="00A9533B"/>
    <w:rsid w:val="00A954EB"/>
    <w:rsid w:val="00A95EDB"/>
    <w:rsid w:val="00A9637A"/>
    <w:rsid w:val="00A9647C"/>
    <w:rsid w:val="00A96A4C"/>
    <w:rsid w:val="00A96B39"/>
    <w:rsid w:val="00A97272"/>
    <w:rsid w:val="00A97296"/>
    <w:rsid w:val="00A97AAC"/>
    <w:rsid w:val="00A97C04"/>
    <w:rsid w:val="00A97F3E"/>
    <w:rsid w:val="00AA1349"/>
    <w:rsid w:val="00AA1A8D"/>
    <w:rsid w:val="00AA2595"/>
    <w:rsid w:val="00AA2F42"/>
    <w:rsid w:val="00AA31C6"/>
    <w:rsid w:val="00AA3222"/>
    <w:rsid w:val="00AA35F4"/>
    <w:rsid w:val="00AA38AE"/>
    <w:rsid w:val="00AA39A1"/>
    <w:rsid w:val="00AA3B55"/>
    <w:rsid w:val="00AA3FD8"/>
    <w:rsid w:val="00AA4B7F"/>
    <w:rsid w:val="00AA4F4D"/>
    <w:rsid w:val="00AA5037"/>
    <w:rsid w:val="00AA5AEA"/>
    <w:rsid w:val="00AA5D70"/>
    <w:rsid w:val="00AA6284"/>
    <w:rsid w:val="00AA645A"/>
    <w:rsid w:val="00AA6486"/>
    <w:rsid w:val="00AA6778"/>
    <w:rsid w:val="00AA6833"/>
    <w:rsid w:val="00AA69B4"/>
    <w:rsid w:val="00AA6FE3"/>
    <w:rsid w:val="00AA7905"/>
    <w:rsid w:val="00AA7FF2"/>
    <w:rsid w:val="00AB0F92"/>
    <w:rsid w:val="00AB10AC"/>
    <w:rsid w:val="00AB129E"/>
    <w:rsid w:val="00AB1601"/>
    <w:rsid w:val="00AB1A53"/>
    <w:rsid w:val="00AB1C4B"/>
    <w:rsid w:val="00AB265E"/>
    <w:rsid w:val="00AB2799"/>
    <w:rsid w:val="00AB2ABE"/>
    <w:rsid w:val="00AB2E81"/>
    <w:rsid w:val="00AB32A7"/>
    <w:rsid w:val="00AB3EAC"/>
    <w:rsid w:val="00AB3F12"/>
    <w:rsid w:val="00AB45F5"/>
    <w:rsid w:val="00AB4A78"/>
    <w:rsid w:val="00AB5642"/>
    <w:rsid w:val="00AB5D9E"/>
    <w:rsid w:val="00AB651C"/>
    <w:rsid w:val="00AB6524"/>
    <w:rsid w:val="00AB6540"/>
    <w:rsid w:val="00AB670D"/>
    <w:rsid w:val="00AB6EA0"/>
    <w:rsid w:val="00AB6F9A"/>
    <w:rsid w:val="00AB70AF"/>
    <w:rsid w:val="00AB755D"/>
    <w:rsid w:val="00AB7724"/>
    <w:rsid w:val="00AC00E4"/>
    <w:rsid w:val="00AC06AE"/>
    <w:rsid w:val="00AC151E"/>
    <w:rsid w:val="00AC1C85"/>
    <w:rsid w:val="00AC293E"/>
    <w:rsid w:val="00AC2AB9"/>
    <w:rsid w:val="00AC3052"/>
    <w:rsid w:val="00AC32BB"/>
    <w:rsid w:val="00AC32E8"/>
    <w:rsid w:val="00AC3363"/>
    <w:rsid w:val="00AC40C6"/>
    <w:rsid w:val="00AC40E9"/>
    <w:rsid w:val="00AC42E4"/>
    <w:rsid w:val="00AC46D5"/>
    <w:rsid w:val="00AC48BF"/>
    <w:rsid w:val="00AC4A73"/>
    <w:rsid w:val="00AC5703"/>
    <w:rsid w:val="00AC7081"/>
    <w:rsid w:val="00AC711D"/>
    <w:rsid w:val="00AC7984"/>
    <w:rsid w:val="00AC7B4B"/>
    <w:rsid w:val="00AC7D13"/>
    <w:rsid w:val="00AD025D"/>
    <w:rsid w:val="00AD05B3"/>
    <w:rsid w:val="00AD089A"/>
    <w:rsid w:val="00AD09FC"/>
    <w:rsid w:val="00AD0A6F"/>
    <w:rsid w:val="00AD0BA2"/>
    <w:rsid w:val="00AD0C15"/>
    <w:rsid w:val="00AD1AE7"/>
    <w:rsid w:val="00AD261C"/>
    <w:rsid w:val="00AD26EA"/>
    <w:rsid w:val="00AD2B0B"/>
    <w:rsid w:val="00AD3773"/>
    <w:rsid w:val="00AD3E0B"/>
    <w:rsid w:val="00AD3E36"/>
    <w:rsid w:val="00AD46D1"/>
    <w:rsid w:val="00AD48C0"/>
    <w:rsid w:val="00AD5485"/>
    <w:rsid w:val="00AD55B1"/>
    <w:rsid w:val="00AD5A49"/>
    <w:rsid w:val="00AD5CE6"/>
    <w:rsid w:val="00AD5D9A"/>
    <w:rsid w:val="00AD6186"/>
    <w:rsid w:val="00AD619C"/>
    <w:rsid w:val="00AD6470"/>
    <w:rsid w:val="00AD69CA"/>
    <w:rsid w:val="00AD72F0"/>
    <w:rsid w:val="00AD74C6"/>
    <w:rsid w:val="00AD757A"/>
    <w:rsid w:val="00AE09A9"/>
    <w:rsid w:val="00AE0A43"/>
    <w:rsid w:val="00AE0F16"/>
    <w:rsid w:val="00AE14F3"/>
    <w:rsid w:val="00AE2114"/>
    <w:rsid w:val="00AE259F"/>
    <w:rsid w:val="00AE35C0"/>
    <w:rsid w:val="00AE3BE9"/>
    <w:rsid w:val="00AE3F6F"/>
    <w:rsid w:val="00AE459D"/>
    <w:rsid w:val="00AE4722"/>
    <w:rsid w:val="00AE509C"/>
    <w:rsid w:val="00AE5A0E"/>
    <w:rsid w:val="00AE5A82"/>
    <w:rsid w:val="00AE5AE9"/>
    <w:rsid w:val="00AE60A3"/>
    <w:rsid w:val="00AE6942"/>
    <w:rsid w:val="00AE6B5B"/>
    <w:rsid w:val="00AE6E44"/>
    <w:rsid w:val="00AE6E79"/>
    <w:rsid w:val="00AE717B"/>
    <w:rsid w:val="00AE7455"/>
    <w:rsid w:val="00AE75A1"/>
    <w:rsid w:val="00AE7690"/>
    <w:rsid w:val="00AE76E4"/>
    <w:rsid w:val="00AE7906"/>
    <w:rsid w:val="00AE7B79"/>
    <w:rsid w:val="00AE7CDF"/>
    <w:rsid w:val="00AF061A"/>
    <w:rsid w:val="00AF07C2"/>
    <w:rsid w:val="00AF0940"/>
    <w:rsid w:val="00AF09E6"/>
    <w:rsid w:val="00AF1538"/>
    <w:rsid w:val="00AF183C"/>
    <w:rsid w:val="00AF1CD1"/>
    <w:rsid w:val="00AF1CE1"/>
    <w:rsid w:val="00AF1F03"/>
    <w:rsid w:val="00AF2AF6"/>
    <w:rsid w:val="00AF341E"/>
    <w:rsid w:val="00AF38C6"/>
    <w:rsid w:val="00AF3BB4"/>
    <w:rsid w:val="00AF418C"/>
    <w:rsid w:val="00AF49F9"/>
    <w:rsid w:val="00AF522F"/>
    <w:rsid w:val="00AF538D"/>
    <w:rsid w:val="00AF5996"/>
    <w:rsid w:val="00AF5E67"/>
    <w:rsid w:val="00AF5EA6"/>
    <w:rsid w:val="00AF60DB"/>
    <w:rsid w:val="00AF6645"/>
    <w:rsid w:val="00AF67E7"/>
    <w:rsid w:val="00AF6E01"/>
    <w:rsid w:val="00AF710E"/>
    <w:rsid w:val="00AF748D"/>
    <w:rsid w:val="00AF7591"/>
    <w:rsid w:val="00AF7CD0"/>
    <w:rsid w:val="00AF7E9B"/>
    <w:rsid w:val="00B00401"/>
    <w:rsid w:val="00B00754"/>
    <w:rsid w:val="00B00B36"/>
    <w:rsid w:val="00B00BE7"/>
    <w:rsid w:val="00B01AB1"/>
    <w:rsid w:val="00B01AE0"/>
    <w:rsid w:val="00B020C6"/>
    <w:rsid w:val="00B02EA2"/>
    <w:rsid w:val="00B0334A"/>
    <w:rsid w:val="00B03582"/>
    <w:rsid w:val="00B03A98"/>
    <w:rsid w:val="00B03AFF"/>
    <w:rsid w:val="00B03D23"/>
    <w:rsid w:val="00B03F67"/>
    <w:rsid w:val="00B043E0"/>
    <w:rsid w:val="00B04C9C"/>
    <w:rsid w:val="00B0512B"/>
    <w:rsid w:val="00B05444"/>
    <w:rsid w:val="00B0625D"/>
    <w:rsid w:val="00B06C82"/>
    <w:rsid w:val="00B074ED"/>
    <w:rsid w:val="00B07E49"/>
    <w:rsid w:val="00B10234"/>
    <w:rsid w:val="00B1111E"/>
    <w:rsid w:val="00B1189C"/>
    <w:rsid w:val="00B11AE7"/>
    <w:rsid w:val="00B122A6"/>
    <w:rsid w:val="00B127F7"/>
    <w:rsid w:val="00B12AAC"/>
    <w:rsid w:val="00B12B6B"/>
    <w:rsid w:val="00B13398"/>
    <w:rsid w:val="00B138C6"/>
    <w:rsid w:val="00B1391D"/>
    <w:rsid w:val="00B13F85"/>
    <w:rsid w:val="00B148C9"/>
    <w:rsid w:val="00B14FC7"/>
    <w:rsid w:val="00B15AF4"/>
    <w:rsid w:val="00B15B90"/>
    <w:rsid w:val="00B15D7E"/>
    <w:rsid w:val="00B1612E"/>
    <w:rsid w:val="00B171B8"/>
    <w:rsid w:val="00B17CFA"/>
    <w:rsid w:val="00B17DDE"/>
    <w:rsid w:val="00B17F60"/>
    <w:rsid w:val="00B200F1"/>
    <w:rsid w:val="00B20807"/>
    <w:rsid w:val="00B208F9"/>
    <w:rsid w:val="00B209F8"/>
    <w:rsid w:val="00B20ACB"/>
    <w:rsid w:val="00B20D75"/>
    <w:rsid w:val="00B21AC6"/>
    <w:rsid w:val="00B21C57"/>
    <w:rsid w:val="00B2274B"/>
    <w:rsid w:val="00B22C37"/>
    <w:rsid w:val="00B239BD"/>
    <w:rsid w:val="00B24379"/>
    <w:rsid w:val="00B24B0C"/>
    <w:rsid w:val="00B24EAB"/>
    <w:rsid w:val="00B2540F"/>
    <w:rsid w:val="00B259ED"/>
    <w:rsid w:val="00B25A42"/>
    <w:rsid w:val="00B2605D"/>
    <w:rsid w:val="00B26071"/>
    <w:rsid w:val="00B266AB"/>
    <w:rsid w:val="00B26A14"/>
    <w:rsid w:val="00B2722C"/>
    <w:rsid w:val="00B27239"/>
    <w:rsid w:val="00B274C8"/>
    <w:rsid w:val="00B274CF"/>
    <w:rsid w:val="00B2761C"/>
    <w:rsid w:val="00B279E8"/>
    <w:rsid w:val="00B27C8D"/>
    <w:rsid w:val="00B3023E"/>
    <w:rsid w:val="00B3042B"/>
    <w:rsid w:val="00B31EAD"/>
    <w:rsid w:val="00B31FEA"/>
    <w:rsid w:val="00B320A8"/>
    <w:rsid w:val="00B321D8"/>
    <w:rsid w:val="00B32287"/>
    <w:rsid w:val="00B3271E"/>
    <w:rsid w:val="00B329CD"/>
    <w:rsid w:val="00B32A9F"/>
    <w:rsid w:val="00B32DA5"/>
    <w:rsid w:val="00B32E70"/>
    <w:rsid w:val="00B331DA"/>
    <w:rsid w:val="00B33B0B"/>
    <w:rsid w:val="00B347B4"/>
    <w:rsid w:val="00B34931"/>
    <w:rsid w:val="00B35167"/>
    <w:rsid w:val="00B3521B"/>
    <w:rsid w:val="00B35327"/>
    <w:rsid w:val="00B353B4"/>
    <w:rsid w:val="00B354AB"/>
    <w:rsid w:val="00B3673B"/>
    <w:rsid w:val="00B36CC4"/>
    <w:rsid w:val="00B36F5F"/>
    <w:rsid w:val="00B371FB"/>
    <w:rsid w:val="00B379C6"/>
    <w:rsid w:val="00B37B18"/>
    <w:rsid w:val="00B37B47"/>
    <w:rsid w:val="00B37CA9"/>
    <w:rsid w:val="00B405E3"/>
    <w:rsid w:val="00B40DC6"/>
    <w:rsid w:val="00B40FE4"/>
    <w:rsid w:val="00B41904"/>
    <w:rsid w:val="00B41964"/>
    <w:rsid w:val="00B41BDF"/>
    <w:rsid w:val="00B41D63"/>
    <w:rsid w:val="00B42659"/>
    <w:rsid w:val="00B42D27"/>
    <w:rsid w:val="00B4335F"/>
    <w:rsid w:val="00B43670"/>
    <w:rsid w:val="00B43BBF"/>
    <w:rsid w:val="00B440AD"/>
    <w:rsid w:val="00B44BA1"/>
    <w:rsid w:val="00B45A33"/>
    <w:rsid w:val="00B462B1"/>
    <w:rsid w:val="00B4684E"/>
    <w:rsid w:val="00B46882"/>
    <w:rsid w:val="00B47754"/>
    <w:rsid w:val="00B47BD7"/>
    <w:rsid w:val="00B47D6E"/>
    <w:rsid w:val="00B47E4D"/>
    <w:rsid w:val="00B50527"/>
    <w:rsid w:val="00B50BBF"/>
    <w:rsid w:val="00B516EF"/>
    <w:rsid w:val="00B5174C"/>
    <w:rsid w:val="00B5184A"/>
    <w:rsid w:val="00B51A0C"/>
    <w:rsid w:val="00B51BCF"/>
    <w:rsid w:val="00B51E0F"/>
    <w:rsid w:val="00B51F35"/>
    <w:rsid w:val="00B523C5"/>
    <w:rsid w:val="00B524CC"/>
    <w:rsid w:val="00B5275F"/>
    <w:rsid w:val="00B52A39"/>
    <w:rsid w:val="00B5431C"/>
    <w:rsid w:val="00B54478"/>
    <w:rsid w:val="00B54BF1"/>
    <w:rsid w:val="00B5537E"/>
    <w:rsid w:val="00B5562A"/>
    <w:rsid w:val="00B55EB1"/>
    <w:rsid w:val="00B561E1"/>
    <w:rsid w:val="00B5629A"/>
    <w:rsid w:val="00B567DE"/>
    <w:rsid w:val="00B5710F"/>
    <w:rsid w:val="00B57C55"/>
    <w:rsid w:val="00B602F5"/>
    <w:rsid w:val="00B60D9D"/>
    <w:rsid w:val="00B60F4D"/>
    <w:rsid w:val="00B60FDE"/>
    <w:rsid w:val="00B6136E"/>
    <w:rsid w:val="00B61467"/>
    <w:rsid w:val="00B61A38"/>
    <w:rsid w:val="00B61D2F"/>
    <w:rsid w:val="00B62276"/>
    <w:rsid w:val="00B62381"/>
    <w:rsid w:val="00B62C15"/>
    <w:rsid w:val="00B62D04"/>
    <w:rsid w:val="00B636B4"/>
    <w:rsid w:val="00B6385F"/>
    <w:rsid w:val="00B63F84"/>
    <w:rsid w:val="00B64117"/>
    <w:rsid w:val="00B647DC"/>
    <w:rsid w:val="00B64A0D"/>
    <w:rsid w:val="00B64E62"/>
    <w:rsid w:val="00B6525C"/>
    <w:rsid w:val="00B655B4"/>
    <w:rsid w:val="00B6563C"/>
    <w:rsid w:val="00B65F0B"/>
    <w:rsid w:val="00B66195"/>
    <w:rsid w:val="00B665C3"/>
    <w:rsid w:val="00B66D3B"/>
    <w:rsid w:val="00B66EBC"/>
    <w:rsid w:val="00B6742D"/>
    <w:rsid w:val="00B67780"/>
    <w:rsid w:val="00B67862"/>
    <w:rsid w:val="00B67EA5"/>
    <w:rsid w:val="00B703A6"/>
    <w:rsid w:val="00B717FA"/>
    <w:rsid w:val="00B7180E"/>
    <w:rsid w:val="00B720CC"/>
    <w:rsid w:val="00B720F6"/>
    <w:rsid w:val="00B72127"/>
    <w:rsid w:val="00B72158"/>
    <w:rsid w:val="00B725A8"/>
    <w:rsid w:val="00B72BBE"/>
    <w:rsid w:val="00B72FBD"/>
    <w:rsid w:val="00B73113"/>
    <w:rsid w:val="00B735DD"/>
    <w:rsid w:val="00B737F8"/>
    <w:rsid w:val="00B73A55"/>
    <w:rsid w:val="00B74252"/>
    <w:rsid w:val="00B74700"/>
    <w:rsid w:val="00B749C6"/>
    <w:rsid w:val="00B75595"/>
    <w:rsid w:val="00B75FFA"/>
    <w:rsid w:val="00B76871"/>
    <w:rsid w:val="00B7727E"/>
    <w:rsid w:val="00B773EF"/>
    <w:rsid w:val="00B77B12"/>
    <w:rsid w:val="00B77B5C"/>
    <w:rsid w:val="00B77E69"/>
    <w:rsid w:val="00B80979"/>
    <w:rsid w:val="00B80A47"/>
    <w:rsid w:val="00B80C2D"/>
    <w:rsid w:val="00B81299"/>
    <w:rsid w:val="00B8152F"/>
    <w:rsid w:val="00B818E9"/>
    <w:rsid w:val="00B81F62"/>
    <w:rsid w:val="00B82495"/>
    <w:rsid w:val="00B825BE"/>
    <w:rsid w:val="00B82B53"/>
    <w:rsid w:val="00B8302F"/>
    <w:rsid w:val="00B831C1"/>
    <w:rsid w:val="00B83345"/>
    <w:rsid w:val="00B834CB"/>
    <w:rsid w:val="00B83965"/>
    <w:rsid w:val="00B840B5"/>
    <w:rsid w:val="00B85191"/>
    <w:rsid w:val="00B8519B"/>
    <w:rsid w:val="00B8538B"/>
    <w:rsid w:val="00B85628"/>
    <w:rsid w:val="00B858A4"/>
    <w:rsid w:val="00B858B2"/>
    <w:rsid w:val="00B85D7C"/>
    <w:rsid w:val="00B85FED"/>
    <w:rsid w:val="00B8661C"/>
    <w:rsid w:val="00B86705"/>
    <w:rsid w:val="00B86A18"/>
    <w:rsid w:val="00B871D0"/>
    <w:rsid w:val="00B87451"/>
    <w:rsid w:val="00B8752D"/>
    <w:rsid w:val="00B90199"/>
    <w:rsid w:val="00B904C8"/>
    <w:rsid w:val="00B907C3"/>
    <w:rsid w:val="00B90DB6"/>
    <w:rsid w:val="00B90F83"/>
    <w:rsid w:val="00B918FA"/>
    <w:rsid w:val="00B91A0A"/>
    <w:rsid w:val="00B91A3B"/>
    <w:rsid w:val="00B91C0B"/>
    <w:rsid w:val="00B91DC0"/>
    <w:rsid w:val="00B91EC6"/>
    <w:rsid w:val="00B91FA9"/>
    <w:rsid w:val="00B92149"/>
    <w:rsid w:val="00B9243B"/>
    <w:rsid w:val="00B936B5"/>
    <w:rsid w:val="00B93AD3"/>
    <w:rsid w:val="00B94324"/>
    <w:rsid w:val="00B94576"/>
    <w:rsid w:val="00B9476B"/>
    <w:rsid w:val="00B95145"/>
    <w:rsid w:val="00B95872"/>
    <w:rsid w:val="00B96694"/>
    <w:rsid w:val="00B96D32"/>
    <w:rsid w:val="00B977FD"/>
    <w:rsid w:val="00B97C12"/>
    <w:rsid w:val="00BA05FB"/>
    <w:rsid w:val="00BA117A"/>
    <w:rsid w:val="00BA1DBA"/>
    <w:rsid w:val="00BA210E"/>
    <w:rsid w:val="00BA398F"/>
    <w:rsid w:val="00BA3F09"/>
    <w:rsid w:val="00BA4215"/>
    <w:rsid w:val="00BA4833"/>
    <w:rsid w:val="00BA51E8"/>
    <w:rsid w:val="00BA5391"/>
    <w:rsid w:val="00BA58C1"/>
    <w:rsid w:val="00BA5C01"/>
    <w:rsid w:val="00BA5F05"/>
    <w:rsid w:val="00BA5F6D"/>
    <w:rsid w:val="00BA68D2"/>
    <w:rsid w:val="00BA6DB4"/>
    <w:rsid w:val="00BA6E3F"/>
    <w:rsid w:val="00BA71D0"/>
    <w:rsid w:val="00BA728D"/>
    <w:rsid w:val="00BA7A07"/>
    <w:rsid w:val="00BA7AEA"/>
    <w:rsid w:val="00BA7E37"/>
    <w:rsid w:val="00BA7EFB"/>
    <w:rsid w:val="00BB051F"/>
    <w:rsid w:val="00BB0BFE"/>
    <w:rsid w:val="00BB0F6C"/>
    <w:rsid w:val="00BB124D"/>
    <w:rsid w:val="00BB12EE"/>
    <w:rsid w:val="00BB1B22"/>
    <w:rsid w:val="00BB2349"/>
    <w:rsid w:val="00BB26F7"/>
    <w:rsid w:val="00BB2E27"/>
    <w:rsid w:val="00BB3533"/>
    <w:rsid w:val="00BB360C"/>
    <w:rsid w:val="00BB3AAA"/>
    <w:rsid w:val="00BB5075"/>
    <w:rsid w:val="00BB5264"/>
    <w:rsid w:val="00BB588D"/>
    <w:rsid w:val="00BB61BE"/>
    <w:rsid w:val="00BB6CBB"/>
    <w:rsid w:val="00BB71FF"/>
    <w:rsid w:val="00BB7247"/>
    <w:rsid w:val="00BB7C89"/>
    <w:rsid w:val="00BB7CEA"/>
    <w:rsid w:val="00BC0471"/>
    <w:rsid w:val="00BC07B7"/>
    <w:rsid w:val="00BC1049"/>
    <w:rsid w:val="00BC11C0"/>
    <w:rsid w:val="00BC1A17"/>
    <w:rsid w:val="00BC1D45"/>
    <w:rsid w:val="00BC2089"/>
    <w:rsid w:val="00BC26C1"/>
    <w:rsid w:val="00BC28D3"/>
    <w:rsid w:val="00BC2A0F"/>
    <w:rsid w:val="00BC2D27"/>
    <w:rsid w:val="00BC35D9"/>
    <w:rsid w:val="00BC3850"/>
    <w:rsid w:val="00BC40E2"/>
    <w:rsid w:val="00BC4405"/>
    <w:rsid w:val="00BC465B"/>
    <w:rsid w:val="00BC4CC5"/>
    <w:rsid w:val="00BC4DBD"/>
    <w:rsid w:val="00BC5ADF"/>
    <w:rsid w:val="00BC6273"/>
    <w:rsid w:val="00BC684A"/>
    <w:rsid w:val="00BC69CB"/>
    <w:rsid w:val="00BC72B7"/>
    <w:rsid w:val="00BC73D3"/>
    <w:rsid w:val="00BC7F30"/>
    <w:rsid w:val="00BD0082"/>
    <w:rsid w:val="00BD03BA"/>
    <w:rsid w:val="00BD0C58"/>
    <w:rsid w:val="00BD0EA9"/>
    <w:rsid w:val="00BD0F62"/>
    <w:rsid w:val="00BD12B3"/>
    <w:rsid w:val="00BD131E"/>
    <w:rsid w:val="00BD1ED3"/>
    <w:rsid w:val="00BD268C"/>
    <w:rsid w:val="00BD2B3E"/>
    <w:rsid w:val="00BD2F4B"/>
    <w:rsid w:val="00BD311D"/>
    <w:rsid w:val="00BD3380"/>
    <w:rsid w:val="00BD3734"/>
    <w:rsid w:val="00BD3B45"/>
    <w:rsid w:val="00BD3F36"/>
    <w:rsid w:val="00BD4143"/>
    <w:rsid w:val="00BD44C5"/>
    <w:rsid w:val="00BD4D95"/>
    <w:rsid w:val="00BD4E24"/>
    <w:rsid w:val="00BD4F09"/>
    <w:rsid w:val="00BD55B1"/>
    <w:rsid w:val="00BD6414"/>
    <w:rsid w:val="00BD6D30"/>
    <w:rsid w:val="00BD7611"/>
    <w:rsid w:val="00BD7A39"/>
    <w:rsid w:val="00BE056D"/>
    <w:rsid w:val="00BE078A"/>
    <w:rsid w:val="00BE0C07"/>
    <w:rsid w:val="00BE0C8D"/>
    <w:rsid w:val="00BE10B1"/>
    <w:rsid w:val="00BE159D"/>
    <w:rsid w:val="00BE1CD5"/>
    <w:rsid w:val="00BE264E"/>
    <w:rsid w:val="00BE27E1"/>
    <w:rsid w:val="00BE3107"/>
    <w:rsid w:val="00BE3BEA"/>
    <w:rsid w:val="00BE413C"/>
    <w:rsid w:val="00BE4558"/>
    <w:rsid w:val="00BE4B7A"/>
    <w:rsid w:val="00BE4F43"/>
    <w:rsid w:val="00BE506D"/>
    <w:rsid w:val="00BE5C64"/>
    <w:rsid w:val="00BE5C95"/>
    <w:rsid w:val="00BE69AD"/>
    <w:rsid w:val="00BE69DA"/>
    <w:rsid w:val="00BE6A05"/>
    <w:rsid w:val="00BE6D56"/>
    <w:rsid w:val="00BE7702"/>
    <w:rsid w:val="00BF0250"/>
    <w:rsid w:val="00BF074C"/>
    <w:rsid w:val="00BF0D36"/>
    <w:rsid w:val="00BF0E41"/>
    <w:rsid w:val="00BF187F"/>
    <w:rsid w:val="00BF1ADA"/>
    <w:rsid w:val="00BF1B1D"/>
    <w:rsid w:val="00BF1CDB"/>
    <w:rsid w:val="00BF2021"/>
    <w:rsid w:val="00BF233A"/>
    <w:rsid w:val="00BF262A"/>
    <w:rsid w:val="00BF2630"/>
    <w:rsid w:val="00BF281B"/>
    <w:rsid w:val="00BF2830"/>
    <w:rsid w:val="00BF28DF"/>
    <w:rsid w:val="00BF29A7"/>
    <w:rsid w:val="00BF2BE6"/>
    <w:rsid w:val="00BF2CF6"/>
    <w:rsid w:val="00BF2D92"/>
    <w:rsid w:val="00BF34AB"/>
    <w:rsid w:val="00BF3559"/>
    <w:rsid w:val="00BF4023"/>
    <w:rsid w:val="00BF44EC"/>
    <w:rsid w:val="00BF4B4F"/>
    <w:rsid w:val="00BF4D7E"/>
    <w:rsid w:val="00BF53CE"/>
    <w:rsid w:val="00BF561E"/>
    <w:rsid w:val="00BF5B76"/>
    <w:rsid w:val="00BF65BB"/>
    <w:rsid w:val="00BF740F"/>
    <w:rsid w:val="00BF7ECD"/>
    <w:rsid w:val="00C00A3F"/>
    <w:rsid w:val="00C00B8D"/>
    <w:rsid w:val="00C00C22"/>
    <w:rsid w:val="00C00F81"/>
    <w:rsid w:val="00C0144A"/>
    <w:rsid w:val="00C01870"/>
    <w:rsid w:val="00C02444"/>
    <w:rsid w:val="00C02A3B"/>
    <w:rsid w:val="00C02AC2"/>
    <w:rsid w:val="00C02D44"/>
    <w:rsid w:val="00C03EEF"/>
    <w:rsid w:val="00C041BF"/>
    <w:rsid w:val="00C04670"/>
    <w:rsid w:val="00C0496E"/>
    <w:rsid w:val="00C04AF4"/>
    <w:rsid w:val="00C04D84"/>
    <w:rsid w:val="00C05017"/>
    <w:rsid w:val="00C0511E"/>
    <w:rsid w:val="00C0537C"/>
    <w:rsid w:val="00C05E8D"/>
    <w:rsid w:val="00C05EFE"/>
    <w:rsid w:val="00C060AE"/>
    <w:rsid w:val="00C07033"/>
    <w:rsid w:val="00C0781F"/>
    <w:rsid w:val="00C1023C"/>
    <w:rsid w:val="00C107D6"/>
    <w:rsid w:val="00C10C55"/>
    <w:rsid w:val="00C10D44"/>
    <w:rsid w:val="00C11201"/>
    <w:rsid w:val="00C11631"/>
    <w:rsid w:val="00C12CAB"/>
    <w:rsid w:val="00C12ED7"/>
    <w:rsid w:val="00C12F59"/>
    <w:rsid w:val="00C13D94"/>
    <w:rsid w:val="00C13DE0"/>
    <w:rsid w:val="00C1433E"/>
    <w:rsid w:val="00C14845"/>
    <w:rsid w:val="00C14B0A"/>
    <w:rsid w:val="00C14BE2"/>
    <w:rsid w:val="00C14D52"/>
    <w:rsid w:val="00C14F05"/>
    <w:rsid w:val="00C15279"/>
    <w:rsid w:val="00C15481"/>
    <w:rsid w:val="00C15739"/>
    <w:rsid w:val="00C15A76"/>
    <w:rsid w:val="00C15D14"/>
    <w:rsid w:val="00C16009"/>
    <w:rsid w:val="00C16941"/>
    <w:rsid w:val="00C16E2A"/>
    <w:rsid w:val="00C173B0"/>
    <w:rsid w:val="00C1740C"/>
    <w:rsid w:val="00C175CE"/>
    <w:rsid w:val="00C1778B"/>
    <w:rsid w:val="00C21215"/>
    <w:rsid w:val="00C21270"/>
    <w:rsid w:val="00C2140E"/>
    <w:rsid w:val="00C21498"/>
    <w:rsid w:val="00C21749"/>
    <w:rsid w:val="00C21CB8"/>
    <w:rsid w:val="00C22526"/>
    <w:rsid w:val="00C22BCD"/>
    <w:rsid w:val="00C23324"/>
    <w:rsid w:val="00C23719"/>
    <w:rsid w:val="00C23773"/>
    <w:rsid w:val="00C23B10"/>
    <w:rsid w:val="00C23BB5"/>
    <w:rsid w:val="00C23BBC"/>
    <w:rsid w:val="00C23D1C"/>
    <w:rsid w:val="00C2419A"/>
    <w:rsid w:val="00C2493A"/>
    <w:rsid w:val="00C24ACB"/>
    <w:rsid w:val="00C2559E"/>
    <w:rsid w:val="00C2567B"/>
    <w:rsid w:val="00C25B1B"/>
    <w:rsid w:val="00C2687B"/>
    <w:rsid w:val="00C271E1"/>
    <w:rsid w:val="00C3043F"/>
    <w:rsid w:val="00C3068E"/>
    <w:rsid w:val="00C30EFC"/>
    <w:rsid w:val="00C30F78"/>
    <w:rsid w:val="00C3148E"/>
    <w:rsid w:val="00C319B7"/>
    <w:rsid w:val="00C31B19"/>
    <w:rsid w:val="00C32792"/>
    <w:rsid w:val="00C3284A"/>
    <w:rsid w:val="00C328B8"/>
    <w:rsid w:val="00C32CA0"/>
    <w:rsid w:val="00C32E9D"/>
    <w:rsid w:val="00C3305C"/>
    <w:rsid w:val="00C330A5"/>
    <w:rsid w:val="00C33C5B"/>
    <w:rsid w:val="00C3441F"/>
    <w:rsid w:val="00C3449A"/>
    <w:rsid w:val="00C34C34"/>
    <w:rsid w:val="00C34DDA"/>
    <w:rsid w:val="00C34F51"/>
    <w:rsid w:val="00C35622"/>
    <w:rsid w:val="00C363E6"/>
    <w:rsid w:val="00C369AD"/>
    <w:rsid w:val="00C36DC4"/>
    <w:rsid w:val="00C3772D"/>
    <w:rsid w:val="00C37EB8"/>
    <w:rsid w:val="00C40225"/>
    <w:rsid w:val="00C40564"/>
    <w:rsid w:val="00C40618"/>
    <w:rsid w:val="00C40B47"/>
    <w:rsid w:val="00C41308"/>
    <w:rsid w:val="00C4131E"/>
    <w:rsid w:val="00C4135E"/>
    <w:rsid w:val="00C418D3"/>
    <w:rsid w:val="00C4198A"/>
    <w:rsid w:val="00C41A2A"/>
    <w:rsid w:val="00C41AE2"/>
    <w:rsid w:val="00C41BC3"/>
    <w:rsid w:val="00C42825"/>
    <w:rsid w:val="00C43A8B"/>
    <w:rsid w:val="00C43DA5"/>
    <w:rsid w:val="00C4403B"/>
    <w:rsid w:val="00C442F9"/>
    <w:rsid w:val="00C445CB"/>
    <w:rsid w:val="00C45042"/>
    <w:rsid w:val="00C45138"/>
    <w:rsid w:val="00C45987"/>
    <w:rsid w:val="00C459EF"/>
    <w:rsid w:val="00C45AFE"/>
    <w:rsid w:val="00C45C9C"/>
    <w:rsid w:val="00C46263"/>
    <w:rsid w:val="00C463E2"/>
    <w:rsid w:val="00C464AF"/>
    <w:rsid w:val="00C46E8B"/>
    <w:rsid w:val="00C47908"/>
    <w:rsid w:val="00C47F9F"/>
    <w:rsid w:val="00C50094"/>
    <w:rsid w:val="00C50F93"/>
    <w:rsid w:val="00C50FD7"/>
    <w:rsid w:val="00C512CC"/>
    <w:rsid w:val="00C51EBA"/>
    <w:rsid w:val="00C51F85"/>
    <w:rsid w:val="00C52A49"/>
    <w:rsid w:val="00C5311D"/>
    <w:rsid w:val="00C53FC2"/>
    <w:rsid w:val="00C545EC"/>
    <w:rsid w:val="00C54FDB"/>
    <w:rsid w:val="00C55082"/>
    <w:rsid w:val="00C55AF5"/>
    <w:rsid w:val="00C564E9"/>
    <w:rsid w:val="00C56CBF"/>
    <w:rsid w:val="00C56E5A"/>
    <w:rsid w:val="00C5782A"/>
    <w:rsid w:val="00C57A7B"/>
    <w:rsid w:val="00C57C2D"/>
    <w:rsid w:val="00C60392"/>
    <w:rsid w:val="00C603EF"/>
    <w:rsid w:val="00C60453"/>
    <w:rsid w:val="00C608CD"/>
    <w:rsid w:val="00C60D93"/>
    <w:rsid w:val="00C61908"/>
    <w:rsid w:val="00C629CE"/>
    <w:rsid w:val="00C63536"/>
    <w:rsid w:val="00C63714"/>
    <w:rsid w:val="00C64017"/>
    <w:rsid w:val="00C64BF4"/>
    <w:rsid w:val="00C64DFF"/>
    <w:rsid w:val="00C65006"/>
    <w:rsid w:val="00C6548C"/>
    <w:rsid w:val="00C65517"/>
    <w:rsid w:val="00C65725"/>
    <w:rsid w:val="00C65E89"/>
    <w:rsid w:val="00C66550"/>
    <w:rsid w:val="00C666EF"/>
    <w:rsid w:val="00C66D66"/>
    <w:rsid w:val="00C66E39"/>
    <w:rsid w:val="00C672C1"/>
    <w:rsid w:val="00C67773"/>
    <w:rsid w:val="00C67A06"/>
    <w:rsid w:val="00C67C1D"/>
    <w:rsid w:val="00C67CAA"/>
    <w:rsid w:val="00C67D06"/>
    <w:rsid w:val="00C67D66"/>
    <w:rsid w:val="00C67DFA"/>
    <w:rsid w:val="00C702BB"/>
    <w:rsid w:val="00C70445"/>
    <w:rsid w:val="00C70CC2"/>
    <w:rsid w:val="00C70CDF"/>
    <w:rsid w:val="00C711FA"/>
    <w:rsid w:val="00C718C4"/>
    <w:rsid w:val="00C71C18"/>
    <w:rsid w:val="00C71DA5"/>
    <w:rsid w:val="00C7233D"/>
    <w:rsid w:val="00C723A2"/>
    <w:rsid w:val="00C72652"/>
    <w:rsid w:val="00C726AF"/>
    <w:rsid w:val="00C7278C"/>
    <w:rsid w:val="00C730DA"/>
    <w:rsid w:val="00C732E5"/>
    <w:rsid w:val="00C73440"/>
    <w:rsid w:val="00C734B2"/>
    <w:rsid w:val="00C7424D"/>
    <w:rsid w:val="00C7438C"/>
    <w:rsid w:val="00C7456A"/>
    <w:rsid w:val="00C746E6"/>
    <w:rsid w:val="00C74FD1"/>
    <w:rsid w:val="00C75225"/>
    <w:rsid w:val="00C75D9C"/>
    <w:rsid w:val="00C76C4E"/>
    <w:rsid w:val="00C76CEF"/>
    <w:rsid w:val="00C77BA7"/>
    <w:rsid w:val="00C80134"/>
    <w:rsid w:val="00C803A3"/>
    <w:rsid w:val="00C80BF8"/>
    <w:rsid w:val="00C80FAA"/>
    <w:rsid w:val="00C814B1"/>
    <w:rsid w:val="00C814F5"/>
    <w:rsid w:val="00C8215D"/>
    <w:rsid w:val="00C8319F"/>
    <w:rsid w:val="00C831A2"/>
    <w:rsid w:val="00C834EE"/>
    <w:rsid w:val="00C83543"/>
    <w:rsid w:val="00C83973"/>
    <w:rsid w:val="00C83E43"/>
    <w:rsid w:val="00C83FE0"/>
    <w:rsid w:val="00C84FDC"/>
    <w:rsid w:val="00C85110"/>
    <w:rsid w:val="00C853C4"/>
    <w:rsid w:val="00C8574C"/>
    <w:rsid w:val="00C857A2"/>
    <w:rsid w:val="00C85A1F"/>
    <w:rsid w:val="00C85A37"/>
    <w:rsid w:val="00C85AB9"/>
    <w:rsid w:val="00C85B28"/>
    <w:rsid w:val="00C85D9F"/>
    <w:rsid w:val="00C86694"/>
    <w:rsid w:val="00C866B5"/>
    <w:rsid w:val="00C86838"/>
    <w:rsid w:val="00C86912"/>
    <w:rsid w:val="00C86B8E"/>
    <w:rsid w:val="00C872E5"/>
    <w:rsid w:val="00C87D7D"/>
    <w:rsid w:val="00C9018D"/>
    <w:rsid w:val="00C90918"/>
    <w:rsid w:val="00C90F28"/>
    <w:rsid w:val="00C91A3F"/>
    <w:rsid w:val="00C91C47"/>
    <w:rsid w:val="00C91D19"/>
    <w:rsid w:val="00C91DE9"/>
    <w:rsid w:val="00C92010"/>
    <w:rsid w:val="00C92400"/>
    <w:rsid w:val="00C926DF"/>
    <w:rsid w:val="00C92931"/>
    <w:rsid w:val="00C92A5D"/>
    <w:rsid w:val="00C92B4B"/>
    <w:rsid w:val="00C93207"/>
    <w:rsid w:val="00C9355C"/>
    <w:rsid w:val="00C938A2"/>
    <w:rsid w:val="00C93A9F"/>
    <w:rsid w:val="00C944F6"/>
    <w:rsid w:val="00C94F75"/>
    <w:rsid w:val="00C96BCD"/>
    <w:rsid w:val="00C97CF9"/>
    <w:rsid w:val="00C97FA6"/>
    <w:rsid w:val="00CA0150"/>
    <w:rsid w:val="00CA189D"/>
    <w:rsid w:val="00CA195C"/>
    <w:rsid w:val="00CA1A57"/>
    <w:rsid w:val="00CA1A5E"/>
    <w:rsid w:val="00CA235C"/>
    <w:rsid w:val="00CA274C"/>
    <w:rsid w:val="00CA3BFB"/>
    <w:rsid w:val="00CA41A2"/>
    <w:rsid w:val="00CA469C"/>
    <w:rsid w:val="00CA4FA1"/>
    <w:rsid w:val="00CA5234"/>
    <w:rsid w:val="00CA57CB"/>
    <w:rsid w:val="00CA57FE"/>
    <w:rsid w:val="00CA585F"/>
    <w:rsid w:val="00CA5DC3"/>
    <w:rsid w:val="00CA5DEE"/>
    <w:rsid w:val="00CA60A0"/>
    <w:rsid w:val="00CA62CB"/>
    <w:rsid w:val="00CA6533"/>
    <w:rsid w:val="00CA6CED"/>
    <w:rsid w:val="00CA79EF"/>
    <w:rsid w:val="00CB0995"/>
    <w:rsid w:val="00CB0AE8"/>
    <w:rsid w:val="00CB0EB5"/>
    <w:rsid w:val="00CB15C4"/>
    <w:rsid w:val="00CB1B46"/>
    <w:rsid w:val="00CB1D20"/>
    <w:rsid w:val="00CB1FF5"/>
    <w:rsid w:val="00CB2195"/>
    <w:rsid w:val="00CB2273"/>
    <w:rsid w:val="00CB277B"/>
    <w:rsid w:val="00CB28E4"/>
    <w:rsid w:val="00CB2CA3"/>
    <w:rsid w:val="00CB30D0"/>
    <w:rsid w:val="00CB40CF"/>
    <w:rsid w:val="00CB4970"/>
    <w:rsid w:val="00CB4D74"/>
    <w:rsid w:val="00CB4E9D"/>
    <w:rsid w:val="00CB5028"/>
    <w:rsid w:val="00CB5342"/>
    <w:rsid w:val="00CB56D0"/>
    <w:rsid w:val="00CB63DB"/>
    <w:rsid w:val="00CB6413"/>
    <w:rsid w:val="00CB6AE9"/>
    <w:rsid w:val="00CB7355"/>
    <w:rsid w:val="00CB7464"/>
    <w:rsid w:val="00CB77D5"/>
    <w:rsid w:val="00CB7F63"/>
    <w:rsid w:val="00CB7F8D"/>
    <w:rsid w:val="00CC08E2"/>
    <w:rsid w:val="00CC0A9C"/>
    <w:rsid w:val="00CC0F72"/>
    <w:rsid w:val="00CC12F7"/>
    <w:rsid w:val="00CC1333"/>
    <w:rsid w:val="00CC17EE"/>
    <w:rsid w:val="00CC2180"/>
    <w:rsid w:val="00CC2398"/>
    <w:rsid w:val="00CC2780"/>
    <w:rsid w:val="00CC2A37"/>
    <w:rsid w:val="00CC2B4A"/>
    <w:rsid w:val="00CC3188"/>
    <w:rsid w:val="00CC33D2"/>
    <w:rsid w:val="00CC37C8"/>
    <w:rsid w:val="00CC3A5C"/>
    <w:rsid w:val="00CC3C37"/>
    <w:rsid w:val="00CC40FE"/>
    <w:rsid w:val="00CC4485"/>
    <w:rsid w:val="00CC4786"/>
    <w:rsid w:val="00CC4864"/>
    <w:rsid w:val="00CC4C74"/>
    <w:rsid w:val="00CC55E5"/>
    <w:rsid w:val="00CC5669"/>
    <w:rsid w:val="00CC5B8B"/>
    <w:rsid w:val="00CC63DF"/>
    <w:rsid w:val="00CC667D"/>
    <w:rsid w:val="00CC6BA1"/>
    <w:rsid w:val="00CC6C64"/>
    <w:rsid w:val="00CC6DC6"/>
    <w:rsid w:val="00CC7033"/>
    <w:rsid w:val="00CC7062"/>
    <w:rsid w:val="00CC7615"/>
    <w:rsid w:val="00CC7653"/>
    <w:rsid w:val="00CD0D9F"/>
    <w:rsid w:val="00CD14B9"/>
    <w:rsid w:val="00CD21E9"/>
    <w:rsid w:val="00CD259A"/>
    <w:rsid w:val="00CD28B0"/>
    <w:rsid w:val="00CD3168"/>
    <w:rsid w:val="00CD3755"/>
    <w:rsid w:val="00CD38D7"/>
    <w:rsid w:val="00CD3A08"/>
    <w:rsid w:val="00CD3F81"/>
    <w:rsid w:val="00CD4083"/>
    <w:rsid w:val="00CD4176"/>
    <w:rsid w:val="00CD432C"/>
    <w:rsid w:val="00CD48DE"/>
    <w:rsid w:val="00CD4943"/>
    <w:rsid w:val="00CD5AC8"/>
    <w:rsid w:val="00CD5C2E"/>
    <w:rsid w:val="00CD5D5F"/>
    <w:rsid w:val="00CD6039"/>
    <w:rsid w:val="00CD648E"/>
    <w:rsid w:val="00CD6773"/>
    <w:rsid w:val="00CD6AD3"/>
    <w:rsid w:val="00CD7343"/>
    <w:rsid w:val="00CD7649"/>
    <w:rsid w:val="00CD7F2B"/>
    <w:rsid w:val="00CE08DB"/>
    <w:rsid w:val="00CE0FF2"/>
    <w:rsid w:val="00CE179D"/>
    <w:rsid w:val="00CE1A2A"/>
    <w:rsid w:val="00CE1B26"/>
    <w:rsid w:val="00CE27F5"/>
    <w:rsid w:val="00CE2870"/>
    <w:rsid w:val="00CE29AA"/>
    <w:rsid w:val="00CE3FB5"/>
    <w:rsid w:val="00CE4145"/>
    <w:rsid w:val="00CE48AC"/>
    <w:rsid w:val="00CE4E3E"/>
    <w:rsid w:val="00CE5213"/>
    <w:rsid w:val="00CE522E"/>
    <w:rsid w:val="00CE54AC"/>
    <w:rsid w:val="00CE5902"/>
    <w:rsid w:val="00CE5C95"/>
    <w:rsid w:val="00CE5EB0"/>
    <w:rsid w:val="00CE5EE0"/>
    <w:rsid w:val="00CE6862"/>
    <w:rsid w:val="00CE692C"/>
    <w:rsid w:val="00CE6F33"/>
    <w:rsid w:val="00CE7E37"/>
    <w:rsid w:val="00CE7FFA"/>
    <w:rsid w:val="00CF0671"/>
    <w:rsid w:val="00CF0723"/>
    <w:rsid w:val="00CF10D8"/>
    <w:rsid w:val="00CF150E"/>
    <w:rsid w:val="00CF1597"/>
    <w:rsid w:val="00CF18EA"/>
    <w:rsid w:val="00CF2645"/>
    <w:rsid w:val="00CF28E0"/>
    <w:rsid w:val="00CF31D8"/>
    <w:rsid w:val="00CF3D0F"/>
    <w:rsid w:val="00CF3F8C"/>
    <w:rsid w:val="00CF5125"/>
    <w:rsid w:val="00CF5411"/>
    <w:rsid w:val="00CF58B5"/>
    <w:rsid w:val="00CF6140"/>
    <w:rsid w:val="00CF66B9"/>
    <w:rsid w:val="00CF6F05"/>
    <w:rsid w:val="00CF70D3"/>
    <w:rsid w:val="00CF7944"/>
    <w:rsid w:val="00D001D0"/>
    <w:rsid w:val="00D003F1"/>
    <w:rsid w:val="00D008B6"/>
    <w:rsid w:val="00D00AA2"/>
    <w:rsid w:val="00D00DA1"/>
    <w:rsid w:val="00D010EE"/>
    <w:rsid w:val="00D01FBC"/>
    <w:rsid w:val="00D02F70"/>
    <w:rsid w:val="00D03224"/>
    <w:rsid w:val="00D03752"/>
    <w:rsid w:val="00D038D1"/>
    <w:rsid w:val="00D03C47"/>
    <w:rsid w:val="00D03DB8"/>
    <w:rsid w:val="00D04C37"/>
    <w:rsid w:val="00D04CD9"/>
    <w:rsid w:val="00D0546B"/>
    <w:rsid w:val="00D06156"/>
    <w:rsid w:val="00D06F9B"/>
    <w:rsid w:val="00D07A6A"/>
    <w:rsid w:val="00D103A8"/>
    <w:rsid w:val="00D10A4B"/>
    <w:rsid w:val="00D10B58"/>
    <w:rsid w:val="00D10E37"/>
    <w:rsid w:val="00D10F90"/>
    <w:rsid w:val="00D11799"/>
    <w:rsid w:val="00D11E41"/>
    <w:rsid w:val="00D122CA"/>
    <w:rsid w:val="00D128A3"/>
    <w:rsid w:val="00D130C0"/>
    <w:rsid w:val="00D137A1"/>
    <w:rsid w:val="00D138BD"/>
    <w:rsid w:val="00D13AFE"/>
    <w:rsid w:val="00D144CE"/>
    <w:rsid w:val="00D14C57"/>
    <w:rsid w:val="00D15B87"/>
    <w:rsid w:val="00D16015"/>
    <w:rsid w:val="00D16180"/>
    <w:rsid w:val="00D16455"/>
    <w:rsid w:val="00D1667B"/>
    <w:rsid w:val="00D16B37"/>
    <w:rsid w:val="00D16D9B"/>
    <w:rsid w:val="00D17813"/>
    <w:rsid w:val="00D20CD1"/>
    <w:rsid w:val="00D210C4"/>
    <w:rsid w:val="00D215CD"/>
    <w:rsid w:val="00D21B80"/>
    <w:rsid w:val="00D22847"/>
    <w:rsid w:val="00D233A6"/>
    <w:rsid w:val="00D23969"/>
    <w:rsid w:val="00D23D9B"/>
    <w:rsid w:val="00D2456F"/>
    <w:rsid w:val="00D2474A"/>
    <w:rsid w:val="00D249CE"/>
    <w:rsid w:val="00D24AB8"/>
    <w:rsid w:val="00D24D74"/>
    <w:rsid w:val="00D24E7A"/>
    <w:rsid w:val="00D24F15"/>
    <w:rsid w:val="00D25128"/>
    <w:rsid w:val="00D25574"/>
    <w:rsid w:val="00D25BF8"/>
    <w:rsid w:val="00D2622C"/>
    <w:rsid w:val="00D266EE"/>
    <w:rsid w:val="00D2693F"/>
    <w:rsid w:val="00D2774A"/>
    <w:rsid w:val="00D3065F"/>
    <w:rsid w:val="00D309F9"/>
    <w:rsid w:val="00D30A4C"/>
    <w:rsid w:val="00D312B9"/>
    <w:rsid w:val="00D31555"/>
    <w:rsid w:val="00D3193D"/>
    <w:rsid w:val="00D32201"/>
    <w:rsid w:val="00D328CE"/>
    <w:rsid w:val="00D336DC"/>
    <w:rsid w:val="00D337AD"/>
    <w:rsid w:val="00D34026"/>
    <w:rsid w:val="00D34A41"/>
    <w:rsid w:val="00D34B22"/>
    <w:rsid w:val="00D3570D"/>
    <w:rsid w:val="00D35951"/>
    <w:rsid w:val="00D35A07"/>
    <w:rsid w:val="00D35D38"/>
    <w:rsid w:val="00D35D5B"/>
    <w:rsid w:val="00D3703B"/>
    <w:rsid w:val="00D373EB"/>
    <w:rsid w:val="00D376F8"/>
    <w:rsid w:val="00D37875"/>
    <w:rsid w:val="00D379F2"/>
    <w:rsid w:val="00D37ECC"/>
    <w:rsid w:val="00D404EB"/>
    <w:rsid w:val="00D405C7"/>
    <w:rsid w:val="00D4064B"/>
    <w:rsid w:val="00D4068E"/>
    <w:rsid w:val="00D408F5"/>
    <w:rsid w:val="00D40AD7"/>
    <w:rsid w:val="00D41081"/>
    <w:rsid w:val="00D41335"/>
    <w:rsid w:val="00D41AE4"/>
    <w:rsid w:val="00D41B90"/>
    <w:rsid w:val="00D41D63"/>
    <w:rsid w:val="00D421D7"/>
    <w:rsid w:val="00D42C13"/>
    <w:rsid w:val="00D42F51"/>
    <w:rsid w:val="00D438EF"/>
    <w:rsid w:val="00D43990"/>
    <w:rsid w:val="00D446C8"/>
    <w:rsid w:val="00D44708"/>
    <w:rsid w:val="00D447FC"/>
    <w:rsid w:val="00D44D0A"/>
    <w:rsid w:val="00D451AA"/>
    <w:rsid w:val="00D45873"/>
    <w:rsid w:val="00D45D1C"/>
    <w:rsid w:val="00D466AB"/>
    <w:rsid w:val="00D47515"/>
    <w:rsid w:val="00D47C97"/>
    <w:rsid w:val="00D5006B"/>
    <w:rsid w:val="00D503B5"/>
    <w:rsid w:val="00D50B3D"/>
    <w:rsid w:val="00D5102C"/>
    <w:rsid w:val="00D51261"/>
    <w:rsid w:val="00D513A0"/>
    <w:rsid w:val="00D5172C"/>
    <w:rsid w:val="00D51AB2"/>
    <w:rsid w:val="00D52231"/>
    <w:rsid w:val="00D54FCD"/>
    <w:rsid w:val="00D55904"/>
    <w:rsid w:val="00D55916"/>
    <w:rsid w:val="00D5606D"/>
    <w:rsid w:val="00D56799"/>
    <w:rsid w:val="00D56ACA"/>
    <w:rsid w:val="00D57458"/>
    <w:rsid w:val="00D6091C"/>
    <w:rsid w:val="00D609D4"/>
    <w:rsid w:val="00D61277"/>
    <w:rsid w:val="00D61530"/>
    <w:rsid w:val="00D615F3"/>
    <w:rsid w:val="00D61C75"/>
    <w:rsid w:val="00D61D22"/>
    <w:rsid w:val="00D61D76"/>
    <w:rsid w:val="00D620D6"/>
    <w:rsid w:val="00D62973"/>
    <w:rsid w:val="00D63BB9"/>
    <w:rsid w:val="00D63D1E"/>
    <w:rsid w:val="00D64570"/>
    <w:rsid w:val="00D646C8"/>
    <w:rsid w:val="00D65567"/>
    <w:rsid w:val="00D6678C"/>
    <w:rsid w:val="00D676BD"/>
    <w:rsid w:val="00D67DE4"/>
    <w:rsid w:val="00D701B8"/>
    <w:rsid w:val="00D70B28"/>
    <w:rsid w:val="00D70C0C"/>
    <w:rsid w:val="00D70CDD"/>
    <w:rsid w:val="00D70E3E"/>
    <w:rsid w:val="00D70F93"/>
    <w:rsid w:val="00D721FE"/>
    <w:rsid w:val="00D726AD"/>
    <w:rsid w:val="00D7279D"/>
    <w:rsid w:val="00D727B7"/>
    <w:rsid w:val="00D727FB"/>
    <w:rsid w:val="00D72B33"/>
    <w:rsid w:val="00D72CC3"/>
    <w:rsid w:val="00D73192"/>
    <w:rsid w:val="00D73205"/>
    <w:rsid w:val="00D7340E"/>
    <w:rsid w:val="00D7346B"/>
    <w:rsid w:val="00D73603"/>
    <w:rsid w:val="00D73C4E"/>
    <w:rsid w:val="00D74A41"/>
    <w:rsid w:val="00D74C30"/>
    <w:rsid w:val="00D74E31"/>
    <w:rsid w:val="00D75752"/>
    <w:rsid w:val="00D757E4"/>
    <w:rsid w:val="00D75F36"/>
    <w:rsid w:val="00D7610E"/>
    <w:rsid w:val="00D7645A"/>
    <w:rsid w:val="00D7655F"/>
    <w:rsid w:val="00D76BB5"/>
    <w:rsid w:val="00D77150"/>
    <w:rsid w:val="00D7753D"/>
    <w:rsid w:val="00D77684"/>
    <w:rsid w:val="00D80068"/>
    <w:rsid w:val="00D80070"/>
    <w:rsid w:val="00D80079"/>
    <w:rsid w:val="00D803C1"/>
    <w:rsid w:val="00D80424"/>
    <w:rsid w:val="00D80551"/>
    <w:rsid w:val="00D80774"/>
    <w:rsid w:val="00D80992"/>
    <w:rsid w:val="00D81535"/>
    <w:rsid w:val="00D819C4"/>
    <w:rsid w:val="00D819E9"/>
    <w:rsid w:val="00D81A1E"/>
    <w:rsid w:val="00D81D72"/>
    <w:rsid w:val="00D837C3"/>
    <w:rsid w:val="00D844A2"/>
    <w:rsid w:val="00D84C16"/>
    <w:rsid w:val="00D85A77"/>
    <w:rsid w:val="00D85F29"/>
    <w:rsid w:val="00D8665D"/>
    <w:rsid w:val="00D86A03"/>
    <w:rsid w:val="00D8710B"/>
    <w:rsid w:val="00D8756F"/>
    <w:rsid w:val="00D87B5E"/>
    <w:rsid w:val="00D87DA2"/>
    <w:rsid w:val="00D90D03"/>
    <w:rsid w:val="00D910D1"/>
    <w:rsid w:val="00D91663"/>
    <w:rsid w:val="00D92013"/>
    <w:rsid w:val="00D9211F"/>
    <w:rsid w:val="00D92421"/>
    <w:rsid w:val="00D92E89"/>
    <w:rsid w:val="00D92ECC"/>
    <w:rsid w:val="00D9342A"/>
    <w:rsid w:val="00D93591"/>
    <w:rsid w:val="00D93B97"/>
    <w:rsid w:val="00D93D67"/>
    <w:rsid w:val="00D949CE"/>
    <w:rsid w:val="00D949D3"/>
    <w:rsid w:val="00D94B44"/>
    <w:rsid w:val="00D94D4D"/>
    <w:rsid w:val="00D94D68"/>
    <w:rsid w:val="00D96257"/>
    <w:rsid w:val="00D96EA0"/>
    <w:rsid w:val="00D973DD"/>
    <w:rsid w:val="00D97F12"/>
    <w:rsid w:val="00DA0093"/>
    <w:rsid w:val="00DA0C9C"/>
    <w:rsid w:val="00DA1209"/>
    <w:rsid w:val="00DA14D4"/>
    <w:rsid w:val="00DA18FB"/>
    <w:rsid w:val="00DA1E48"/>
    <w:rsid w:val="00DA1F7D"/>
    <w:rsid w:val="00DA2120"/>
    <w:rsid w:val="00DA2660"/>
    <w:rsid w:val="00DA29EF"/>
    <w:rsid w:val="00DA2CA6"/>
    <w:rsid w:val="00DA3E87"/>
    <w:rsid w:val="00DA3EAA"/>
    <w:rsid w:val="00DA400C"/>
    <w:rsid w:val="00DA425A"/>
    <w:rsid w:val="00DA443A"/>
    <w:rsid w:val="00DA4B22"/>
    <w:rsid w:val="00DA5266"/>
    <w:rsid w:val="00DA5290"/>
    <w:rsid w:val="00DA5C50"/>
    <w:rsid w:val="00DA5E8B"/>
    <w:rsid w:val="00DA65C5"/>
    <w:rsid w:val="00DA6A45"/>
    <w:rsid w:val="00DA6A68"/>
    <w:rsid w:val="00DA6DA1"/>
    <w:rsid w:val="00DA725E"/>
    <w:rsid w:val="00DA7A24"/>
    <w:rsid w:val="00DA7A40"/>
    <w:rsid w:val="00DB0812"/>
    <w:rsid w:val="00DB082B"/>
    <w:rsid w:val="00DB09F1"/>
    <w:rsid w:val="00DB0CAE"/>
    <w:rsid w:val="00DB0EBB"/>
    <w:rsid w:val="00DB12AA"/>
    <w:rsid w:val="00DB1723"/>
    <w:rsid w:val="00DB1FF7"/>
    <w:rsid w:val="00DB30FA"/>
    <w:rsid w:val="00DB3289"/>
    <w:rsid w:val="00DB39F3"/>
    <w:rsid w:val="00DB4046"/>
    <w:rsid w:val="00DB40F9"/>
    <w:rsid w:val="00DB5BEB"/>
    <w:rsid w:val="00DB68A9"/>
    <w:rsid w:val="00DB75B9"/>
    <w:rsid w:val="00DB780D"/>
    <w:rsid w:val="00DB7977"/>
    <w:rsid w:val="00DB7AAE"/>
    <w:rsid w:val="00DB7B15"/>
    <w:rsid w:val="00DB7D91"/>
    <w:rsid w:val="00DB7EE1"/>
    <w:rsid w:val="00DC0220"/>
    <w:rsid w:val="00DC046E"/>
    <w:rsid w:val="00DC0F6C"/>
    <w:rsid w:val="00DC1562"/>
    <w:rsid w:val="00DC1909"/>
    <w:rsid w:val="00DC1955"/>
    <w:rsid w:val="00DC2321"/>
    <w:rsid w:val="00DC2AE2"/>
    <w:rsid w:val="00DC2D2B"/>
    <w:rsid w:val="00DC3747"/>
    <w:rsid w:val="00DC4CB1"/>
    <w:rsid w:val="00DC5224"/>
    <w:rsid w:val="00DC538A"/>
    <w:rsid w:val="00DC57D7"/>
    <w:rsid w:val="00DC58F3"/>
    <w:rsid w:val="00DC6645"/>
    <w:rsid w:val="00DC6A75"/>
    <w:rsid w:val="00DC6B80"/>
    <w:rsid w:val="00DC6BC7"/>
    <w:rsid w:val="00DC75AD"/>
    <w:rsid w:val="00DC7C82"/>
    <w:rsid w:val="00DC7FBB"/>
    <w:rsid w:val="00DD0D1D"/>
    <w:rsid w:val="00DD1BC3"/>
    <w:rsid w:val="00DD1C43"/>
    <w:rsid w:val="00DD1C5A"/>
    <w:rsid w:val="00DD1CFD"/>
    <w:rsid w:val="00DD1D79"/>
    <w:rsid w:val="00DD1F1B"/>
    <w:rsid w:val="00DD2013"/>
    <w:rsid w:val="00DD2288"/>
    <w:rsid w:val="00DD28A2"/>
    <w:rsid w:val="00DD2CAF"/>
    <w:rsid w:val="00DD2DA8"/>
    <w:rsid w:val="00DD32DA"/>
    <w:rsid w:val="00DD334E"/>
    <w:rsid w:val="00DD3357"/>
    <w:rsid w:val="00DD36BE"/>
    <w:rsid w:val="00DD37B7"/>
    <w:rsid w:val="00DD3A75"/>
    <w:rsid w:val="00DD3EA7"/>
    <w:rsid w:val="00DD46AE"/>
    <w:rsid w:val="00DD46F1"/>
    <w:rsid w:val="00DD5F98"/>
    <w:rsid w:val="00DD6283"/>
    <w:rsid w:val="00DD6401"/>
    <w:rsid w:val="00DD64D5"/>
    <w:rsid w:val="00DD655B"/>
    <w:rsid w:val="00DD7697"/>
    <w:rsid w:val="00DD79D1"/>
    <w:rsid w:val="00DD7B3F"/>
    <w:rsid w:val="00DD7FB4"/>
    <w:rsid w:val="00DE18C1"/>
    <w:rsid w:val="00DE1A6C"/>
    <w:rsid w:val="00DE2525"/>
    <w:rsid w:val="00DE3AEB"/>
    <w:rsid w:val="00DE3C32"/>
    <w:rsid w:val="00DE422D"/>
    <w:rsid w:val="00DE4CDC"/>
    <w:rsid w:val="00DE5B3A"/>
    <w:rsid w:val="00DE5EE5"/>
    <w:rsid w:val="00DE627C"/>
    <w:rsid w:val="00DE6B66"/>
    <w:rsid w:val="00DE6C4B"/>
    <w:rsid w:val="00DE79F0"/>
    <w:rsid w:val="00DE7EC3"/>
    <w:rsid w:val="00DF1A27"/>
    <w:rsid w:val="00DF1B5B"/>
    <w:rsid w:val="00DF1E94"/>
    <w:rsid w:val="00DF2393"/>
    <w:rsid w:val="00DF2516"/>
    <w:rsid w:val="00DF27C9"/>
    <w:rsid w:val="00DF2D94"/>
    <w:rsid w:val="00DF30AB"/>
    <w:rsid w:val="00DF3311"/>
    <w:rsid w:val="00DF38B2"/>
    <w:rsid w:val="00DF3C91"/>
    <w:rsid w:val="00DF3ED7"/>
    <w:rsid w:val="00DF4ABB"/>
    <w:rsid w:val="00DF4DBA"/>
    <w:rsid w:val="00DF54FE"/>
    <w:rsid w:val="00DF594C"/>
    <w:rsid w:val="00DF622A"/>
    <w:rsid w:val="00DF6655"/>
    <w:rsid w:val="00DF6C1B"/>
    <w:rsid w:val="00DF6E3B"/>
    <w:rsid w:val="00DF71C5"/>
    <w:rsid w:val="00DF73CB"/>
    <w:rsid w:val="00DF74E8"/>
    <w:rsid w:val="00DF751D"/>
    <w:rsid w:val="00E00429"/>
    <w:rsid w:val="00E00463"/>
    <w:rsid w:val="00E00940"/>
    <w:rsid w:val="00E01164"/>
    <w:rsid w:val="00E0154B"/>
    <w:rsid w:val="00E01875"/>
    <w:rsid w:val="00E01BA6"/>
    <w:rsid w:val="00E02735"/>
    <w:rsid w:val="00E02A2C"/>
    <w:rsid w:val="00E030BD"/>
    <w:rsid w:val="00E03C4A"/>
    <w:rsid w:val="00E04916"/>
    <w:rsid w:val="00E0577D"/>
    <w:rsid w:val="00E05B0E"/>
    <w:rsid w:val="00E05D90"/>
    <w:rsid w:val="00E05E79"/>
    <w:rsid w:val="00E061A3"/>
    <w:rsid w:val="00E062AF"/>
    <w:rsid w:val="00E062BC"/>
    <w:rsid w:val="00E0645A"/>
    <w:rsid w:val="00E06553"/>
    <w:rsid w:val="00E0665E"/>
    <w:rsid w:val="00E06C47"/>
    <w:rsid w:val="00E06CCF"/>
    <w:rsid w:val="00E0728A"/>
    <w:rsid w:val="00E07535"/>
    <w:rsid w:val="00E10182"/>
    <w:rsid w:val="00E10268"/>
    <w:rsid w:val="00E108D0"/>
    <w:rsid w:val="00E115BA"/>
    <w:rsid w:val="00E118A0"/>
    <w:rsid w:val="00E11A2A"/>
    <w:rsid w:val="00E11FD5"/>
    <w:rsid w:val="00E123A5"/>
    <w:rsid w:val="00E12411"/>
    <w:rsid w:val="00E12583"/>
    <w:rsid w:val="00E12802"/>
    <w:rsid w:val="00E1305D"/>
    <w:rsid w:val="00E13128"/>
    <w:rsid w:val="00E13DFB"/>
    <w:rsid w:val="00E13F6A"/>
    <w:rsid w:val="00E14702"/>
    <w:rsid w:val="00E1487B"/>
    <w:rsid w:val="00E15098"/>
    <w:rsid w:val="00E15915"/>
    <w:rsid w:val="00E15C5B"/>
    <w:rsid w:val="00E1616C"/>
    <w:rsid w:val="00E167A6"/>
    <w:rsid w:val="00E16B49"/>
    <w:rsid w:val="00E16C07"/>
    <w:rsid w:val="00E16FDA"/>
    <w:rsid w:val="00E17194"/>
    <w:rsid w:val="00E172FC"/>
    <w:rsid w:val="00E1781B"/>
    <w:rsid w:val="00E17899"/>
    <w:rsid w:val="00E17D11"/>
    <w:rsid w:val="00E202FA"/>
    <w:rsid w:val="00E21449"/>
    <w:rsid w:val="00E2146F"/>
    <w:rsid w:val="00E2178B"/>
    <w:rsid w:val="00E217A7"/>
    <w:rsid w:val="00E21C04"/>
    <w:rsid w:val="00E21D6D"/>
    <w:rsid w:val="00E22C00"/>
    <w:rsid w:val="00E22C4B"/>
    <w:rsid w:val="00E22ED3"/>
    <w:rsid w:val="00E23FA8"/>
    <w:rsid w:val="00E2426E"/>
    <w:rsid w:val="00E247AE"/>
    <w:rsid w:val="00E248E2"/>
    <w:rsid w:val="00E24F60"/>
    <w:rsid w:val="00E25FB9"/>
    <w:rsid w:val="00E26024"/>
    <w:rsid w:val="00E260C7"/>
    <w:rsid w:val="00E26306"/>
    <w:rsid w:val="00E26D2B"/>
    <w:rsid w:val="00E26EC9"/>
    <w:rsid w:val="00E27A69"/>
    <w:rsid w:val="00E27A94"/>
    <w:rsid w:val="00E32241"/>
    <w:rsid w:val="00E33450"/>
    <w:rsid w:val="00E3350C"/>
    <w:rsid w:val="00E343BC"/>
    <w:rsid w:val="00E34B6A"/>
    <w:rsid w:val="00E34E0F"/>
    <w:rsid w:val="00E35404"/>
    <w:rsid w:val="00E35801"/>
    <w:rsid w:val="00E36056"/>
    <w:rsid w:val="00E3630A"/>
    <w:rsid w:val="00E3684D"/>
    <w:rsid w:val="00E3688F"/>
    <w:rsid w:val="00E369E6"/>
    <w:rsid w:val="00E37F5E"/>
    <w:rsid w:val="00E4038E"/>
    <w:rsid w:val="00E406EF"/>
    <w:rsid w:val="00E40FD7"/>
    <w:rsid w:val="00E410A9"/>
    <w:rsid w:val="00E417A9"/>
    <w:rsid w:val="00E41C47"/>
    <w:rsid w:val="00E41D9F"/>
    <w:rsid w:val="00E42826"/>
    <w:rsid w:val="00E42AE9"/>
    <w:rsid w:val="00E42FCB"/>
    <w:rsid w:val="00E4352B"/>
    <w:rsid w:val="00E4453E"/>
    <w:rsid w:val="00E446CC"/>
    <w:rsid w:val="00E44BA5"/>
    <w:rsid w:val="00E44FFD"/>
    <w:rsid w:val="00E451B7"/>
    <w:rsid w:val="00E454EB"/>
    <w:rsid w:val="00E46178"/>
    <w:rsid w:val="00E46740"/>
    <w:rsid w:val="00E46DB3"/>
    <w:rsid w:val="00E46DBC"/>
    <w:rsid w:val="00E470D3"/>
    <w:rsid w:val="00E50080"/>
    <w:rsid w:val="00E504A7"/>
    <w:rsid w:val="00E507D0"/>
    <w:rsid w:val="00E509C9"/>
    <w:rsid w:val="00E50BB8"/>
    <w:rsid w:val="00E50F3F"/>
    <w:rsid w:val="00E510BB"/>
    <w:rsid w:val="00E51150"/>
    <w:rsid w:val="00E51309"/>
    <w:rsid w:val="00E514EA"/>
    <w:rsid w:val="00E525BF"/>
    <w:rsid w:val="00E525CA"/>
    <w:rsid w:val="00E528CC"/>
    <w:rsid w:val="00E52A58"/>
    <w:rsid w:val="00E52B44"/>
    <w:rsid w:val="00E53474"/>
    <w:rsid w:val="00E5395E"/>
    <w:rsid w:val="00E53F0A"/>
    <w:rsid w:val="00E54374"/>
    <w:rsid w:val="00E551EC"/>
    <w:rsid w:val="00E559E3"/>
    <w:rsid w:val="00E5604C"/>
    <w:rsid w:val="00E561E8"/>
    <w:rsid w:val="00E56432"/>
    <w:rsid w:val="00E565DF"/>
    <w:rsid w:val="00E566CF"/>
    <w:rsid w:val="00E56740"/>
    <w:rsid w:val="00E56930"/>
    <w:rsid w:val="00E56CD0"/>
    <w:rsid w:val="00E56F07"/>
    <w:rsid w:val="00E573F6"/>
    <w:rsid w:val="00E57CE6"/>
    <w:rsid w:val="00E57D05"/>
    <w:rsid w:val="00E60B19"/>
    <w:rsid w:val="00E615B8"/>
    <w:rsid w:val="00E61942"/>
    <w:rsid w:val="00E627FB"/>
    <w:rsid w:val="00E63035"/>
    <w:rsid w:val="00E63189"/>
    <w:rsid w:val="00E63550"/>
    <w:rsid w:val="00E63981"/>
    <w:rsid w:val="00E63A47"/>
    <w:rsid w:val="00E64144"/>
    <w:rsid w:val="00E64D54"/>
    <w:rsid w:val="00E64F1E"/>
    <w:rsid w:val="00E65387"/>
    <w:rsid w:val="00E6575B"/>
    <w:rsid w:val="00E65A96"/>
    <w:rsid w:val="00E65BD5"/>
    <w:rsid w:val="00E662CA"/>
    <w:rsid w:val="00E6670E"/>
    <w:rsid w:val="00E66AAC"/>
    <w:rsid w:val="00E670C9"/>
    <w:rsid w:val="00E67239"/>
    <w:rsid w:val="00E675C6"/>
    <w:rsid w:val="00E67FD3"/>
    <w:rsid w:val="00E67FF7"/>
    <w:rsid w:val="00E70B3F"/>
    <w:rsid w:val="00E70CE9"/>
    <w:rsid w:val="00E7156A"/>
    <w:rsid w:val="00E716B8"/>
    <w:rsid w:val="00E7174B"/>
    <w:rsid w:val="00E717F6"/>
    <w:rsid w:val="00E71A75"/>
    <w:rsid w:val="00E71CE2"/>
    <w:rsid w:val="00E71F9E"/>
    <w:rsid w:val="00E724A2"/>
    <w:rsid w:val="00E735B1"/>
    <w:rsid w:val="00E73CE3"/>
    <w:rsid w:val="00E741EB"/>
    <w:rsid w:val="00E741F5"/>
    <w:rsid w:val="00E749E2"/>
    <w:rsid w:val="00E753FC"/>
    <w:rsid w:val="00E754BE"/>
    <w:rsid w:val="00E7558B"/>
    <w:rsid w:val="00E75E9B"/>
    <w:rsid w:val="00E76BE2"/>
    <w:rsid w:val="00E77772"/>
    <w:rsid w:val="00E77A81"/>
    <w:rsid w:val="00E77D59"/>
    <w:rsid w:val="00E80724"/>
    <w:rsid w:val="00E809D5"/>
    <w:rsid w:val="00E80BA0"/>
    <w:rsid w:val="00E80E43"/>
    <w:rsid w:val="00E8100A"/>
    <w:rsid w:val="00E81418"/>
    <w:rsid w:val="00E819D9"/>
    <w:rsid w:val="00E8245D"/>
    <w:rsid w:val="00E8261F"/>
    <w:rsid w:val="00E82722"/>
    <w:rsid w:val="00E82AD5"/>
    <w:rsid w:val="00E833F3"/>
    <w:rsid w:val="00E8384D"/>
    <w:rsid w:val="00E83A56"/>
    <w:rsid w:val="00E8462F"/>
    <w:rsid w:val="00E8540C"/>
    <w:rsid w:val="00E85529"/>
    <w:rsid w:val="00E858A7"/>
    <w:rsid w:val="00E85AB0"/>
    <w:rsid w:val="00E85E5F"/>
    <w:rsid w:val="00E861D5"/>
    <w:rsid w:val="00E866D7"/>
    <w:rsid w:val="00E86A9B"/>
    <w:rsid w:val="00E86ACF"/>
    <w:rsid w:val="00E8728D"/>
    <w:rsid w:val="00E875DC"/>
    <w:rsid w:val="00E877F1"/>
    <w:rsid w:val="00E8795D"/>
    <w:rsid w:val="00E87F5A"/>
    <w:rsid w:val="00E901C9"/>
    <w:rsid w:val="00E90414"/>
    <w:rsid w:val="00E90B1B"/>
    <w:rsid w:val="00E90DA2"/>
    <w:rsid w:val="00E90DA3"/>
    <w:rsid w:val="00E9213D"/>
    <w:rsid w:val="00E92683"/>
    <w:rsid w:val="00E92E31"/>
    <w:rsid w:val="00E92EE3"/>
    <w:rsid w:val="00E92F9A"/>
    <w:rsid w:val="00E93726"/>
    <w:rsid w:val="00E93CAB"/>
    <w:rsid w:val="00E945E8"/>
    <w:rsid w:val="00E949A6"/>
    <w:rsid w:val="00E94D20"/>
    <w:rsid w:val="00E94EDD"/>
    <w:rsid w:val="00E951AC"/>
    <w:rsid w:val="00E95B13"/>
    <w:rsid w:val="00E9635A"/>
    <w:rsid w:val="00E96477"/>
    <w:rsid w:val="00E9658B"/>
    <w:rsid w:val="00E96AE3"/>
    <w:rsid w:val="00E972DF"/>
    <w:rsid w:val="00E97515"/>
    <w:rsid w:val="00E9756D"/>
    <w:rsid w:val="00E97658"/>
    <w:rsid w:val="00E9779B"/>
    <w:rsid w:val="00EA087B"/>
    <w:rsid w:val="00EA1297"/>
    <w:rsid w:val="00EA19FF"/>
    <w:rsid w:val="00EA1C5A"/>
    <w:rsid w:val="00EA1F38"/>
    <w:rsid w:val="00EA2673"/>
    <w:rsid w:val="00EA26F4"/>
    <w:rsid w:val="00EA28D5"/>
    <w:rsid w:val="00EA2CBC"/>
    <w:rsid w:val="00EA2F32"/>
    <w:rsid w:val="00EA30FE"/>
    <w:rsid w:val="00EA33AD"/>
    <w:rsid w:val="00EA3957"/>
    <w:rsid w:val="00EA3B9B"/>
    <w:rsid w:val="00EA3C28"/>
    <w:rsid w:val="00EA3E7C"/>
    <w:rsid w:val="00EA4642"/>
    <w:rsid w:val="00EA498B"/>
    <w:rsid w:val="00EA51B3"/>
    <w:rsid w:val="00EA5996"/>
    <w:rsid w:val="00EA62BD"/>
    <w:rsid w:val="00EA7405"/>
    <w:rsid w:val="00EA7942"/>
    <w:rsid w:val="00EA79D2"/>
    <w:rsid w:val="00EA7ABF"/>
    <w:rsid w:val="00EA7F70"/>
    <w:rsid w:val="00EB0C68"/>
    <w:rsid w:val="00EB0DDD"/>
    <w:rsid w:val="00EB0EF1"/>
    <w:rsid w:val="00EB10FD"/>
    <w:rsid w:val="00EB193F"/>
    <w:rsid w:val="00EB196E"/>
    <w:rsid w:val="00EB1BDE"/>
    <w:rsid w:val="00EB2573"/>
    <w:rsid w:val="00EB279D"/>
    <w:rsid w:val="00EB29C1"/>
    <w:rsid w:val="00EB2A69"/>
    <w:rsid w:val="00EB335F"/>
    <w:rsid w:val="00EB3658"/>
    <w:rsid w:val="00EB379B"/>
    <w:rsid w:val="00EB3987"/>
    <w:rsid w:val="00EB3AB0"/>
    <w:rsid w:val="00EB45E3"/>
    <w:rsid w:val="00EB543F"/>
    <w:rsid w:val="00EB5799"/>
    <w:rsid w:val="00EB6D42"/>
    <w:rsid w:val="00EB73A8"/>
    <w:rsid w:val="00EB7537"/>
    <w:rsid w:val="00EC0793"/>
    <w:rsid w:val="00EC093D"/>
    <w:rsid w:val="00EC14BF"/>
    <w:rsid w:val="00EC298A"/>
    <w:rsid w:val="00EC2C80"/>
    <w:rsid w:val="00EC32D8"/>
    <w:rsid w:val="00EC39C0"/>
    <w:rsid w:val="00EC3CF9"/>
    <w:rsid w:val="00EC45B2"/>
    <w:rsid w:val="00EC4B8F"/>
    <w:rsid w:val="00EC51F9"/>
    <w:rsid w:val="00EC545B"/>
    <w:rsid w:val="00EC55B5"/>
    <w:rsid w:val="00EC56F3"/>
    <w:rsid w:val="00EC5872"/>
    <w:rsid w:val="00EC63FB"/>
    <w:rsid w:val="00EC6404"/>
    <w:rsid w:val="00EC64B9"/>
    <w:rsid w:val="00EC6FBB"/>
    <w:rsid w:val="00EC7988"/>
    <w:rsid w:val="00EC7E93"/>
    <w:rsid w:val="00ED008E"/>
    <w:rsid w:val="00ED0157"/>
    <w:rsid w:val="00ED03F1"/>
    <w:rsid w:val="00ED197D"/>
    <w:rsid w:val="00ED1EDA"/>
    <w:rsid w:val="00ED2083"/>
    <w:rsid w:val="00ED23AB"/>
    <w:rsid w:val="00ED2B43"/>
    <w:rsid w:val="00ED2BB2"/>
    <w:rsid w:val="00ED2C17"/>
    <w:rsid w:val="00ED2C46"/>
    <w:rsid w:val="00ED2EB0"/>
    <w:rsid w:val="00ED3072"/>
    <w:rsid w:val="00ED35C3"/>
    <w:rsid w:val="00ED3B54"/>
    <w:rsid w:val="00ED3DEA"/>
    <w:rsid w:val="00ED5426"/>
    <w:rsid w:val="00ED5580"/>
    <w:rsid w:val="00ED58AF"/>
    <w:rsid w:val="00ED5E19"/>
    <w:rsid w:val="00ED5E4B"/>
    <w:rsid w:val="00ED67B7"/>
    <w:rsid w:val="00ED6F4B"/>
    <w:rsid w:val="00ED7863"/>
    <w:rsid w:val="00ED7CE7"/>
    <w:rsid w:val="00EE011A"/>
    <w:rsid w:val="00EE0311"/>
    <w:rsid w:val="00EE0E78"/>
    <w:rsid w:val="00EE1099"/>
    <w:rsid w:val="00EE121D"/>
    <w:rsid w:val="00EE1BEB"/>
    <w:rsid w:val="00EE24A2"/>
    <w:rsid w:val="00EE258A"/>
    <w:rsid w:val="00EE2B84"/>
    <w:rsid w:val="00EE2E14"/>
    <w:rsid w:val="00EE2ED8"/>
    <w:rsid w:val="00EE31CD"/>
    <w:rsid w:val="00EE3912"/>
    <w:rsid w:val="00EE42F1"/>
    <w:rsid w:val="00EE4A20"/>
    <w:rsid w:val="00EE4A7F"/>
    <w:rsid w:val="00EE4EF2"/>
    <w:rsid w:val="00EE4FF2"/>
    <w:rsid w:val="00EE5621"/>
    <w:rsid w:val="00EE5DF3"/>
    <w:rsid w:val="00EE6184"/>
    <w:rsid w:val="00EE64EC"/>
    <w:rsid w:val="00EE6773"/>
    <w:rsid w:val="00EE6D2E"/>
    <w:rsid w:val="00EE7737"/>
    <w:rsid w:val="00EE7C16"/>
    <w:rsid w:val="00EF018D"/>
    <w:rsid w:val="00EF0A80"/>
    <w:rsid w:val="00EF0D8B"/>
    <w:rsid w:val="00EF13AA"/>
    <w:rsid w:val="00EF151A"/>
    <w:rsid w:val="00EF154B"/>
    <w:rsid w:val="00EF20C4"/>
    <w:rsid w:val="00EF2128"/>
    <w:rsid w:val="00EF2522"/>
    <w:rsid w:val="00EF2DED"/>
    <w:rsid w:val="00EF2FBA"/>
    <w:rsid w:val="00EF3156"/>
    <w:rsid w:val="00EF3388"/>
    <w:rsid w:val="00EF45B7"/>
    <w:rsid w:val="00EF499B"/>
    <w:rsid w:val="00EF4AE7"/>
    <w:rsid w:val="00EF4DF5"/>
    <w:rsid w:val="00EF51B2"/>
    <w:rsid w:val="00EF5D84"/>
    <w:rsid w:val="00EF60C5"/>
    <w:rsid w:val="00EF6C1C"/>
    <w:rsid w:val="00EF6E45"/>
    <w:rsid w:val="00EF724F"/>
    <w:rsid w:val="00F001C6"/>
    <w:rsid w:val="00F00CA1"/>
    <w:rsid w:val="00F00E82"/>
    <w:rsid w:val="00F01029"/>
    <w:rsid w:val="00F01FF2"/>
    <w:rsid w:val="00F021DB"/>
    <w:rsid w:val="00F033C4"/>
    <w:rsid w:val="00F03B22"/>
    <w:rsid w:val="00F048A9"/>
    <w:rsid w:val="00F05CBB"/>
    <w:rsid w:val="00F062E7"/>
    <w:rsid w:val="00F06588"/>
    <w:rsid w:val="00F066A8"/>
    <w:rsid w:val="00F06D36"/>
    <w:rsid w:val="00F076BA"/>
    <w:rsid w:val="00F07882"/>
    <w:rsid w:val="00F07A87"/>
    <w:rsid w:val="00F10049"/>
    <w:rsid w:val="00F10935"/>
    <w:rsid w:val="00F10B19"/>
    <w:rsid w:val="00F1104D"/>
    <w:rsid w:val="00F11763"/>
    <w:rsid w:val="00F1188E"/>
    <w:rsid w:val="00F1189D"/>
    <w:rsid w:val="00F11D60"/>
    <w:rsid w:val="00F11E98"/>
    <w:rsid w:val="00F125AA"/>
    <w:rsid w:val="00F129C1"/>
    <w:rsid w:val="00F12D0E"/>
    <w:rsid w:val="00F13C17"/>
    <w:rsid w:val="00F13CE6"/>
    <w:rsid w:val="00F13D06"/>
    <w:rsid w:val="00F13DAE"/>
    <w:rsid w:val="00F13DF7"/>
    <w:rsid w:val="00F13FED"/>
    <w:rsid w:val="00F14144"/>
    <w:rsid w:val="00F14774"/>
    <w:rsid w:val="00F14B2F"/>
    <w:rsid w:val="00F1659B"/>
    <w:rsid w:val="00F16A60"/>
    <w:rsid w:val="00F16DC6"/>
    <w:rsid w:val="00F17591"/>
    <w:rsid w:val="00F17701"/>
    <w:rsid w:val="00F17E77"/>
    <w:rsid w:val="00F17FD4"/>
    <w:rsid w:val="00F209ED"/>
    <w:rsid w:val="00F20DF7"/>
    <w:rsid w:val="00F21031"/>
    <w:rsid w:val="00F214EB"/>
    <w:rsid w:val="00F21628"/>
    <w:rsid w:val="00F21BDE"/>
    <w:rsid w:val="00F21E1F"/>
    <w:rsid w:val="00F21E25"/>
    <w:rsid w:val="00F22178"/>
    <w:rsid w:val="00F22268"/>
    <w:rsid w:val="00F223B7"/>
    <w:rsid w:val="00F22A5E"/>
    <w:rsid w:val="00F23183"/>
    <w:rsid w:val="00F23610"/>
    <w:rsid w:val="00F23EEB"/>
    <w:rsid w:val="00F244AB"/>
    <w:rsid w:val="00F244D5"/>
    <w:rsid w:val="00F245EF"/>
    <w:rsid w:val="00F247F2"/>
    <w:rsid w:val="00F248B2"/>
    <w:rsid w:val="00F24A67"/>
    <w:rsid w:val="00F24B01"/>
    <w:rsid w:val="00F24CFA"/>
    <w:rsid w:val="00F24F88"/>
    <w:rsid w:val="00F24FDD"/>
    <w:rsid w:val="00F25100"/>
    <w:rsid w:val="00F25295"/>
    <w:rsid w:val="00F25302"/>
    <w:rsid w:val="00F25A25"/>
    <w:rsid w:val="00F25C87"/>
    <w:rsid w:val="00F261E4"/>
    <w:rsid w:val="00F26D38"/>
    <w:rsid w:val="00F27515"/>
    <w:rsid w:val="00F27BE5"/>
    <w:rsid w:val="00F306DA"/>
    <w:rsid w:val="00F30F79"/>
    <w:rsid w:val="00F31188"/>
    <w:rsid w:val="00F315E9"/>
    <w:rsid w:val="00F3160C"/>
    <w:rsid w:val="00F31BEB"/>
    <w:rsid w:val="00F31CBE"/>
    <w:rsid w:val="00F3262C"/>
    <w:rsid w:val="00F33402"/>
    <w:rsid w:val="00F33661"/>
    <w:rsid w:val="00F337A4"/>
    <w:rsid w:val="00F3387F"/>
    <w:rsid w:val="00F34584"/>
    <w:rsid w:val="00F34A15"/>
    <w:rsid w:val="00F34E04"/>
    <w:rsid w:val="00F3522A"/>
    <w:rsid w:val="00F354BC"/>
    <w:rsid w:val="00F354F1"/>
    <w:rsid w:val="00F3560F"/>
    <w:rsid w:val="00F358DB"/>
    <w:rsid w:val="00F3638A"/>
    <w:rsid w:val="00F36884"/>
    <w:rsid w:val="00F368C0"/>
    <w:rsid w:val="00F36BEC"/>
    <w:rsid w:val="00F36D1C"/>
    <w:rsid w:val="00F36DF4"/>
    <w:rsid w:val="00F36E23"/>
    <w:rsid w:val="00F3706A"/>
    <w:rsid w:val="00F3711A"/>
    <w:rsid w:val="00F37B1F"/>
    <w:rsid w:val="00F37F84"/>
    <w:rsid w:val="00F406F5"/>
    <w:rsid w:val="00F40BFF"/>
    <w:rsid w:val="00F418E6"/>
    <w:rsid w:val="00F4194F"/>
    <w:rsid w:val="00F41DC2"/>
    <w:rsid w:val="00F432A7"/>
    <w:rsid w:val="00F4337B"/>
    <w:rsid w:val="00F43DA9"/>
    <w:rsid w:val="00F440CE"/>
    <w:rsid w:val="00F44D3B"/>
    <w:rsid w:val="00F45E0B"/>
    <w:rsid w:val="00F46031"/>
    <w:rsid w:val="00F46081"/>
    <w:rsid w:val="00F461FE"/>
    <w:rsid w:val="00F47F35"/>
    <w:rsid w:val="00F502F6"/>
    <w:rsid w:val="00F50405"/>
    <w:rsid w:val="00F50993"/>
    <w:rsid w:val="00F50BD0"/>
    <w:rsid w:val="00F50D3D"/>
    <w:rsid w:val="00F50ED5"/>
    <w:rsid w:val="00F5133D"/>
    <w:rsid w:val="00F5137A"/>
    <w:rsid w:val="00F51554"/>
    <w:rsid w:val="00F517F7"/>
    <w:rsid w:val="00F524AD"/>
    <w:rsid w:val="00F5252F"/>
    <w:rsid w:val="00F527CF"/>
    <w:rsid w:val="00F52C16"/>
    <w:rsid w:val="00F52FE4"/>
    <w:rsid w:val="00F535E8"/>
    <w:rsid w:val="00F53780"/>
    <w:rsid w:val="00F53F3D"/>
    <w:rsid w:val="00F546F2"/>
    <w:rsid w:val="00F547DC"/>
    <w:rsid w:val="00F54A33"/>
    <w:rsid w:val="00F54B84"/>
    <w:rsid w:val="00F551F0"/>
    <w:rsid w:val="00F5543C"/>
    <w:rsid w:val="00F55775"/>
    <w:rsid w:val="00F55975"/>
    <w:rsid w:val="00F55ADE"/>
    <w:rsid w:val="00F5609A"/>
    <w:rsid w:val="00F56F88"/>
    <w:rsid w:val="00F575A1"/>
    <w:rsid w:val="00F57F7B"/>
    <w:rsid w:val="00F6077F"/>
    <w:rsid w:val="00F60A0A"/>
    <w:rsid w:val="00F60CD9"/>
    <w:rsid w:val="00F61029"/>
    <w:rsid w:val="00F61068"/>
    <w:rsid w:val="00F61647"/>
    <w:rsid w:val="00F61842"/>
    <w:rsid w:val="00F61ACA"/>
    <w:rsid w:val="00F61F27"/>
    <w:rsid w:val="00F623E9"/>
    <w:rsid w:val="00F62528"/>
    <w:rsid w:val="00F632DC"/>
    <w:rsid w:val="00F633BC"/>
    <w:rsid w:val="00F638DB"/>
    <w:rsid w:val="00F63C98"/>
    <w:rsid w:val="00F63CD6"/>
    <w:rsid w:val="00F6468A"/>
    <w:rsid w:val="00F6515C"/>
    <w:rsid w:val="00F657CA"/>
    <w:rsid w:val="00F65CEB"/>
    <w:rsid w:val="00F65F9B"/>
    <w:rsid w:val="00F66ACA"/>
    <w:rsid w:val="00F66E67"/>
    <w:rsid w:val="00F66E86"/>
    <w:rsid w:val="00F66F2C"/>
    <w:rsid w:val="00F66F97"/>
    <w:rsid w:val="00F672FA"/>
    <w:rsid w:val="00F67962"/>
    <w:rsid w:val="00F67F50"/>
    <w:rsid w:val="00F712D1"/>
    <w:rsid w:val="00F72F7B"/>
    <w:rsid w:val="00F73065"/>
    <w:rsid w:val="00F73798"/>
    <w:rsid w:val="00F747A1"/>
    <w:rsid w:val="00F74D6F"/>
    <w:rsid w:val="00F74DD3"/>
    <w:rsid w:val="00F754AC"/>
    <w:rsid w:val="00F754E4"/>
    <w:rsid w:val="00F75742"/>
    <w:rsid w:val="00F759FC"/>
    <w:rsid w:val="00F75B46"/>
    <w:rsid w:val="00F76375"/>
    <w:rsid w:val="00F76561"/>
    <w:rsid w:val="00F77E2F"/>
    <w:rsid w:val="00F8090E"/>
    <w:rsid w:val="00F810BD"/>
    <w:rsid w:val="00F811AC"/>
    <w:rsid w:val="00F81854"/>
    <w:rsid w:val="00F81C2C"/>
    <w:rsid w:val="00F8247A"/>
    <w:rsid w:val="00F82903"/>
    <w:rsid w:val="00F82F72"/>
    <w:rsid w:val="00F82F75"/>
    <w:rsid w:val="00F832D9"/>
    <w:rsid w:val="00F833F6"/>
    <w:rsid w:val="00F836AD"/>
    <w:rsid w:val="00F83778"/>
    <w:rsid w:val="00F83904"/>
    <w:rsid w:val="00F84148"/>
    <w:rsid w:val="00F843E9"/>
    <w:rsid w:val="00F85AA5"/>
    <w:rsid w:val="00F861AA"/>
    <w:rsid w:val="00F86CD7"/>
    <w:rsid w:val="00F8737C"/>
    <w:rsid w:val="00F8737E"/>
    <w:rsid w:val="00F878E8"/>
    <w:rsid w:val="00F879EC"/>
    <w:rsid w:val="00F87D54"/>
    <w:rsid w:val="00F87FAD"/>
    <w:rsid w:val="00F90234"/>
    <w:rsid w:val="00F902DB"/>
    <w:rsid w:val="00F90712"/>
    <w:rsid w:val="00F91266"/>
    <w:rsid w:val="00F9214A"/>
    <w:rsid w:val="00F9224D"/>
    <w:rsid w:val="00F93584"/>
    <w:rsid w:val="00F93817"/>
    <w:rsid w:val="00F93FC3"/>
    <w:rsid w:val="00F94325"/>
    <w:rsid w:val="00F94E13"/>
    <w:rsid w:val="00F95547"/>
    <w:rsid w:val="00F95CBD"/>
    <w:rsid w:val="00F9606E"/>
    <w:rsid w:val="00F960AA"/>
    <w:rsid w:val="00F960FC"/>
    <w:rsid w:val="00F962D7"/>
    <w:rsid w:val="00F963E3"/>
    <w:rsid w:val="00F972B8"/>
    <w:rsid w:val="00F97428"/>
    <w:rsid w:val="00F97856"/>
    <w:rsid w:val="00F9798C"/>
    <w:rsid w:val="00F979EC"/>
    <w:rsid w:val="00F97CA2"/>
    <w:rsid w:val="00F97EF8"/>
    <w:rsid w:val="00F97F72"/>
    <w:rsid w:val="00FA016A"/>
    <w:rsid w:val="00FA0F1F"/>
    <w:rsid w:val="00FA142A"/>
    <w:rsid w:val="00FA1944"/>
    <w:rsid w:val="00FA22BD"/>
    <w:rsid w:val="00FA2D13"/>
    <w:rsid w:val="00FA337F"/>
    <w:rsid w:val="00FA36EA"/>
    <w:rsid w:val="00FA3EB6"/>
    <w:rsid w:val="00FA3F43"/>
    <w:rsid w:val="00FA47AC"/>
    <w:rsid w:val="00FA500A"/>
    <w:rsid w:val="00FA5106"/>
    <w:rsid w:val="00FA561F"/>
    <w:rsid w:val="00FA578D"/>
    <w:rsid w:val="00FA5A9D"/>
    <w:rsid w:val="00FA6106"/>
    <w:rsid w:val="00FA6BFA"/>
    <w:rsid w:val="00FA6FC3"/>
    <w:rsid w:val="00FA7181"/>
    <w:rsid w:val="00FA7254"/>
    <w:rsid w:val="00FA785D"/>
    <w:rsid w:val="00FB073D"/>
    <w:rsid w:val="00FB1517"/>
    <w:rsid w:val="00FB1543"/>
    <w:rsid w:val="00FB1A24"/>
    <w:rsid w:val="00FB2257"/>
    <w:rsid w:val="00FB23A3"/>
    <w:rsid w:val="00FB2AC9"/>
    <w:rsid w:val="00FB2E26"/>
    <w:rsid w:val="00FB3789"/>
    <w:rsid w:val="00FB3C13"/>
    <w:rsid w:val="00FB3CE0"/>
    <w:rsid w:val="00FB3CFD"/>
    <w:rsid w:val="00FB3E02"/>
    <w:rsid w:val="00FB52FB"/>
    <w:rsid w:val="00FB53E3"/>
    <w:rsid w:val="00FB53E8"/>
    <w:rsid w:val="00FB55B3"/>
    <w:rsid w:val="00FB5ABB"/>
    <w:rsid w:val="00FB5CE8"/>
    <w:rsid w:val="00FB5D57"/>
    <w:rsid w:val="00FB5F58"/>
    <w:rsid w:val="00FB67AD"/>
    <w:rsid w:val="00FB691D"/>
    <w:rsid w:val="00FB6C38"/>
    <w:rsid w:val="00FB7870"/>
    <w:rsid w:val="00FB79C9"/>
    <w:rsid w:val="00FB7AA7"/>
    <w:rsid w:val="00FC06AD"/>
    <w:rsid w:val="00FC0AC4"/>
    <w:rsid w:val="00FC0CF1"/>
    <w:rsid w:val="00FC1E9E"/>
    <w:rsid w:val="00FC227B"/>
    <w:rsid w:val="00FC25F0"/>
    <w:rsid w:val="00FC3894"/>
    <w:rsid w:val="00FC3D6B"/>
    <w:rsid w:val="00FC3E18"/>
    <w:rsid w:val="00FC3F7A"/>
    <w:rsid w:val="00FC3F86"/>
    <w:rsid w:val="00FC439A"/>
    <w:rsid w:val="00FC4685"/>
    <w:rsid w:val="00FC50AF"/>
    <w:rsid w:val="00FC56C1"/>
    <w:rsid w:val="00FC5C00"/>
    <w:rsid w:val="00FC5E0F"/>
    <w:rsid w:val="00FC6133"/>
    <w:rsid w:val="00FC61F8"/>
    <w:rsid w:val="00FC6659"/>
    <w:rsid w:val="00FC6885"/>
    <w:rsid w:val="00FC6911"/>
    <w:rsid w:val="00FC7360"/>
    <w:rsid w:val="00FC76CF"/>
    <w:rsid w:val="00FC79C9"/>
    <w:rsid w:val="00FC7A98"/>
    <w:rsid w:val="00FC7ED6"/>
    <w:rsid w:val="00FD0184"/>
    <w:rsid w:val="00FD0807"/>
    <w:rsid w:val="00FD0CC4"/>
    <w:rsid w:val="00FD1199"/>
    <w:rsid w:val="00FD167D"/>
    <w:rsid w:val="00FD27A4"/>
    <w:rsid w:val="00FD2A0B"/>
    <w:rsid w:val="00FD2B00"/>
    <w:rsid w:val="00FD33F4"/>
    <w:rsid w:val="00FD3DB7"/>
    <w:rsid w:val="00FD4564"/>
    <w:rsid w:val="00FD47DB"/>
    <w:rsid w:val="00FD51DB"/>
    <w:rsid w:val="00FD5454"/>
    <w:rsid w:val="00FD5A26"/>
    <w:rsid w:val="00FD6861"/>
    <w:rsid w:val="00FD6B08"/>
    <w:rsid w:val="00FD6D1B"/>
    <w:rsid w:val="00FE103A"/>
    <w:rsid w:val="00FE1833"/>
    <w:rsid w:val="00FE1E37"/>
    <w:rsid w:val="00FE1F72"/>
    <w:rsid w:val="00FE24B8"/>
    <w:rsid w:val="00FE2DE5"/>
    <w:rsid w:val="00FE3BC3"/>
    <w:rsid w:val="00FE3C1B"/>
    <w:rsid w:val="00FE405C"/>
    <w:rsid w:val="00FE46C1"/>
    <w:rsid w:val="00FE46FF"/>
    <w:rsid w:val="00FE47CC"/>
    <w:rsid w:val="00FE5E48"/>
    <w:rsid w:val="00FE67DB"/>
    <w:rsid w:val="00FE6AB4"/>
    <w:rsid w:val="00FE6B9C"/>
    <w:rsid w:val="00FE7A18"/>
    <w:rsid w:val="00FE7EDF"/>
    <w:rsid w:val="00FF0008"/>
    <w:rsid w:val="00FF0CC5"/>
    <w:rsid w:val="00FF1AA6"/>
    <w:rsid w:val="00FF1DB5"/>
    <w:rsid w:val="00FF31C9"/>
    <w:rsid w:val="00FF3306"/>
    <w:rsid w:val="00FF357D"/>
    <w:rsid w:val="00FF3630"/>
    <w:rsid w:val="00FF4464"/>
    <w:rsid w:val="00FF4C0F"/>
    <w:rsid w:val="00FF50E1"/>
    <w:rsid w:val="00FF549D"/>
    <w:rsid w:val="00FF57BE"/>
    <w:rsid w:val="00FF5821"/>
    <w:rsid w:val="00FF5E60"/>
    <w:rsid w:val="00FF689D"/>
    <w:rsid w:val="00FF7B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7A199316"/>
  <w15:docId w15:val="{635A0D19-AF35-4651-8EEB-4237B4D7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1AA"/>
    <w:rPr>
      <w:rFonts w:ascii="Calibri" w:hAnsi="Calibri" w:cs="Times New Roman"/>
    </w:rPr>
  </w:style>
  <w:style w:type="paragraph" w:styleId="Ttulo1">
    <w:name w:val="heading 1"/>
    <w:basedOn w:val="Normal"/>
    <w:next w:val="Normal"/>
    <w:link w:val="Ttulo1Car"/>
    <w:qFormat/>
    <w:rsid w:val="007F425E"/>
    <w:pPr>
      <w:keepNext/>
      <w:keepLines/>
      <w:spacing w:before="480" w:line="276" w:lineRule="auto"/>
      <w:outlineLvl w:val="0"/>
    </w:pPr>
    <w:rPr>
      <w:rFonts w:asciiTheme="majorHAnsi" w:eastAsiaTheme="majorEastAsia" w:hAnsiTheme="majorHAnsi" w:cstheme="majorBidi"/>
      <w:b/>
      <w:bCs/>
      <w:color w:val="A5A5A5" w:themeColor="accent1" w:themeShade="BF"/>
      <w:sz w:val="28"/>
      <w:szCs w:val="28"/>
    </w:rPr>
  </w:style>
  <w:style w:type="paragraph" w:styleId="Ttulo2">
    <w:name w:val="heading 2"/>
    <w:basedOn w:val="Normal"/>
    <w:next w:val="Normal"/>
    <w:link w:val="Ttulo2Car"/>
    <w:qFormat/>
    <w:rsid w:val="00737319"/>
    <w:pPr>
      <w:keepNext/>
      <w:jc w:val="center"/>
      <w:outlineLvl w:val="1"/>
    </w:pPr>
    <w:rPr>
      <w:rFonts w:ascii="Arial" w:eastAsia="Times New Roman" w:hAnsi="Arial" w:cs="Arial"/>
      <w:b/>
      <w:bCs/>
      <w:sz w:val="18"/>
      <w:szCs w:val="24"/>
      <w:lang w:eastAsia="es-ES"/>
    </w:rPr>
  </w:style>
  <w:style w:type="paragraph" w:styleId="Ttulo3">
    <w:name w:val="heading 3"/>
    <w:basedOn w:val="Normal"/>
    <w:next w:val="Normal"/>
    <w:link w:val="Ttulo3Car"/>
    <w:qFormat/>
    <w:rsid w:val="00737319"/>
    <w:pPr>
      <w:keepNext/>
      <w:jc w:val="both"/>
      <w:outlineLvl w:val="2"/>
    </w:pPr>
    <w:rPr>
      <w:rFonts w:ascii="Arial" w:eastAsia="Times New Roman" w:hAnsi="Arial" w:cs="Arial"/>
      <w:b/>
      <w:bCs/>
      <w:sz w:val="20"/>
      <w:szCs w:val="24"/>
      <w:lang w:eastAsia="es-ES"/>
    </w:rPr>
  </w:style>
  <w:style w:type="paragraph" w:styleId="Ttulo4">
    <w:name w:val="heading 4"/>
    <w:basedOn w:val="Normal"/>
    <w:next w:val="Sangranormal"/>
    <w:link w:val="Ttulo4Car"/>
    <w:qFormat/>
    <w:rsid w:val="00966699"/>
    <w:pPr>
      <w:ind w:left="354"/>
      <w:outlineLvl w:val="3"/>
    </w:pPr>
    <w:rPr>
      <w:rFonts w:ascii="Times New Roman" w:eastAsia="Times New Roman" w:hAnsi="Times New Roman"/>
      <w:sz w:val="24"/>
      <w:szCs w:val="20"/>
      <w:u w:val="single"/>
      <w:lang w:eastAsia="es-ES"/>
    </w:rPr>
  </w:style>
  <w:style w:type="paragraph" w:styleId="Ttulo5">
    <w:name w:val="heading 5"/>
    <w:basedOn w:val="Normal"/>
    <w:next w:val="Sangranormal"/>
    <w:link w:val="Ttulo5Car"/>
    <w:qFormat/>
    <w:rsid w:val="00966699"/>
    <w:pPr>
      <w:ind w:left="708"/>
      <w:outlineLvl w:val="4"/>
    </w:pPr>
    <w:rPr>
      <w:rFonts w:ascii="Times New Roman" w:eastAsia="Times New Roman" w:hAnsi="Times New Roman"/>
      <w:b/>
      <w:sz w:val="20"/>
      <w:szCs w:val="20"/>
      <w:lang w:eastAsia="es-ES"/>
    </w:rPr>
  </w:style>
  <w:style w:type="paragraph" w:styleId="Ttulo6">
    <w:name w:val="heading 6"/>
    <w:basedOn w:val="Normal"/>
    <w:next w:val="Sangranormal"/>
    <w:link w:val="Ttulo6Car"/>
    <w:qFormat/>
    <w:rsid w:val="00966699"/>
    <w:pPr>
      <w:ind w:left="708"/>
      <w:outlineLvl w:val="5"/>
    </w:pPr>
    <w:rPr>
      <w:rFonts w:ascii="Times New Roman" w:eastAsia="Times New Roman" w:hAnsi="Times New Roman"/>
      <w:sz w:val="20"/>
      <w:szCs w:val="20"/>
      <w:u w:val="single"/>
      <w:lang w:eastAsia="es-ES"/>
    </w:rPr>
  </w:style>
  <w:style w:type="paragraph" w:styleId="Ttulo7">
    <w:name w:val="heading 7"/>
    <w:basedOn w:val="Normal"/>
    <w:next w:val="Sangranormal"/>
    <w:link w:val="Ttulo7Car"/>
    <w:qFormat/>
    <w:rsid w:val="00966699"/>
    <w:pPr>
      <w:ind w:left="708"/>
      <w:outlineLvl w:val="6"/>
    </w:pPr>
    <w:rPr>
      <w:rFonts w:ascii="Times New Roman" w:eastAsia="Times New Roman" w:hAnsi="Times New Roman"/>
      <w:i/>
      <w:sz w:val="20"/>
      <w:szCs w:val="20"/>
      <w:lang w:eastAsia="es-ES"/>
    </w:rPr>
  </w:style>
  <w:style w:type="paragraph" w:styleId="Ttulo8">
    <w:name w:val="heading 8"/>
    <w:basedOn w:val="Normal"/>
    <w:next w:val="Sangranormal"/>
    <w:link w:val="Ttulo8Car"/>
    <w:qFormat/>
    <w:rsid w:val="00966699"/>
    <w:pPr>
      <w:ind w:left="708"/>
      <w:outlineLvl w:val="7"/>
    </w:pPr>
    <w:rPr>
      <w:rFonts w:ascii="Times New Roman" w:eastAsia="Times New Roman" w:hAnsi="Times New Roman"/>
      <w:i/>
      <w:sz w:val="20"/>
      <w:szCs w:val="20"/>
      <w:lang w:eastAsia="es-ES"/>
    </w:rPr>
  </w:style>
  <w:style w:type="paragraph" w:styleId="Ttulo9">
    <w:name w:val="heading 9"/>
    <w:basedOn w:val="Normal"/>
    <w:next w:val="Sangranormal"/>
    <w:link w:val="Ttulo9Car"/>
    <w:qFormat/>
    <w:rsid w:val="00966699"/>
    <w:pPr>
      <w:ind w:left="708"/>
      <w:outlineLvl w:val="8"/>
    </w:pPr>
    <w:rPr>
      <w:rFonts w:ascii="Times New Roman" w:eastAsia="Times New Roman" w:hAnsi="Times New Roman"/>
      <w:i/>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425E"/>
    <w:rPr>
      <w:rFonts w:asciiTheme="majorHAnsi" w:eastAsiaTheme="majorEastAsia" w:hAnsiTheme="majorHAnsi" w:cstheme="majorBidi"/>
      <w:b/>
      <w:bCs/>
      <w:color w:val="A5A5A5" w:themeColor="accent1" w:themeShade="BF"/>
      <w:sz w:val="28"/>
      <w:szCs w:val="28"/>
    </w:rPr>
  </w:style>
  <w:style w:type="paragraph" w:styleId="Sinespaciado">
    <w:name w:val="No Spacing"/>
    <w:link w:val="SinespaciadoCar"/>
    <w:uiPriority w:val="1"/>
    <w:qFormat/>
    <w:rsid w:val="0053359E"/>
    <w:rPr>
      <w:rFonts w:eastAsiaTheme="minorEastAsia"/>
      <w:lang w:val="es-ES"/>
    </w:rPr>
  </w:style>
  <w:style w:type="character" w:customStyle="1" w:styleId="SinespaciadoCar">
    <w:name w:val="Sin espaciado Car"/>
    <w:basedOn w:val="Fuentedeprrafopredeter"/>
    <w:link w:val="Sinespaciado"/>
    <w:uiPriority w:val="1"/>
    <w:rsid w:val="0053359E"/>
    <w:rPr>
      <w:rFonts w:eastAsiaTheme="minorEastAsia"/>
      <w:lang w:val="es-ES"/>
    </w:rPr>
  </w:style>
  <w:style w:type="paragraph" w:styleId="Textodeglobo">
    <w:name w:val="Balloon Text"/>
    <w:basedOn w:val="Normal"/>
    <w:link w:val="TextodegloboCar"/>
    <w:uiPriority w:val="99"/>
    <w:unhideWhenUsed/>
    <w:rsid w:val="0053359E"/>
    <w:rPr>
      <w:rFonts w:ascii="Tahoma" w:hAnsi="Tahoma" w:cs="Tahoma"/>
      <w:sz w:val="16"/>
      <w:szCs w:val="16"/>
    </w:rPr>
  </w:style>
  <w:style w:type="character" w:customStyle="1" w:styleId="TextodegloboCar">
    <w:name w:val="Texto de globo Car"/>
    <w:basedOn w:val="Fuentedeprrafopredeter"/>
    <w:link w:val="Textodeglobo"/>
    <w:uiPriority w:val="99"/>
    <w:rsid w:val="0053359E"/>
    <w:rPr>
      <w:rFonts w:ascii="Tahoma" w:hAnsi="Tahoma" w:cs="Tahoma"/>
      <w:sz w:val="16"/>
      <w:szCs w:val="16"/>
    </w:rPr>
  </w:style>
  <w:style w:type="table" w:styleId="Tablaconcuadrcula">
    <w:name w:val="Table Grid"/>
    <w:basedOn w:val="Tablanormal"/>
    <w:uiPriority w:val="59"/>
    <w:rsid w:val="005335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53359E"/>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53359E"/>
  </w:style>
  <w:style w:type="paragraph" w:styleId="Piedepgina">
    <w:name w:val="footer"/>
    <w:basedOn w:val="Normal"/>
    <w:link w:val="PiedepginaCar"/>
    <w:uiPriority w:val="99"/>
    <w:unhideWhenUsed/>
    <w:rsid w:val="0053359E"/>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53359E"/>
  </w:style>
  <w:style w:type="character" w:styleId="Hipervnculo">
    <w:name w:val="Hyperlink"/>
    <w:basedOn w:val="Fuentedeprrafopredeter"/>
    <w:uiPriority w:val="99"/>
    <w:unhideWhenUsed/>
    <w:rsid w:val="005967A0"/>
    <w:rPr>
      <w:color w:val="5F5F5F" w:themeColor="hyperlink"/>
      <w:u w:val="single"/>
    </w:rPr>
  </w:style>
  <w:style w:type="paragraph" w:styleId="Prrafodelista">
    <w:name w:val="List Paragraph"/>
    <w:basedOn w:val="Normal"/>
    <w:uiPriority w:val="34"/>
    <w:qFormat/>
    <w:rsid w:val="004706CA"/>
    <w:pPr>
      <w:spacing w:after="200" w:line="276" w:lineRule="auto"/>
      <w:ind w:left="720"/>
      <w:contextualSpacing/>
    </w:pPr>
    <w:rPr>
      <w:rFonts w:asciiTheme="minorHAnsi" w:hAnsiTheme="minorHAnsi" w:cstheme="minorBidi"/>
    </w:rPr>
  </w:style>
  <w:style w:type="table" w:styleId="Listaclara-nfasis5">
    <w:name w:val="Light List Accent 5"/>
    <w:basedOn w:val="Tablanormal"/>
    <w:uiPriority w:val="61"/>
    <w:rsid w:val="00785EB8"/>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character" w:styleId="Hipervnculovisitado">
    <w:name w:val="FollowedHyperlink"/>
    <w:basedOn w:val="Fuentedeprrafopredeter"/>
    <w:uiPriority w:val="99"/>
    <w:semiHidden/>
    <w:unhideWhenUsed/>
    <w:rsid w:val="004C1699"/>
    <w:rPr>
      <w:color w:val="919191" w:themeColor="followedHyperlink"/>
      <w:u w:val="single"/>
    </w:rPr>
  </w:style>
  <w:style w:type="paragraph" w:styleId="Ttulo">
    <w:name w:val="Title"/>
    <w:basedOn w:val="Normal"/>
    <w:next w:val="Normal"/>
    <w:link w:val="TtuloCar"/>
    <w:uiPriority w:val="10"/>
    <w:qFormat/>
    <w:rsid w:val="007F425E"/>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ar">
    <w:name w:val="Título Car"/>
    <w:basedOn w:val="Fuentedeprrafopredeter"/>
    <w:link w:val="Ttulo"/>
    <w:uiPriority w:val="10"/>
    <w:rsid w:val="007F425E"/>
    <w:rPr>
      <w:rFonts w:asciiTheme="majorHAnsi" w:eastAsiaTheme="majorEastAsia" w:hAnsiTheme="majorHAnsi" w:cstheme="majorBidi"/>
      <w:color w:val="000000" w:themeColor="text2" w:themeShade="BF"/>
      <w:spacing w:val="5"/>
      <w:kern w:val="28"/>
      <w:sz w:val="52"/>
      <w:szCs w:val="52"/>
    </w:rPr>
  </w:style>
  <w:style w:type="table" w:customStyle="1" w:styleId="Listaclara-nfasis11">
    <w:name w:val="Lista clara - Énfasis 11"/>
    <w:basedOn w:val="Tablanormal"/>
    <w:uiPriority w:val="61"/>
    <w:rsid w:val="00E27A94"/>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Cuadrculamedia3-nfasis1">
    <w:name w:val="Medium Grid 3 Accent 1"/>
    <w:basedOn w:val="Tablanormal"/>
    <w:uiPriority w:val="69"/>
    <w:rsid w:val="00E27A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character" w:customStyle="1" w:styleId="Ttulo2Car">
    <w:name w:val="Título 2 Car"/>
    <w:basedOn w:val="Fuentedeprrafopredeter"/>
    <w:link w:val="Ttulo2"/>
    <w:rsid w:val="00737319"/>
    <w:rPr>
      <w:rFonts w:ascii="Arial" w:eastAsia="Times New Roman" w:hAnsi="Arial" w:cs="Arial"/>
      <w:b/>
      <w:bCs/>
      <w:sz w:val="18"/>
      <w:szCs w:val="24"/>
      <w:lang w:eastAsia="es-ES"/>
    </w:rPr>
  </w:style>
  <w:style w:type="character" w:customStyle="1" w:styleId="Ttulo3Car">
    <w:name w:val="Título 3 Car"/>
    <w:basedOn w:val="Fuentedeprrafopredeter"/>
    <w:link w:val="Ttulo3"/>
    <w:rsid w:val="00737319"/>
    <w:rPr>
      <w:rFonts w:ascii="Arial" w:eastAsia="Times New Roman" w:hAnsi="Arial" w:cs="Arial"/>
      <w:b/>
      <w:bCs/>
      <w:sz w:val="20"/>
      <w:szCs w:val="24"/>
      <w:lang w:eastAsia="es-ES"/>
    </w:rPr>
  </w:style>
  <w:style w:type="character" w:customStyle="1" w:styleId="TextoindependienteCar">
    <w:name w:val="Texto independiente Car"/>
    <w:basedOn w:val="Fuentedeprrafopredeter"/>
    <w:link w:val="Textoindependiente"/>
    <w:rsid w:val="00737319"/>
    <w:rPr>
      <w:rFonts w:ascii="Arial" w:eastAsia="Times New Roman" w:hAnsi="Arial" w:cs="Arial"/>
      <w:sz w:val="24"/>
      <w:szCs w:val="24"/>
      <w:lang w:eastAsia="es-ES"/>
    </w:rPr>
  </w:style>
  <w:style w:type="paragraph" w:styleId="Textoindependiente">
    <w:name w:val="Body Text"/>
    <w:basedOn w:val="Normal"/>
    <w:link w:val="TextoindependienteCar"/>
    <w:rsid w:val="00737319"/>
    <w:pPr>
      <w:jc w:val="both"/>
    </w:pPr>
    <w:rPr>
      <w:rFonts w:ascii="Arial" w:eastAsia="Times New Roman" w:hAnsi="Arial" w:cs="Arial"/>
      <w:sz w:val="24"/>
      <w:szCs w:val="24"/>
      <w:lang w:eastAsia="es-ES"/>
    </w:rPr>
  </w:style>
  <w:style w:type="character" w:customStyle="1" w:styleId="Ttulo4Car">
    <w:name w:val="Título 4 Car"/>
    <w:basedOn w:val="Fuentedeprrafopredeter"/>
    <w:link w:val="Ttulo4"/>
    <w:rsid w:val="00966699"/>
    <w:rPr>
      <w:rFonts w:ascii="Times New Roman" w:eastAsia="Times New Roman" w:hAnsi="Times New Roman" w:cs="Times New Roman"/>
      <w:sz w:val="24"/>
      <w:szCs w:val="20"/>
      <w:u w:val="single"/>
      <w:lang w:eastAsia="es-ES"/>
    </w:rPr>
  </w:style>
  <w:style w:type="character" w:customStyle="1" w:styleId="Ttulo5Car">
    <w:name w:val="Título 5 Car"/>
    <w:basedOn w:val="Fuentedeprrafopredeter"/>
    <w:link w:val="Ttulo5"/>
    <w:rsid w:val="00966699"/>
    <w:rPr>
      <w:rFonts w:ascii="Times New Roman" w:eastAsia="Times New Roman" w:hAnsi="Times New Roman" w:cs="Times New Roman"/>
      <w:b/>
      <w:sz w:val="20"/>
      <w:szCs w:val="20"/>
      <w:lang w:eastAsia="es-ES"/>
    </w:rPr>
  </w:style>
  <w:style w:type="character" w:customStyle="1" w:styleId="Ttulo6Car">
    <w:name w:val="Título 6 Car"/>
    <w:basedOn w:val="Fuentedeprrafopredeter"/>
    <w:link w:val="Ttulo6"/>
    <w:rsid w:val="00966699"/>
    <w:rPr>
      <w:rFonts w:ascii="Times New Roman" w:eastAsia="Times New Roman" w:hAnsi="Times New Roman" w:cs="Times New Roman"/>
      <w:sz w:val="20"/>
      <w:szCs w:val="20"/>
      <w:u w:val="single"/>
      <w:lang w:eastAsia="es-ES"/>
    </w:rPr>
  </w:style>
  <w:style w:type="character" w:customStyle="1" w:styleId="Ttulo7Car">
    <w:name w:val="Título 7 Car"/>
    <w:basedOn w:val="Fuentedeprrafopredeter"/>
    <w:link w:val="Ttulo7"/>
    <w:rsid w:val="00966699"/>
    <w:rPr>
      <w:rFonts w:ascii="Times New Roman" w:eastAsia="Times New Roman" w:hAnsi="Times New Roman" w:cs="Times New Roman"/>
      <w:i/>
      <w:sz w:val="20"/>
      <w:szCs w:val="20"/>
      <w:lang w:eastAsia="es-ES"/>
    </w:rPr>
  </w:style>
  <w:style w:type="character" w:customStyle="1" w:styleId="Ttulo8Car">
    <w:name w:val="Título 8 Car"/>
    <w:basedOn w:val="Fuentedeprrafopredeter"/>
    <w:link w:val="Ttulo8"/>
    <w:rsid w:val="00966699"/>
    <w:rPr>
      <w:rFonts w:ascii="Times New Roman" w:eastAsia="Times New Roman" w:hAnsi="Times New Roman" w:cs="Times New Roman"/>
      <w:i/>
      <w:sz w:val="20"/>
      <w:szCs w:val="20"/>
      <w:lang w:eastAsia="es-ES"/>
    </w:rPr>
  </w:style>
  <w:style w:type="character" w:customStyle="1" w:styleId="Ttulo9Car">
    <w:name w:val="Título 9 Car"/>
    <w:basedOn w:val="Fuentedeprrafopredeter"/>
    <w:link w:val="Ttulo9"/>
    <w:rsid w:val="00966699"/>
    <w:rPr>
      <w:rFonts w:ascii="Times New Roman" w:eastAsia="Times New Roman" w:hAnsi="Times New Roman" w:cs="Times New Roman"/>
      <w:i/>
      <w:sz w:val="20"/>
      <w:szCs w:val="20"/>
      <w:lang w:eastAsia="es-ES"/>
    </w:rPr>
  </w:style>
  <w:style w:type="paragraph" w:styleId="Sangranormal">
    <w:name w:val="Normal Indent"/>
    <w:basedOn w:val="Normal"/>
    <w:rsid w:val="00966699"/>
    <w:pPr>
      <w:ind w:left="708"/>
    </w:pPr>
    <w:rPr>
      <w:rFonts w:ascii="Times New Roman" w:eastAsia="Times New Roman" w:hAnsi="Times New Roman"/>
      <w:sz w:val="20"/>
      <w:szCs w:val="20"/>
      <w:lang w:eastAsia="es-ES"/>
    </w:rPr>
  </w:style>
  <w:style w:type="character" w:styleId="Refdenotaalfinal">
    <w:name w:val="endnote reference"/>
    <w:basedOn w:val="Fuentedeprrafopredeter"/>
    <w:semiHidden/>
    <w:rsid w:val="00966699"/>
    <w:rPr>
      <w:vertAlign w:val="superscript"/>
    </w:rPr>
  </w:style>
  <w:style w:type="paragraph" w:styleId="TDC2">
    <w:name w:val="toc 2"/>
    <w:basedOn w:val="Normal"/>
    <w:next w:val="Normal"/>
    <w:semiHidden/>
    <w:rsid w:val="00966699"/>
    <w:pPr>
      <w:tabs>
        <w:tab w:val="left" w:leader="dot" w:pos="8646"/>
        <w:tab w:val="right" w:pos="9072"/>
      </w:tabs>
      <w:ind w:left="709" w:right="850"/>
    </w:pPr>
    <w:rPr>
      <w:rFonts w:ascii="Times New Roman" w:eastAsia="Times New Roman" w:hAnsi="Times New Roman"/>
      <w:sz w:val="20"/>
      <w:szCs w:val="20"/>
      <w:lang w:eastAsia="es-ES"/>
    </w:rPr>
  </w:style>
  <w:style w:type="paragraph" w:styleId="TDC1">
    <w:name w:val="toc 1"/>
    <w:basedOn w:val="Normal"/>
    <w:next w:val="Normal"/>
    <w:semiHidden/>
    <w:rsid w:val="00966699"/>
    <w:pPr>
      <w:tabs>
        <w:tab w:val="left" w:leader="dot" w:pos="8646"/>
        <w:tab w:val="right" w:pos="9072"/>
      </w:tabs>
      <w:ind w:right="850"/>
    </w:pPr>
    <w:rPr>
      <w:rFonts w:ascii="Times New Roman" w:eastAsia="Times New Roman" w:hAnsi="Times New Roman"/>
      <w:sz w:val="20"/>
      <w:szCs w:val="20"/>
      <w:lang w:eastAsia="es-ES"/>
    </w:rPr>
  </w:style>
  <w:style w:type="paragraph" w:styleId="ndice7">
    <w:name w:val="index 7"/>
    <w:basedOn w:val="Normal"/>
    <w:next w:val="Normal"/>
    <w:semiHidden/>
    <w:rsid w:val="00966699"/>
    <w:pPr>
      <w:ind w:left="1698"/>
    </w:pPr>
    <w:rPr>
      <w:rFonts w:ascii="Times New Roman" w:eastAsia="Times New Roman" w:hAnsi="Times New Roman"/>
      <w:sz w:val="20"/>
      <w:szCs w:val="20"/>
      <w:lang w:eastAsia="es-ES"/>
    </w:rPr>
  </w:style>
  <w:style w:type="paragraph" w:styleId="ndice6">
    <w:name w:val="index 6"/>
    <w:basedOn w:val="Normal"/>
    <w:next w:val="Normal"/>
    <w:semiHidden/>
    <w:rsid w:val="00966699"/>
    <w:pPr>
      <w:ind w:left="1415"/>
    </w:pPr>
    <w:rPr>
      <w:rFonts w:ascii="Times New Roman" w:eastAsia="Times New Roman" w:hAnsi="Times New Roman"/>
      <w:sz w:val="20"/>
      <w:szCs w:val="20"/>
      <w:lang w:eastAsia="es-ES"/>
    </w:rPr>
  </w:style>
  <w:style w:type="paragraph" w:styleId="ndice5">
    <w:name w:val="index 5"/>
    <w:basedOn w:val="Normal"/>
    <w:next w:val="Normal"/>
    <w:semiHidden/>
    <w:rsid w:val="00966699"/>
    <w:pPr>
      <w:ind w:left="1132"/>
    </w:pPr>
    <w:rPr>
      <w:rFonts w:ascii="Times New Roman" w:eastAsia="Times New Roman" w:hAnsi="Times New Roman"/>
      <w:sz w:val="20"/>
      <w:szCs w:val="20"/>
      <w:lang w:eastAsia="es-ES"/>
    </w:rPr>
  </w:style>
  <w:style w:type="paragraph" w:styleId="ndice4">
    <w:name w:val="index 4"/>
    <w:basedOn w:val="Normal"/>
    <w:next w:val="Normal"/>
    <w:semiHidden/>
    <w:rsid w:val="00966699"/>
    <w:pPr>
      <w:ind w:left="849"/>
    </w:pPr>
    <w:rPr>
      <w:rFonts w:ascii="Times New Roman" w:eastAsia="Times New Roman" w:hAnsi="Times New Roman"/>
      <w:sz w:val="20"/>
      <w:szCs w:val="20"/>
      <w:lang w:eastAsia="es-ES"/>
    </w:rPr>
  </w:style>
  <w:style w:type="paragraph" w:styleId="ndice3">
    <w:name w:val="index 3"/>
    <w:basedOn w:val="Normal"/>
    <w:next w:val="Normal"/>
    <w:semiHidden/>
    <w:rsid w:val="00966699"/>
    <w:pPr>
      <w:ind w:left="566"/>
    </w:pPr>
    <w:rPr>
      <w:rFonts w:ascii="Times New Roman" w:eastAsia="Times New Roman" w:hAnsi="Times New Roman"/>
      <w:sz w:val="20"/>
      <w:szCs w:val="20"/>
      <w:lang w:eastAsia="es-ES"/>
    </w:rPr>
  </w:style>
  <w:style w:type="paragraph" w:styleId="ndice2">
    <w:name w:val="index 2"/>
    <w:basedOn w:val="Normal"/>
    <w:next w:val="Normal"/>
    <w:semiHidden/>
    <w:rsid w:val="00966699"/>
    <w:pPr>
      <w:ind w:left="283"/>
    </w:pPr>
    <w:rPr>
      <w:rFonts w:ascii="Times New Roman" w:eastAsia="Times New Roman" w:hAnsi="Times New Roman"/>
      <w:sz w:val="20"/>
      <w:szCs w:val="20"/>
      <w:lang w:eastAsia="es-ES"/>
    </w:rPr>
  </w:style>
  <w:style w:type="paragraph" w:styleId="ndice1">
    <w:name w:val="index 1"/>
    <w:basedOn w:val="Normal"/>
    <w:next w:val="Normal"/>
    <w:semiHidden/>
    <w:rsid w:val="00966699"/>
    <w:rPr>
      <w:rFonts w:ascii="Times New Roman" w:eastAsia="Times New Roman" w:hAnsi="Times New Roman"/>
      <w:sz w:val="20"/>
      <w:szCs w:val="20"/>
      <w:lang w:eastAsia="es-ES"/>
    </w:rPr>
  </w:style>
  <w:style w:type="character" w:styleId="Nmerodelnea">
    <w:name w:val="line number"/>
    <w:basedOn w:val="Fuentedeprrafopredeter"/>
    <w:rsid w:val="00966699"/>
  </w:style>
  <w:style w:type="paragraph" w:styleId="Ttulodendice">
    <w:name w:val="index heading"/>
    <w:basedOn w:val="Normal"/>
    <w:next w:val="ndice1"/>
    <w:semiHidden/>
    <w:rsid w:val="00966699"/>
    <w:rPr>
      <w:rFonts w:ascii="Times New Roman" w:eastAsia="Times New Roman" w:hAnsi="Times New Roman"/>
      <w:sz w:val="20"/>
      <w:szCs w:val="20"/>
      <w:lang w:eastAsia="es-ES"/>
    </w:rPr>
  </w:style>
  <w:style w:type="character" w:styleId="Refdenotaalpie">
    <w:name w:val="footnote reference"/>
    <w:basedOn w:val="Fuentedeprrafopredeter"/>
    <w:semiHidden/>
    <w:rsid w:val="00966699"/>
    <w:rPr>
      <w:position w:val="6"/>
      <w:sz w:val="16"/>
    </w:rPr>
  </w:style>
  <w:style w:type="paragraph" w:styleId="Textonotapie">
    <w:name w:val="footnote text"/>
    <w:basedOn w:val="Normal"/>
    <w:link w:val="TextonotapieCar"/>
    <w:semiHidden/>
    <w:rsid w:val="00966699"/>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semiHidden/>
    <w:rsid w:val="00966699"/>
    <w:rPr>
      <w:rFonts w:ascii="Times New Roman" w:eastAsia="Times New Roman" w:hAnsi="Times New Roman" w:cs="Times New Roman"/>
      <w:sz w:val="20"/>
      <w:szCs w:val="20"/>
      <w:lang w:eastAsia="es-ES"/>
    </w:rPr>
  </w:style>
  <w:style w:type="paragraph" w:customStyle="1" w:styleId="CARATULA">
    <w:name w:val="CARATULA"/>
    <w:basedOn w:val="Normal"/>
    <w:rsid w:val="00966699"/>
    <w:pPr>
      <w:framePr w:hSpace="144" w:vSpace="1440" w:wrap="notBeside" w:hAnchor="margin" w:xAlign="center" w:yAlign="center"/>
      <w:jc w:val="center"/>
    </w:pPr>
    <w:rPr>
      <w:rFonts w:ascii="Arial" w:eastAsia="Times New Roman" w:hAnsi="Arial"/>
      <w:b/>
      <w:sz w:val="24"/>
      <w:szCs w:val="20"/>
      <w:lang w:eastAsia="es-ES"/>
    </w:rPr>
  </w:style>
  <w:style w:type="paragraph" w:customStyle="1" w:styleId="titulo">
    <w:name w:val="titulo"/>
    <w:basedOn w:val="Normal"/>
    <w:rsid w:val="00966699"/>
    <w:pPr>
      <w:pBdr>
        <w:bottom w:val="double" w:sz="6" w:space="1" w:color="auto"/>
      </w:pBdr>
      <w:jc w:val="right"/>
    </w:pPr>
    <w:rPr>
      <w:rFonts w:ascii="Arial" w:eastAsia="Times New Roman" w:hAnsi="Arial"/>
      <w:b/>
      <w:sz w:val="24"/>
      <w:szCs w:val="20"/>
      <w:lang w:eastAsia="es-ES"/>
    </w:rPr>
  </w:style>
  <w:style w:type="paragraph" w:customStyle="1" w:styleId="Textoindependiente21">
    <w:name w:val="Texto independiente 21"/>
    <w:basedOn w:val="Normal"/>
    <w:rsid w:val="00966699"/>
    <w:pPr>
      <w:ind w:left="301" w:hanging="301"/>
    </w:pPr>
    <w:rPr>
      <w:rFonts w:ascii="Arial" w:eastAsia="Times New Roman" w:hAnsi="Arial"/>
      <w:b/>
      <w:szCs w:val="20"/>
      <w:lang w:val="es-ES" w:eastAsia="es-ES"/>
    </w:rPr>
  </w:style>
  <w:style w:type="paragraph" w:styleId="Sangradetextonormal">
    <w:name w:val="Body Text Indent"/>
    <w:basedOn w:val="Normal"/>
    <w:link w:val="SangradetextonormalCar"/>
    <w:rsid w:val="00966699"/>
    <w:pPr>
      <w:spacing w:after="120" w:line="360" w:lineRule="atLeast"/>
      <w:ind w:left="142" w:hanging="142"/>
      <w:jc w:val="both"/>
    </w:pPr>
    <w:rPr>
      <w:rFonts w:ascii="Arial" w:eastAsia="Times New Roman" w:hAnsi="Arial"/>
      <w:szCs w:val="20"/>
      <w:lang w:eastAsia="es-ES"/>
    </w:rPr>
  </w:style>
  <w:style w:type="character" w:customStyle="1" w:styleId="SangradetextonormalCar">
    <w:name w:val="Sangría de texto normal Car"/>
    <w:basedOn w:val="Fuentedeprrafopredeter"/>
    <w:link w:val="Sangradetextonormal"/>
    <w:rsid w:val="00966699"/>
    <w:rPr>
      <w:rFonts w:ascii="Arial" w:eastAsia="Times New Roman" w:hAnsi="Arial" w:cs="Times New Roman"/>
      <w:szCs w:val="20"/>
      <w:lang w:eastAsia="es-ES"/>
    </w:rPr>
  </w:style>
  <w:style w:type="paragraph" w:styleId="Textoindependiente2">
    <w:name w:val="Body Text 2"/>
    <w:basedOn w:val="Normal"/>
    <w:link w:val="Textoindependiente2Car"/>
    <w:rsid w:val="00966699"/>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966699"/>
    <w:rPr>
      <w:rFonts w:ascii="Arial" w:eastAsia="Times New Roman" w:hAnsi="Arial" w:cs="Times New Roman"/>
      <w:szCs w:val="20"/>
      <w:lang w:eastAsia="es-ES"/>
    </w:rPr>
  </w:style>
  <w:style w:type="paragraph" w:customStyle="1" w:styleId="v">
    <w:name w:val="v"/>
    <w:basedOn w:val="Normal"/>
    <w:rsid w:val="00966699"/>
    <w:pPr>
      <w:numPr>
        <w:numId w:val="5"/>
      </w:numPr>
    </w:pPr>
    <w:rPr>
      <w:rFonts w:ascii="Times New Roman" w:eastAsia="Times New Roman" w:hAnsi="Times New Roman"/>
      <w:sz w:val="20"/>
      <w:szCs w:val="20"/>
      <w:lang w:eastAsia="es-ES"/>
    </w:rPr>
  </w:style>
  <w:style w:type="paragraph" w:styleId="TDC4">
    <w:name w:val="toc 4"/>
    <w:basedOn w:val="Normal"/>
    <w:next w:val="Normal"/>
    <w:autoRedefine/>
    <w:semiHidden/>
    <w:rsid w:val="00966699"/>
    <w:pPr>
      <w:ind w:left="600"/>
    </w:pPr>
    <w:rPr>
      <w:rFonts w:ascii="Times New Roman" w:eastAsia="Times New Roman" w:hAnsi="Times New Roman"/>
      <w:sz w:val="20"/>
      <w:szCs w:val="20"/>
      <w:lang w:eastAsia="es-ES"/>
    </w:rPr>
  </w:style>
  <w:style w:type="paragraph" w:styleId="Sangra2detindependiente">
    <w:name w:val="Body Text Indent 2"/>
    <w:basedOn w:val="Normal"/>
    <w:link w:val="Sangra2detindependienteCar"/>
    <w:rsid w:val="00966699"/>
    <w:pPr>
      <w:tabs>
        <w:tab w:val="left" w:pos="426"/>
      </w:tabs>
      <w:spacing w:after="120" w:line="360" w:lineRule="atLeast"/>
      <w:ind w:left="426" w:hanging="426"/>
      <w:jc w:val="both"/>
    </w:pPr>
    <w:rPr>
      <w:rFonts w:ascii="Arial" w:eastAsia="Times New Roman" w:hAnsi="Arial"/>
      <w:szCs w:val="20"/>
      <w:lang w:eastAsia="es-ES"/>
    </w:rPr>
  </w:style>
  <w:style w:type="character" w:customStyle="1" w:styleId="Sangra2detindependienteCar">
    <w:name w:val="Sangría 2 de t. independiente Car"/>
    <w:basedOn w:val="Fuentedeprrafopredeter"/>
    <w:link w:val="Sangra2detindependiente"/>
    <w:rsid w:val="00966699"/>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66699"/>
    <w:pPr>
      <w:tabs>
        <w:tab w:val="left" w:pos="284"/>
      </w:tabs>
      <w:spacing w:after="120" w:line="360" w:lineRule="atLeast"/>
      <w:ind w:left="284"/>
      <w:jc w:val="both"/>
    </w:pPr>
    <w:rPr>
      <w:rFonts w:ascii="Arial" w:eastAsia="Times New Roman" w:hAnsi="Arial"/>
      <w:szCs w:val="20"/>
      <w:lang w:eastAsia="es-ES"/>
    </w:rPr>
  </w:style>
  <w:style w:type="character" w:customStyle="1" w:styleId="Sangra3detindependienteCar">
    <w:name w:val="Sangría 3 de t. independiente Car"/>
    <w:basedOn w:val="Fuentedeprrafopredeter"/>
    <w:link w:val="Sangra3detindependiente"/>
    <w:rsid w:val="00966699"/>
    <w:rPr>
      <w:rFonts w:ascii="Arial" w:eastAsia="Times New Roman" w:hAnsi="Arial" w:cs="Times New Roman"/>
      <w:szCs w:val="20"/>
      <w:lang w:eastAsia="es-ES"/>
    </w:rPr>
  </w:style>
  <w:style w:type="character" w:styleId="Nmerodepgina">
    <w:name w:val="page number"/>
    <w:basedOn w:val="Fuentedeprrafopredeter"/>
    <w:rsid w:val="00966699"/>
  </w:style>
  <w:style w:type="paragraph" w:customStyle="1" w:styleId="FORMATO">
    <w:name w:val="FORMATO"/>
    <w:basedOn w:val="Normal"/>
    <w:rsid w:val="00BD311D"/>
    <w:pPr>
      <w:ind w:left="1890" w:hanging="1890"/>
      <w:jc w:val="both"/>
    </w:pPr>
    <w:rPr>
      <w:rFonts w:ascii="Helvetica" w:eastAsia="Times New Roman" w:hAnsi="Helvetica"/>
      <w:sz w:val="20"/>
      <w:szCs w:val="20"/>
      <w:lang w:val="es-ES_tradnl" w:eastAsia="es-ES"/>
    </w:rPr>
  </w:style>
  <w:style w:type="paragraph" w:styleId="NormalWeb">
    <w:name w:val="Normal (Web)"/>
    <w:basedOn w:val="Normal"/>
    <w:uiPriority w:val="99"/>
    <w:unhideWhenUsed/>
    <w:rsid w:val="008E66DA"/>
    <w:pPr>
      <w:spacing w:before="100" w:beforeAutospacing="1" w:after="100" w:afterAutospacing="1"/>
    </w:pPr>
    <w:rPr>
      <w:rFonts w:ascii="Times New Roman" w:eastAsia="Times New Roman" w:hAnsi="Times New Roman"/>
      <w:sz w:val="24"/>
      <w:szCs w:val="24"/>
      <w:lang w:val="es-ES" w:eastAsia="es-ES"/>
    </w:rPr>
  </w:style>
  <w:style w:type="paragraph" w:customStyle="1" w:styleId="Default">
    <w:name w:val="Default"/>
    <w:rsid w:val="003D5009"/>
    <w:pPr>
      <w:autoSpaceDE w:val="0"/>
      <w:autoSpaceDN w:val="0"/>
      <w:adjustRightInd w:val="0"/>
    </w:pPr>
    <w:rPr>
      <w:rFonts w:ascii="Arial" w:eastAsia="Times New Roman" w:hAnsi="Arial" w:cs="Arial"/>
      <w:color w:val="000000"/>
      <w:sz w:val="24"/>
      <w:szCs w:val="24"/>
      <w:lang w:eastAsia="es-MX"/>
    </w:rPr>
  </w:style>
  <w:style w:type="character" w:styleId="Textoennegrita">
    <w:name w:val="Strong"/>
    <w:basedOn w:val="Fuentedeprrafopredeter"/>
    <w:uiPriority w:val="22"/>
    <w:qFormat/>
    <w:rsid w:val="005602BD"/>
    <w:rPr>
      <w:b/>
      <w:bCs/>
    </w:rPr>
  </w:style>
  <w:style w:type="character" w:customStyle="1" w:styleId="gris">
    <w:name w:val="gris"/>
    <w:basedOn w:val="Fuentedeprrafopredeter"/>
    <w:rsid w:val="005602BD"/>
  </w:style>
  <w:style w:type="paragraph" w:styleId="Textocomentario">
    <w:name w:val="annotation text"/>
    <w:basedOn w:val="Normal"/>
    <w:link w:val="TextocomentarioCar"/>
    <w:semiHidden/>
    <w:rsid w:val="00974AC1"/>
    <w:rPr>
      <w:rFonts w:ascii="Helvetica" w:eastAsia="Times New Roman" w:hAnsi="Helvetica"/>
      <w:sz w:val="20"/>
      <w:szCs w:val="20"/>
      <w:lang w:val="es-ES_tradnl" w:eastAsia="es-ES"/>
    </w:rPr>
  </w:style>
  <w:style w:type="character" w:customStyle="1" w:styleId="TextocomentarioCar">
    <w:name w:val="Texto comentario Car"/>
    <w:basedOn w:val="Fuentedeprrafopredeter"/>
    <w:link w:val="Textocomentario"/>
    <w:semiHidden/>
    <w:rsid w:val="00974AC1"/>
    <w:rPr>
      <w:rFonts w:ascii="Helvetica" w:eastAsia="Times New Roman" w:hAnsi="Helvetica" w:cs="Times New Roman"/>
      <w:sz w:val="20"/>
      <w:szCs w:val="20"/>
      <w:lang w:val="es-ES_tradnl" w:eastAsia="es-ES"/>
    </w:rPr>
  </w:style>
  <w:style w:type="paragraph" w:customStyle="1" w:styleId="Texto">
    <w:name w:val="Texto"/>
    <w:basedOn w:val="Normal"/>
    <w:rsid w:val="00FC1E9E"/>
    <w:pPr>
      <w:autoSpaceDE w:val="0"/>
      <w:autoSpaceDN w:val="0"/>
      <w:spacing w:after="101" w:line="216" w:lineRule="atLeast"/>
      <w:ind w:firstLine="289"/>
      <w:jc w:val="both"/>
    </w:pPr>
    <w:rPr>
      <w:rFonts w:ascii="Arial" w:eastAsia="Times New Roman" w:hAnsi="Arial" w:cs="Arial"/>
      <w:sz w:val="18"/>
      <w:szCs w:val="18"/>
      <w:lang w:val="en-US" w:eastAsia="es-MX"/>
    </w:rPr>
  </w:style>
  <w:style w:type="paragraph" w:customStyle="1" w:styleId="letrageneral">
    <w:name w:val="letrageneral"/>
    <w:basedOn w:val="Normal"/>
    <w:rsid w:val="001B7C3E"/>
    <w:pPr>
      <w:spacing w:before="100" w:beforeAutospacing="1" w:after="100" w:afterAutospacing="1"/>
    </w:pPr>
    <w:rPr>
      <w:rFonts w:ascii="Arial" w:eastAsia="Times New Roman" w:hAnsi="Arial" w:cs="Arial"/>
      <w:color w:val="000000"/>
      <w:sz w:val="18"/>
      <w:szCs w:val="18"/>
      <w:lang w:val="es-ES" w:eastAsia="es-ES"/>
    </w:rPr>
  </w:style>
  <w:style w:type="character" w:customStyle="1" w:styleId="rpttitulo">
    <w:name w:val="rpt_titulo"/>
    <w:basedOn w:val="Fuentedeprrafopredeter"/>
    <w:rsid w:val="001F4B98"/>
  </w:style>
  <w:style w:type="character" w:customStyle="1" w:styleId="rptnormal">
    <w:name w:val="rpt_normal"/>
    <w:basedOn w:val="Fuentedeprrafopredeter"/>
    <w:rsid w:val="001F4B98"/>
  </w:style>
  <w:style w:type="character" w:styleId="nfasis">
    <w:name w:val="Emphasis"/>
    <w:basedOn w:val="Fuentedeprrafopredeter"/>
    <w:uiPriority w:val="20"/>
    <w:qFormat/>
    <w:rsid w:val="001F4B98"/>
    <w:rPr>
      <w:i/>
      <w:iCs/>
    </w:rPr>
  </w:style>
  <w:style w:type="paragraph" w:customStyle="1" w:styleId="xl63">
    <w:name w:val="xl63"/>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64">
    <w:name w:val="xl64"/>
    <w:basedOn w:val="Normal"/>
    <w:rsid w:val="00CE2870"/>
    <w:pPr>
      <w:spacing w:before="100" w:beforeAutospacing="1" w:after="100" w:afterAutospacing="1"/>
    </w:pPr>
    <w:rPr>
      <w:rFonts w:ascii="Arial" w:eastAsia="Times New Roman" w:hAnsi="Arial" w:cs="Arial"/>
      <w:sz w:val="18"/>
      <w:szCs w:val="18"/>
      <w:lang w:eastAsia="es-MX"/>
    </w:rPr>
  </w:style>
  <w:style w:type="paragraph" w:customStyle="1" w:styleId="xl65">
    <w:name w:val="xl65"/>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s-MX"/>
    </w:rPr>
  </w:style>
  <w:style w:type="paragraph" w:customStyle="1" w:styleId="xl66">
    <w:name w:val="xl66"/>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s-MX"/>
    </w:rPr>
  </w:style>
  <w:style w:type="paragraph" w:customStyle="1" w:styleId="xl67">
    <w:name w:val="xl67"/>
    <w:basedOn w:val="Normal"/>
    <w:rsid w:val="00CE2870"/>
    <w:pPr>
      <w:spacing w:before="100" w:beforeAutospacing="1" w:after="100" w:afterAutospacing="1"/>
      <w:textAlignment w:val="center"/>
    </w:pPr>
    <w:rPr>
      <w:rFonts w:ascii="Arial" w:eastAsia="Times New Roman" w:hAnsi="Arial" w:cs="Arial"/>
      <w:sz w:val="18"/>
      <w:szCs w:val="18"/>
      <w:lang w:eastAsia="es-MX"/>
    </w:rPr>
  </w:style>
  <w:style w:type="paragraph" w:customStyle="1" w:styleId="xl68">
    <w:name w:val="xl68"/>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rlett" w:eastAsia="Times New Roman" w:hAnsi="Marlett"/>
      <w:sz w:val="18"/>
      <w:szCs w:val="18"/>
      <w:lang w:eastAsia="es-MX"/>
    </w:rPr>
  </w:style>
  <w:style w:type="paragraph" w:customStyle="1" w:styleId="xl69">
    <w:name w:val="xl69"/>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70">
    <w:name w:val="xl70"/>
    <w:basedOn w:val="Normal"/>
    <w:rsid w:val="00CE2870"/>
    <w:pPr>
      <w:spacing w:before="100" w:beforeAutospacing="1" w:after="100" w:afterAutospacing="1"/>
      <w:textAlignment w:val="center"/>
    </w:pPr>
    <w:rPr>
      <w:rFonts w:ascii="Times New Roman" w:eastAsia="Times New Roman" w:hAnsi="Times New Roman"/>
      <w:sz w:val="24"/>
      <w:szCs w:val="24"/>
      <w:lang w:eastAsia="es-MX"/>
    </w:rPr>
  </w:style>
  <w:style w:type="paragraph" w:customStyle="1" w:styleId="xl71">
    <w:name w:val="xl71"/>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72">
    <w:name w:val="xl72"/>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es-MX"/>
    </w:rPr>
  </w:style>
  <w:style w:type="paragraph" w:customStyle="1" w:styleId="xl73">
    <w:name w:val="xl73"/>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es-MX"/>
    </w:rPr>
  </w:style>
  <w:style w:type="paragraph" w:customStyle="1" w:styleId="xl74">
    <w:name w:val="xl74"/>
    <w:basedOn w:val="Normal"/>
    <w:rsid w:val="00CE2870"/>
    <w:pPr>
      <w:pBdr>
        <w:top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75">
    <w:name w:val="xl75"/>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76">
    <w:name w:val="xl76"/>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77">
    <w:name w:val="xl77"/>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78">
    <w:name w:val="xl78"/>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9">
    <w:name w:val="xl79"/>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80">
    <w:name w:val="xl80"/>
    <w:basedOn w:val="Normal"/>
    <w:rsid w:val="00CE2870"/>
    <w:pPr>
      <w:pBdr>
        <w:top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81">
    <w:name w:val="xl81"/>
    <w:basedOn w:val="Normal"/>
    <w:rsid w:val="00CE2870"/>
    <w:pPr>
      <w:pBdr>
        <w:top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82">
    <w:name w:val="xl82"/>
    <w:basedOn w:val="Normal"/>
    <w:rsid w:val="00CE2870"/>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83">
    <w:name w:val="xl83"/>
    <w:basedOn w:val="Normal"/>
    <w:rsid w:val="00CE2870"/>
    <w:pPr>
      <w:pBdr>
        <w:top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84">
    <w:name w:val="xl84"/>
    <w:basedOn w:val="Normal"/>
    <w:rsid w:val="00CE2870"/>
    <w:pPr>
      <w:spacing w:before="100" w:beforeAutospacing="1" w:after="100" w:afterAutospacing="1"/>
      <w:textAlignment w:val="center"/>
    </w:pPr>
    <w:rPr>
      <w:rFonts w:ascii="Arial" w:eastAsia="Times New Roman" w:hAnsi="Arial" w:cs="Arial"/>
      <w:sz w:val="18"/>
      <w:szCs w:val="18"/>
      <w:lang w:eastAsia="es-MX"/>
    </w:rPr>
  </w:style>
  <w:style w:type="paragraph" w:customStyle="1" w:styleId="xl85">
    <w:name w:val="xl85"/>
    <w:basedOn w:val="Normal"/>
    <w:rsid w:val="00CE2870"/>
    <w:pPr>
      <w:pBdr>
        <w:top w:val="single" w:sz="4" w:space="0" w:color="auto"/>
      </w:pBdr>
      <w:spacing w:before="100" w:beforeAutospacing="1" w:after="100" w:afterAutospacing="1"/>
      <w:textAlignment w:val="center"/>
    </w:pPr>
    <w:rPr>
      <w:rFonts w:ascii="Arial" w:eastAsia="Times New Roman" w:hAnsi="Arial" w:cs="Arial"/>
      <w:sz w:val="16"/>
      <w:szCs w:val="16"/>
      <w:lang w:eastAsia="es-MX"/>
    </w:rPr>
  </w:style>
  <w:style w:type="paragraph" w:customStyle="1" w:styleId="xl86">
    <w:name w:val="xl86"/>
    <w:basedOn w:val="Normal"/>
    <w:rsid w:val="00CE2870"/>
    <w:pPr>
      <w:pBdr>
        <w:top w:val="single" w:sz="4" w:space="0" w:color="auto"/>
      </w:pBdr>
      <w:spacing w:before="100" w:beforeAutospacing="1" w:after="100" w:afterAutospacing="1"/>
    </w:pPr>
    <w:rPr>
      <w:rFonts w:ascii="Arial" w:eastAsia="Times New Roman" w:hAnsi="Arial" w:cs="Arial"/>
      <w:sz w:val="16"/>
      <w:szCs w:val="16"/>
      <w:lang w:eastAsia="es-MX"/>
    </w:rPr>
  </w:style>
  <w:style w:type="paragraph" w:customStyle="1" w:styleId="xl87">
    <w:name w:val="xl87"/>
    <w:basedOn w:val="Normal"/>
    <w:rsid w:val="00CE2870"/>
    <w:pPr>
      <w:pBdr>
        <w:top w:val="single" w:sz="4" w:space="0" w:color="auto"/>
      </w:pBdr>
      <w:spacing w:before="100" w:beforeAutospacing="1" w:after="100" w:afterAutospacing="1"/>
    </w:pPr>
    <w:rPr>
      <w:rFonts w:ascii="Arial" w:eastAsia="Times New Roman" w:hAnsi="Arial" w:cs="Arial"/>
      <w:sz w:val="18"/>
      <w:szCs w:val="18"/>
      <w:lang w:eastAsia="es-MX"/>
    </w:rPr>
  </w:style>
  <w:style w:type="paragraph" w:customStyle="1" w:styleId="xl88">
    <w:name w:val="xl88"/>
    <w:basedOn w:val="Normal"/>
    <w:rsid w:val="00CE2870"/>
    <w:pPr>
      <w:pBdr>
        <w:top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89">
    <w:name w:val="xl89"/>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90">
    <w:name w:val="xl90"/>
    <w:basedOn w:val="Normal"/>
    <w:rsid w:val="00CE2870"/>
    <w:pPr>
      <w:spacing w:before="100" w:beforeAutospacing="1" w:after="100" w:afterAutospacing="1"/>
      <w:textAlignment w:val="center"/>
    </w:pPr>
    <w:rPr>
      <w:rFonts w:ascii="Arial" w:eastAsia="Times New Roman" w:hAnsi="Arial" w:cs="Arial"/>
      <w:b/>
      <w:bCs/>
      <w:color w:val="FFFFFF"/>
      <w:sz w:val="18"/>
      <w:szCs w:val="18"/>
      <w:lang w:eastAsia="es-MX"/>
    </w:rPr>
  </w:style>
  <w:style w:type="paragraph" w:customStyle="1" w:styleId="xl91">
    <w:name w:val="xl91"/>
    <w:basedOn w:val="Normal"/>
    <w:rsid w:val="00CE2870"/>
    <w:pPr>
      <w:spacing w:before="100" w:beforeAutospacing="1" w:after="100" w:afterAutospacing="1"/>
      <w:jc w:val="center"/>
      <w:textAlignment w:val="center"/>
    </w:pPr>
    <w:rPr>
      <w:rFonts w:ascii="Arial" w:eastAsia="Times New Roman" w:hAnsi="Arial" w:cs="Arial"/>
      <w:b/>
      <w:bCs/>
      <w:color w:val="FFFFFF"/>
      <w:sz w:val="18"/>
      <w:szCs w:val="18"/>
      <w:lang w:eastAsia="es-MX"/>
    </w:rPr>
  </w:style>
  <w:style w:type="paragraph" w:customStyle="1" w:styleId="xl92">
    <w:name w:val="xl92"/>
    <w:basedOn w:val="Normal"/>
    <w:rsid w:val="00CE2870"/>
    <w:pPr>
      <w:spacing w:before="100" w:beforeAutospacing="1" w:after="100" w:afterAutospacing="1"/>
    </w:pPr>
    <w:rPr>
      <w:rFonts w:ascii="Arial" w:eastAsia="Times New Roman" w:hAnsi="Arial" w:cs="Arial"/>
      <w:sz w:val="18"/>
      <w:szCs w:val="18"/>
      <w:lang w:eastAsia="es-MX"/>
    </w:rPr>
  </w:style>
  <w:style w:type="paragraph" w:customStyle="1" w:styleId="xl93">
    <w:name w:val="xl93"/>
    <w:basedOn w:val="Normal"/>
    <w:rsid w:val="00CE2870"/>
    <w:pPr>
      <w:spacing w:before="100" w:beforeAutospacing="1" w:after="100" w:afterAutospacing="1"/>
      <w:jc w:val="center"/>
      <w:textAlignment w:val="center"/>
    </w:pPr>
    <w:rPr>
      <w:rFonts w:ascii="Marlett" w:eastAsia="Times New Roman" w:hAnsi="Marlett"/>
      <w:sz w:val="18"/>
      <w:szCs w:val="18"/>
      <w:lang w:eastAsia="es-MX"/>
    </w:rPr>
  </w:style>
  <w:style w:type="paragraph" w:customStyle="1" w:styleId="xl94">
    <w:name w:val="xl94"/>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95">
    <w:name w:val="xl95"/>
    <w:basedOn w:val="Normal"/>
    <w:rsid w:val="00CE2870"/>
    <w:pP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96">
    <w:name w:val="xl96"/>
    <w:basedOn w:val="Normal"/>
    <w:rsid w:val="00CE2870"/>
    <w:pPr>
      <w:spacing w:before="100" w:beforeAutospacing="1" w:after="100" w:afterAutospacing="1"/>
      <w:jc w:val="both"/>
      <w:textAlignment w:val="center"/>
    </w:pPr>
    <w:rPr>
      <w:rFonts w:ascii="Arial" w:eastAsia="Times New Roman" w:hAnsi="Arial" w:cs="Arial"/>
      <w:b/>
      <w:bCs/>
      <w:color w:val="FFFFFF"/>
      <w:sz w:val="18"/>
      <w:szCs w:val="18"/>
      <w:lang w:eastAsia="es-MX"/>
    </w:rPr>
  </w:style>
  <w:style w:type="paragraph" w:customStyle="1" w:styleId="xl97">
    <w:name w:val="xl97"/>
    <w:basedOn w:val="Normal"/>
    <w:rsid w:val="00CE2870"/>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98">
    <w:name w:val="xl98"/>
    <w:basedOn w:val="Normal"/>
    <w:rsid w:val="00CE2870"/>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99">
    <w:name w:val="xl99"/>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0">
    <w:name w:val="xl100"/>
    <w:basedOn w:val="Normal"/>
    <w:rsid w:val="00CE2870"/>
    <w:pPr>
      <w:spacing w:before="100" w:beforeAutospacing="1" w:after="100" w:afterAutospacing="1"/>
      <w:jc w:val="both"/>
    </w:pPr>
    <w:rPr>
      <w:rFonts w:ascii="Arial" w:eastAsia="Times New Roman" w:hAnsi="Arial" w:cs="Arial"/>
      <w:sz w:val="18"/>
      <w:szCs w:val="18"/>
      <w:lang w:eastAsia="es-MX"/>
    </w:rPr>
  </w:style>
  <w:style w:type="paragraph" w:customStyle="1" w:styleId="xl101">
    <w:name w:val="xl101"/>
    <w:basedOn w:val="Normal"/>
    <w:rsid w:val="00CE2870"/>
    <w:pPr>
      <w:pBdr>
        <w:top w:val="single" w:sz="4" w:space="0" w:color="auto"/>
      </w:pBdr>
      <w:spacing w:before="100" w:beforeAutospacing="1" w:after="100" w:afterAutospacing="1"/>
      <w:jc w:val="both"/>
    </w:pPr>
    <w:rPr>
      <w:rFonts w:ascii="Arial" w:eastAsia="Times New Roman" w:hAnsi="Arial" w:cs="Arial"/>
      <w:sz w:val="18"/>
      <w:szCs w:val="18"/>
      <w:lang w:eastAsia="es-MX"/>
    </w:rPr>
  </w:style>
  <w:style w:type="paragraph" w:customStyle="1" w:styleId="xl102">
    <w:name w:val="xl102"/>
    <w:basedOn w:val="Normal"/>
    <w:rsid w:val="00CE2870"/>
    <w:pP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3">
    <w:name w:val="xl103"/>
    <w:basedOn w:val="Normal"/>
    <w:rsid w:val="00CE2870"/>
    <w:pPr>
      <w:pBdr>
        <w:top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4">
    <w:name w:val="xl104"/>
    <w:basedOn w:val="Normal"/>
    <w:rsid w:val="00CE2870"/>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5">
    <w:name w:val="xl105"/>
    <w:basedOn w:val="Normal"/>
    <w:rsid w:val="00CE2870"/>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6">
    <w:name w:val="xl106"/>
    <w:basedOn w:val="Normal"/>
    <w:rsid w:val="00CE2870"/>
    <w:pPr>
      <w:pBdr>
        <w:top w:val="single" w:sz="4" w:space="0" w:color="auto"/>
      </w:pBdr>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7">
    <w:name w:val="xl107"/>
    <w:basedOn w:val="Normal"/>
    <w:rsid w:val="00CE28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8">
    <w:name w:val="xl108"/>
    <w:basedOn w:val="Normal"/>
    <w:rsid w:val="00CE2870"/>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18"/>
      <w:szCs w:val="18"/>
      <w:lang w:eastAsia="es-MX"/>
    </w:rPr>
  </w:style>
  <w:style w:type="paragraph" w:customStyle="1" w:styleId="xl109">
    <w:name w:val="xl109"/>
    <w:basedOn w:val="Normal"/>
    <w:rsid w:val="00CE2870"/>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10">
    <w:name w:val="xl110"/>
    <w:basedOn w:val="Normal"/>
    <w:rsid w:val="00CE2870"/>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111">
    <w:name w:val="xl111"/>
    <w:basedOn w:val="Normal"/>
    <w:rsid w:val="00CE2870"/>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112">
    <w:name w:val="xl112"/>
    <w:basedOn w:val="Normal"/>
    <w:rsid w:val="00CE2870"/>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13">
    <w:name w:val="xl113"/>
    <w:basedOn w:val="Normal"/>
    <w:rsid w:val="00CE2870"/>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14">
    <w:name w:val="xl114"/>
    <w:basedOn w:val="Normal"/>
    <w:rsid w:val="00CE2870"/>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15">
    <w:name w:val="xl115"/>
    <w:basedOn w:val="Normal"/>
    <w:rsid w:val="00CE287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16">
    <w:name w:val="xl116"/>
    <w:basedOn w:val="Normal"/>
    <w:rsid w:val="00CE2870"/>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17">
    <w:name w:val="xl117"/>
    <w:basedOn w:val="Normal"/>
    <w:rsid w:val="00CE287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118">
    <w:name w:val="xl118"/>
    <w:basedOn w:val="Normal"/>
    <w:rsid w:val="00CE2870"/>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19">
    <w:name w:val="xl119"/>
    <w:basedOn w:val="Normal"/>
    <w:rsid w:val="00CE2870"/>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120">
    <w:name w:val="xl120"/>
    <w:basedOn w:val="Normal"/>
    <w:rsid w:val="00CE2870"/>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121">
    <w:name w:val="xl121"/>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22">
    <w:name w:val="xl122"/>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s-MX"/>
    </w:rPr>
  </w:style>
  <w:style w:type="paragraph" w:customStyle="1" w:styleId="xl123">
    <w:name w:val="xl123"/>
    <w:basedOn w:val="Normal"/>
    <w:rsid w:val="00CE2870"/>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24">
    <w:name w:val="xl124"/>
    <w:basedOn w:val="Normal"/>
    <w:rsid w:val="00CE2870"/>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25">
    <w:name w:val="xl125"/>
    <w:basedOn w:val="Normal"/>
    <w:rsid w:val="00CE2870"/>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8"/>
      <w:szCs w:val="18"/>
      <w:lang w:eastAsia="es-MX"/>
    </w:rPr>
  </w:style>
  <w:style w:type="paragraph" w:customStyle="1" w:styleId="xl126">
    <w:name w:val="xl126"/>
    <w:basedOn w:val="Normal"/>
    <w:rsid w:val="00CE2870"/>
    <w:pPr>
      <w:pBdr>
        <w:top w:val="single" w:sz="4" w:space="0" w:color="auto"/>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27">
    <w:name w:val="xl127"/>
    <w:basedOn w:val="Normal"/>
    <w:rsid w:val="00CE2870"/>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28">
    <w:name w:val="xl128"/>
    <w:basedOn w:val="Normal"/>
    <w:rsid w:val="00CE2870"/>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129">
    <w:name w:val="xl129"/>
    <w:basedOn w:val="Normal"/>
    <w:rsid w:val="00CE2870"/>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130">
    <w:name w:val="xl130"/>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sz w:val="18"/>
      <w:szCs w:val="18"/>
      <w:lang w:eastAsia="es-MX"/>
    </w:rPr>
  </w:style>
  <w:style w:type="paragraph" w:customStyle="1" w:styleId="xl131">
    <w:name w:val="xl131"/>
    <w:basedOn w:val="Normal"/>
    <w:rsid w:val="00CE287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sz w:val="18"/>
      <w:szCs w:val="18"/>
      <w:lang w:eastAsia="es-MX"/>
    </w:rPr>
  </w:style>
  <w:style w:type="paragraph" w:customStyle="1" w:styleId="xl132">
    <w:name w:val="xl132"/>
    <w:basedOn w:val="Normal"/>
    <w:rsid w:val="00CE2870"/>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33">
    <w:name w:val="xl133"/>
    <w:basedOn w:val="Normal"/>
    <w:rsid w:val="00CE2870"/>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b/>
      <w:bCs/>
      <w:color w:val="FFFFFF"/>
      <w:sz w:val="24"/>
      <w:szCs w:val="24"/>
      <w:lang w:eastAsia="es-MX"/>
    </w:rPr>
  </w:style>
  <w:style w:type="paragraph" w:customStyle="1" w:styleId="xl134">
    <w:name w:val="xl134"/>
    <w:basedOn w:val="Normal"/>
    <w:rsid w:val="00CE2870"/>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jc w:val="both"/>
      <w:textAlignment w:val="center"/>
    </w:pPr>
    <w:rPr>
      <w:rFonts w:ascii="Arial" w:eastAsia="Times New Roman" w:hAnsi="Arial" w:cs="Arial"/>
      <w:b/>
      <w:bCs/>
      <w:color w:val="FFFFFF"/>
      <w:sz w:val="24"/>
      <w:szCs w:val="24"/>
      <w:lang w:eastAsia="es-MX"/>
    </w:rPr>
  </w:style>
  <w:style w:type="paragraph" w:customStyle="1" w:styleId="xl135">
    <w:name w:val="xl135"/>
    <w:basedOn w:val="Normal"/>
    <w:rsid w:val="00CE2870"/>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36">
    <w:name w:val="xl136"/>
    <w:basedOn w:val="Normal"/>
    <w:rsid w:val="00CE2870"/>
    <w:pPr>
      <w:pBdr>
        <w:top w:val="single" w:sz="4" w:space="0" w:color="auto"/>
        <w:left w:val="single" w:sz="4" w:space="0" w:color="auto"/>
        <w:bottom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37">
    <w:name w:val="xl137"/>
    <w:basedOn w:val="Normal"/>
    <w:rsid w:val="00CE2870"/>
    <w:pPr>
      <w:pBdr>
        <w:top w:val="single" w:sz="4" w:space="0" w:color="auto"/>
        <w:bottom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38">
    <w:name w:val="xl138"/>
    <w:basedOn w:val="Normal"/>
    <w:rsid w:val="00CE2870"/>
    <w:pPr>
      <w:pBdr>
        <w:top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39">
    <w:name w:val="xl139"/>
    <w:basedOn w:val="Normal"/>
    <w:rsid w:val="00CE2870"/>
    <w:pPr>
      <w:pBdr>
        <w:top w:val="single" w:sz="4" w:space="0" w:color="auto"/>
        <w:left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Times New Roman" w:hAnsi="Arial" w:cs="Arial"/>
      <w:color w:val="FFFFFF"/>
      <w:sz w:val="24"/>
      <w:szCs w:val="24"/>
      <w:lang w:eastAsia="es-MX"/>
    </w:rPr>
  </w:style>
  <w:style w:type="paragraph" w:customStyle="1" w:styleId="xl140">
    <w:name w:val="xl140"/>
    <w:basedOn w:val="Normal"/>
    <w:rsid w:val="00CE2870"/>
    <w:pPr>
      <w:pBdr>
        <w:top w:val="single" w:sz="4" w:space="0" w:color="auto"/>
        <w:bottom w:val="single" w:sz="4" w:space="0" w:color="auto"/>
      </w:pBdr>
      <w:shd w:val="clear" w:color="000000" w:fill="17375D"/>
      <w:spacing w:before="100" w:beforeAutospacing="1" w:after="100" w:afterAutospacing="1"/>
      <w:textAlignment w:val="center"/>
    </w:pPr>
    <w:rPr>
      <w:rFonts w:ascii="Arial" w:eastAsia="Times New Roman" w:hAnsi="Arial" w:cs="Arial"/>
      <w:color w:val="FFFFFF"/>
      <w:sz w:val="24"/>
      <w:szCs w:val="24"/>
      <w:lang w:eastAsia="es-MX"/>
    </w:rPr>
  </w:style>
  <w:style w:type="paragraph" w:customStyle="1" w:styleId="xl141">
    <w:name w:val="xl141"/>
    <w:basedOn w:val="Normal"/>
    <w:rsid w:val="00CE2870"/>
    <w:pPr>
      <w:pBdr>
        <w:top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Times New Roman" w:hAnsi="Arial" w:cs="Arial"/>
      <w:color w:val="FFFFFF"/>
      <w:sz w:val="24"/>
      <w:szCs w:val="24"/>
      <w:lang w:eastAsia="es-MX"/>
    </w:rPr>
  </w:style>
  <w:style w:type="paragraph" w:customStyle="1" w:styleId="xl142">
    <w:name w:val="xl142"/>
    <w:basedOn w:val="Normal"/>
    <w:rsid w:val="00CE2870"/>
    <w:pPr>
      <w:pBdr>
        <w:top w:val="single" w:sz="4" w:space="0" w:color="auto"/>
        <w:left w:val="single" w:sz="4" w:space="0" w:color="auto"/>
        <w:bottom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43">
    <w:name w:val="xl143"/>
    <w:basedOn w:val="Normal"/>
    <w:rsid w:val="00CE2870"/>
    <w:pPr>
      <w:pBdr>
        <w:top w:val="single" w:sz="4" w:space="0" w:color="auto"/>
        <w:bottom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44">
    <w:name w:val="xl144"/>
    <w:basedOn w:val="Normal"/>
    <w:rsid w:val="00CE2870"/>
    <w:pPr>
      <w:pBdr>
        <w:top w:val="single" w:sz="4" w:space="0" w:color="auto"/>
        <w:bottom w:val="single" w:sz="4" w:space="0" w:color="auto"/>
        <w:right w:val="single" w:sz="4" w:space="0" w:color="auto"/>
      </w:pBdr>
      <w:shd w:val="clear" w:color="000000" w:fill="17375D"/>
      <w:spacing w:before="100" w:beforeAutospacing="1" w:after="100" w:afterAutospacing="1"/>
      <w:textAlignment w:val="center"/>
    </w:pPr>
    <w:rPr>
      <w:rFonts w:ascii="Arial" w:eastAsia="Times New Roman" w:hAnsi="Arial" w:cs="Arial"/>
      <w:b/>
      <w:bCs/>
      <w:color w:val="FFFFFF"/>
      <w:sz w:val="24"/>
      <w:szCs w:val="24"/>
      <w:lang w:eastAsia="es-MX"/>
    </w:rPr>
  </w:style>
  <w:style w:type="paragraph" w:customStyle="1" w:styleId="xl145">
    <w:name w:val="xl145"/>
    <w:basedOn w:val="Normal"/>
    <w:rsid w:val="00CE2870"/>
    <w:pPr>
      <w:pBdr>
        <w:top w:val="single" w:sz="4" w:space="0" w:color="auto"/>
        <w:left w:val="single" w:sz="4" w:space="0" w:color="auto"/>
        <w:bottom w:val="single" w:sz="4" w:space="0" w:color="auto"/>
      </w:pBdr>
      <w:shd w:val="clear" w:color="000000" w:fill="17375D"/>
      <w:spacing w:before="100" w:beforeAutospacing="1" w:after="100" w:afterAutospacing="1"/>
    </w:pPr>
    <w:rPr>
      <w:rFonts w:ascii="Arial" w:eastAsia="Times New Roman" w:hAnsi="Arial" w:cs="Arial"/>
      <w:b/>
      <w:bCs/>
      <w:color w:val="FFFFFF"/>
      <w:sz w:val="24"/>
      <w:szCs w:val="24"/>
      <w:lang w:eastAsia="es-MX"/>
    </w:rPr>
  </w:style>
  <w:style w:type="paragraph" w:customStyle="1" w:styleId="xl146">
    <w:name w:val="xl146"/>
    <w:basedOn w:val="Normal"/>
    <w:rsid w:val="00CE2870"/>
    <w:pPr>
      <w:pBdr>
        <w:top w:val="single" w:sz="4" w:space="0" w:color="auto"/>
        <w:bottom w:val="single" w:sz="4" w:space="0" w:color="auto"/>
      </w:pBdr>
      <w:shd w:val="clear" w:color="000000" w:fill="17375D"/>
      <w:spacing w:before="100" w:beforeAutospacing="1" w:after="100" w:afterAutospacing="1"/>
    </w:pPr>
    <w:rPr>
      <w:rFonts w:ascii="Arial" w:eastAsia="Times New Roman" w:hAnsi="Arial" w:cs="Arial"/>
      <w:b/>
      <w:bCs/>
      <w:color w:val="FFFFFF"/>
      <w:sz w:val="24"/>
      <w:szCs w:val="24"/>
      <w:lang w:eastAsia="es-MX"/>
    </w:rPr>
  </w:style>
  <w:style w:type="paragraph" w:customStyle="1" w:styleId="xl147">
    <w:name w:val="xl147"/>
    <w:basedOn w:val="Normal"/>
    <w:rsid w:val="00CE2870"/>
    <w:pPr>
      <w:pBdr>
        <w:top w:val="single" w:sz="4" w:space="0" w:color="auto"/>
        <w:bottom w:val="single" w:sz="4" w:space="0" w:color="auto"/>
        <w:right w:val="single" w:sz="4" w:space="0" w:color="auto"/>
      </w:pBdr>
      <w:shd w:val="clear" w:color="000000" w:fill="17375D"/>
      <w:spacing w:before="100" w:beforeAutospacing="1" w:after="100" w:afterAutospacing="1"/>
    </w:pPr>
    <w:rPr>
      <w:rFonts w:ascii="Arial" w:eastAsia="Times New Roman" w:hAnsi="Arial" w:cs="Arial"/>
      <w:b/>
      <w:bCs/>
      <w:color w:val="FFFFFF"/>
      <w:sz w:val="24"/>
      <w:szCs w:val="24"/>
      <w:lang w:eastAsia="es-MX"/>
    </w:rPr>
  </w:style>
  <w:style w:type="paragraph" w:customStyle="1" w:styleId="xl148">
    <w:name w:val="xl148"/>
    <w:basedOn w:val="Normal"/>
    <w:rsid w:val="00CE2870"/>
    <w:pPr>
      <w:pBdr>
        <w:top w:val="single" w:sz="4" w:space="0" w:color="auto"/>
        <w:bottom w:val="single" w:sz="4" w:space="0" w:color="auto"/>
        <w:right w:val="single" w:sz="4" w:space="0" w:color="auto"/>
      </w:pBdr>
      <w:shd w:val="clear" w:color="000000" w:fill="17375D"/>
      <w:spacing w:before="100" w:beforeAutospacing="1" w:after="100" w:afterAutospacing="1"/>
    </w:pPr>
    <w:rPr>
      <w:rFonts w:ascii="Arial" w:eastAsia="Times New Roman" w:hAnsi="Arial" w:cs="Arial"/>
      <w:b/>
      <w:bCs/>
      <w:color w:val="FFFFFF"/>
      <w:sz w:val="24"/>
      <w:szCs w:val="24"/>
      <w:lang w:eastAsia="es-MX"/>
    </w:rPr>
  </w:style>
  <w:style w:type="paragraph" w:customStyle="1" w:styleId="xl149">
    <w:name w:val="xl149"/>
    <w:basedOn w:val="Normal"/>
    <w:rsid w:val="00CE2870"/>
    <w:pPr>
      <w:spacing w:before="100" w:beforeAutospacing="1" w:after="100" w:afterAutospacing="1"/>
      <w:jc w:val="center"/>
      <w:textAlignment w:val="center"/>
    </w:pPr>
    <w:rPr>
      <w:rFonts w:ascii="Arial" w:eastAsia="Times New Roman" w:hAnsi="Arial" w:cs="Arial"/>
      <w:sz w:val="18"/>
      <w:szCs w:val="18"/>
      <w:lang w:eastAsia="es-MX"/>
    </w:rPr>
  </w:style>
  <w:style w:type="character" w:styleId="Refdecomentario">
    <w:name w:val="annotation reference"/>
    <w:basedOn w:val="Fuentedeprrafopredeter"/>
    <w:uiPriority w:val="99"/>
    <w:semiHidden/>
    <w:unhideWhenUsed/>
    <w:rsid w:val="00C24ACB"/>
    <w:rPr>
      <w:sz w:val="16"/>
      <w:szCs w:val="16"/>
    </w:rPr>
  </w:style>
  <w:style w:type="paragraph" w:styleId="Asuntodelcomentario">
    <w:name w:val="annotation subject"/>
    <w:basedOn w:val="Textocomentario"/>
    <w:next w:val="Textocomentario"/>
    <w:link w:val="AsuntodelcomentarioCar"/>
    <w:uiPriority w:val="99"/>
    <w:semiHidden/>
    <w:unhideWhenUsed/>
    <w:rsid w:val="00C24ACB"/>
    <w:pPr>
      <w:spacing w:after="20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C24ACB"/>
    <w:rPr>
      <w:rFonts w:ascii="Helvetica" w:eastAsia="Times New Roman" w:hAnsi="Helvetica" w:cs="Times New Roman"/>
      <w:b/>
      <w:bCs/>
      <w:sz w:val="20"/>
      <w:szCs w:val="20"/>
      <w:lang w:val="es-ES_tradnl" w:eastAsia="es-ES"/>
    </w:rPr>
  </w:style>
  <w:style w:type="character" w:customStyle="1" w:styleId="mw-headline">
    <w:name w:val="mw-headline"/>
    <w:basedOn w:val="Fuentedeprrafopredeter"/>
    <w:rsid w:val="00430968"/>
  </w:style>
  <w:style w:type="paragraph" w:styleId="Textonotaalfinal">
    <w:name w:val="endnote text"/>
    <w:basedOn w:val="Normal"/>
    <w:link w:val="TextonotaalfinalCar"/>
    <w:uiPriority w:val="99"/>
    <w:semiHidden/>
    <w:unhideWhenUsed/>
    <w:rsid w:val="002A30C7"/>
    <w:rPr>
      <w:sz w:val="20"/>
      <w:szCs w:val="20"/>
    </w:rPr>
  </w:style>
  <w:style w:type="character" w:customStyle="1" w:styleId="TextonotaalfinalCar">
    <w:name w:val="Texto nota al final Car"/>
    <w:basedOn w:val="Fuentedeprrafopredeter"/>
    <w:link w:val="Textonotaalfinal"/>
    <w:uiPriority w:val="99"/>
    <w:semiHidden/>
    <w:rsid w:val="002A30C7"/>
    <w:rPr>
      <w:sz w:val="20"/>
      <w:szCs w:val="20"/>
    </w:rPr>
  </w:style>
  <w:style w:type="character" w:customStyle="1" w:styleId="cdtitulos">
    <w:name w:val="cd_titulos"/>
    <w:basedOn w:val="Fuentedeprrafopredeter"/>
    <w:rsid w:val="00935EF1"/>
  </w:style>
  <w:style w:type="paragraph" w:customStyle="1" w:styleId="xxmsonormal">
    <w:name w:val="x_x_msonormal"/>
    <w:basedOn w:val="Normal"/>
    <w:rsid w:val="00BC465B"/>
    <w:rPr>
      <w:rFonts w:cs="Calibri"/>
      <w:lang w:eastAsia="es-MX"/>
    </w:rPr>
  </w:style>
  <w:style w:type="character" w:styleId="Mencinsinresolver">
    <w:name w:val="Unresolved Mention"/>
    <w:basedOn w:val="Fuentedeprrafopredeter"/>
    <w:uiPriority w:val="99"/>
    <w:semiHidden/>
    <w:unhideWhenUsed/>
    <w:rsid w:val="008B3FB9"/>
    <w:rPr>
      <w:color w:val="605E5C"/>
      <w:shd w:val="clear" w:color="auto" w:fill="E1DFDD"/>
    </w:rPr>
  </w:style>
  <w:style w:type="table" w:styleId="Tablanormal1">
    <w:name w:val="Plain Table 1"/>
    <w:basedOn w:val="Tablanormal"/>
    <w:uiPriority w:val="41"/>
    <w:rsid w:val="004255D7"/>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s-rtethemeforecolor-9-0">
    <w:name w:val="ms-rtethemeforecolor-9-0"/>
    <w:basedOn w:val="Fuentedeprrafopredeter"/>
    <w:rsid w:val="009C5452"/>
  </w:style>
  <w:style w:type="character" w:customStyle="1" w:styleId="ms-rtethemeforecolor-3-5">
    <w:name w:val="ms-rtethemeforecolor-3-5"/>
    <w:basedOn w:val="Fuentedeprrafopredeter"/>
    <w:rsid w:val="009C5452"/>
  </w:style>
  <w:style w:type="character" w:customStyle="1" w:styleId="ms-rtethemefontface-1">
    <w:name w:val="ms-rtethemefontface-1"/>
    <w:basedOn w:val="Fuentedeprrafopredeter"/>
    <w:rsid w:val="009C5452"/>
  </w:style>
  <w:style w:type="character" w:customStyle="1" w:styleId="contentpasted1">
    <w:name w:val="contentpasted1"/>
    <w:basedOn w:val="Fuentedeprrafopredeter"/>
    <w:rsid w:val="00B74700"/>
  </w:style>
  <w:style w:type="character" w:customStyle="1" w:styleId="fluidplugincopy">
    <w:name w:val="fluidplugincopy"/>
    <w:basedOn w:val="Fuentedeprrafopredeter"/>
    <w:rsid w:val="00B74700"/>
  </w:style>
  <w:style w:type="character" w:customStyle="1" w:styleId="ms-rtefontsize-3">
    <w:name w:val="ms-rtefontsize-3"/>
    <w:basedOn w:val="Fuentedeprrafopredeter"/>
    <w:rsid w:val="003C7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7366">
      <w:bodyDiv w:val="1"/>
      <w:marLeft w:val="0"/>
      <w:marRight w:val="0"/>
      <w:marTop w:val="0"/>
      <w:marBottom w:val="0"/>
      <w:divBdr>
        <w:top w:val="none" w:sz="0" w:space="0" w:color="auto"/>
        <w:left w:val="none" w:sz="0" w:space="0" w:color="auto"/>
        <w:bottom w:val="none" w:sz="0" w:space="0" w:color="auto"/>
        <w:right w:val="none" w:sz="0" w:space="0" w:color="auto"/>
      </w:divBdr>
    </w:div>
    <w:div w:id="54353452">
      <w:bodyDiv w:val="1"/>
      <w:marLeft w:val="0"/>
      <w:marRight w:val="0"/>
      <w:marTop w:val="0"/>
      <w:marBottom w:val="0"/>
      <w:divBdr>
        <w:top w:val="none" w:sz="0" w:space="0" w:color="auto"/>
        <w:left w:val="none" w:sz="0" w:space="0" w:color="auto"/>
        <w:bottom w:val="none" w:sz="0" w:space="0" w:color="auto"/>
        <w:right w:val="none" w:sz="0" w:space="0" w:color="auto"/>
      </w:divBdr>
    </w:div>
    <w:div w:id="65693149">
      <w:bodyDiv w:val="1"/>
      <w:marLeft w:val="0"/>
      <w:marRight w:val="0"/>
      <w:marTop w:val="0"/>
      <w:marBottom w:val="0"/>
      <w:divBdr>
        <w:top w:val="none" w:sz="0" w:space="0" w:color="auto"/>
        <w:left w:val="none" w:sz="0" w:space="0" w:color="auto"/>
        <w:bottom w:val="none" w:sz="0" w:space="0" w:color="auto"/>
        <w:right w:val="none" w:sz="0" w:space="0" w:color="auto"/>
      </w:divBdr>
    </w:div>
    <w:div w:id="67730286">
      <w:bodyDiv w:val="1"/>
      <w:marLeft w:val="0"/>
      <w:marRight w:val="0"/>
      <w:marTop w:val="0"/>
      <w:marBottom w:val="0"/>
      <w:divBdr>
        <w:top w:val="none" w:sz="0" w:space="0" w:color="auto"/>
        <w:left w:val="none" w:sz="0" w:space="0" w:color="auto"/>
        <w:bottom w:val="none" w:sz="0" w:space="0" w:color="auto"/>
        <w:right w:val="none" w:sz="0" w:space="0" w:color="auto"/>
      </w:divBdr>
    </w:div>
    <w:div w:id="70125898">
      <w:bodyDiv w:val="1"/>
      <w:marLeft w:val="0"/>
      <w:marRight w:val="0"/>
      <w:marTop w:val="0"/>
      <w:marBottom w:val="0"/>
      <w:divBdr>
        <w:top w:val="none" w:sz="0" w:space="0" w:color="auto"/>
        <w:left w:val="none" w:sz="0" w:space="0" w:color="auto"/>
        <w:bottom w:val="none" w:sz="0" w:space="0" w:color="auto"/>
        <w:right w:val="none" w:sz="0" w:space="0" w:color="auto"/>
      </w:divBdr>
    </w:div>
    <w:div w:id="79370566">
      <w:bodyDiv w:val="1"/>
      <w:marLeft w:val="0"/>
      <w:marRight w:val="0"/>
      <w:marTop w:val="0"/>
      <w:marBottom w:val="0"/>
      <w:divBdr>
        <w:top w:val="none" w:sz="0" w:space="0" w:color="auto"/>
        <w:left w:val="none" w:sz="0" w:space="0" w:color="auto"/>
        <w:bottom w:val="none" w:sz="0" w:space="0" w:color="auto"/>
        <w:right w:val="none" w:sz="0" w:space="0" w:color="auto"/>
      </w:divBdr>
    </w:div>
    <w:div w:id="84229778">
      <w:bodyDiv w:val="1"/>
      <w:marLeft w:val="0"/>
      <w:marRight w:val="0"/>
      <w:marTop w:val="0"/>
      <w:marBottom w:val="0"/>
      <w:divBdr>
        <w:top w:val="none" w:sz="0" w:space="0" w:color="auto"/>
        <w:left w:val="none" w:sz="0" w:space="0" w:color="auto"/>
        <w:bottom w:val="none" w:sz="0" w:space="0" w:color="auto"/>
        <w:right w:val="none" w:sz="0" w:space="0" w:color="auto"/>
      </w:divBdr>
    </w:div>
    <w:div w:id="88698623">
      <w:bodyDiv w:val="1"/>
      <w:marLeft w:val="0"/>
      <w:marRight w:val="0"/>
      <w:marTop w:val="0"/>
      <w:marBottom w:val="0"/>
      <w:divBdr>
        <w:top w:val="none" w:sz="0" w:space="0" w:color="auto"/>
        <w:left w:val="none" w:sz="0" w:space="0" w:color="auto"/>
        <w:bottom w:val="none" w:sz="0" w:space="0" w:color="auto"/>
        <w:right w:val="none" w:sz="0" w:space="0" w:color="auto"/>
      </w:divBdr>
    </w:div>
    <w:div w:id="91434208">
      <w:bodyDiv w:val="1"/>
      <w:marLeft w:val="0"/>
      <w:marRight w:val="0"/>
      <w:marTop w:val="0"/>
      <w:marBottom w:val="0"/>
      <w:divBdr>
        <w:top w:val="none" w:sz="0" w:space="0" w:color="auto"/>
        <w:left w:val="none" w:sz="0" w:space="0" w:color="auto"/>
        <w:bottom w:val="none" w:sz="0" w:space="0" w:color="auto"/>
        <w:right w:val="none" w:sz="0" w:space="0" w:color="auto"/>
      </w:divBdr>
    </w:div>
    <w:div w:id="102725115">
      <w:bodyDiv w:val="1"/>
      <w:marLeft w:val="0"/>
      <w:marRight w:val="0"/>
      <w:marTop w:val="0"/>
      <w:marBottom w:val="0"/>
      <w:divBdr>
        <w:top w:val="none" w:sz="0" w:space="0" w:color="auto"/>
        <w:left w:val="none" w:sz="0" w:space="0" w:color="auto"/>
        <w:bottom w:val="none" w:sz="0" w:space="0" w:color="auto"/>
        <w:right w:val="none" w:sz="0" w:space="0" w:color="auto"/>
      </w:divBdr>
    </w:div>
    <w:div w:id="116722446">
      <w:bodyDiv w:val="1"/>
      <w:marLeft w:val="0"/>
      <w:marRight w:val="0"/>
      <w:marTop w:val="0"/>
      <w:marBottom w:val="0"/>
      <w:divBdr>
        <w:top w:val="none" w:sz="0" w:space="0" w:color="auto"/>
        <w:left w:val="none" w:sz="0" w:space="0" w:color="auto"/>
        <w:bottom w:val="none" w:sz="0" w:space="0" w:color="auto"/>
        <w:right w:val="none" w:sz="0" w:space="0" w:color="auto"/>
      </w:divBdr>
      <w:divsChild>
        <w:div w:id="2118593412">
          <w:marLeft w:val="0"/>
          <w:marRight w:val="0"/>
          <w:marTop w:val="0"/>
          <w:marBottom w:val="0"/>
          <w:divBdr>
            <w:top w:val="none" w:sz="0" w:space="0" w:color="auto"/>
            <w:left w:val="none" w:sz="0" w:space="0" w:color="auto"/>
            <w:bottom w:val="none" w:sz="0" w:space="0" w:color="auto"/>
            <w:right w:val="none" w:sz="0" w:space="0" w:color="auto"/>
          </w:divBdr>
          <w:divsChild>
            <w:div w:id="642586489">
              <w:marLeft w:val="0"/>
              <w:marRight w:val="0"/>
              <w:marTop w:val="0"/>
              <w:marBottom w:val="0"/>
              <w:divBdr>
                <w:top w:val="none" w:sz="0" w:space="0" w:color="auto"/>
                <w:left w:val="none" w:sz="0" w:space="0" w:color="auto"/>
                <w:bottom w:val="none" w:sz="0" w:space="0" w:color="auto"/>
                <w:right w:val="none" w:sz="0" w:space="0" w:color="auto"/>
              </w:divBdr>
              <w:divsChild>
                <w:div w:id="1734615937">
                  <w:marLeft w:val="0"/>
                  <w:marRight w:val="0"/>
                  <w:marTop w:val="0"/>
                  <w:marBottom w:val="0"/>
                  <w:divBdr>
                    <w:top w:val="none" w:sz="0" w:space="0" w:color="auto"/>
                    <w:left w:val="none" w:sz="0" w:space="0" w:color="auto"/>
                    <w:bottom w:val="none" w:sz="0" w:space="0" w:color="auto"/>
                    <w:right w:val="none" w:sz="0" w:space="0" w:color="auto"/>
                  </w:divBdr>
                  <w:divsChild>
                    <w:div w:id="637034058">
                      <w:marLeft w:val="0"/>
                      <w:marRight w:val="0"/>
                      <w:marTop w:val="0"/>
                      <w:marBottom w:val="0"/>
                      <w:divBdr>
                        <w:top w:val="none" w:sz="0" w:space="0" w:color="auto"/>
                        <w:left w:val="none" w:sz="0" w:space="0" w:color="auto"/>
                        <w:bottom w:val="none" w:sz="0" w:space="0" w:color="auto"/>
                        <w:right w:val="none" w:sz="0" w:space="0" w:color="auto"/>
                      </w:divBdr>
                      <w:divsChild>
                        <w:div w:id="1366520347">
                          <w:marLeft w:val="0"/>
                          <w:marRight w:val="0"/>
                          <w:marTop w:val="0"/>
                          <w:marBottom w:val="0"/>
                          <w:divBdr>
                            <w:top w:val="none" w:sz="0" w:space="0" w:color="auto"/>
                            <w:left w:val="none" w:sz="0" w:space="0" w:color="auto"/>
                            <w:bottom w:val="none" w:sz="0" w:space="0" w:color="auto"/>
                            <w:right w:val="none" w:sz="0" w:space="0" w:color="auto"/>
                          </w:divBdr>
                          <w:divsChild>
                            <w:div w:id="1618291363">
                              <w:marLeft w:val="0"/>
                              <w:marRight w:val="0"/>
                              <w:marTop w:val="0"/>
                              <w:marBottom w:val="0"/>
                              <w:divBdr>
                                <w:top w:val="none" w:sz="0" w:space="0" w:color="auto"/>
                                <w:left w:val="none" w:sz="0" w:space="0" w:color="auto"/>
                                <w:bottom w:val="none" w:sz="0" w:space="0" w:color="auto"/>
                                <w:right w:val="none" w:sz="0" w:space="0" w:color="auto"/>
                              </w:divBdr>
                              <w:divsChild>
                                <w:div w:id="10800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53274">
      <w:bodyDiv w:val="1"/>
      <w:marLeft w:val="0"/>
      <w:marRight w:val="0"/>
      <w:marTop w:val="0"/>
      <w:marBottom w:val="0"/>
      <w:divBdr>
        <w:top w:val="none" w:sz="0" w:space="0" w:color="auto"/>
        <w:left w:val="none" w:sz="0" w:space="0" w:color="auto"/>
        <w:bottom w:val="none" w:sz="0" w:space="0" w:color="auto"/>
        <w:right w:val="none" w:sz="0" w:space="0" w:color="auto"/>
      </w:divBdr>
    </w:div>
    <w:div w:id="126751286">
      <w:bodyDiv w:val="1"/>
      <w:marLeft w:val="0"/>
      <w:marRight w:val="0"/>
      <w:marTop w:val="0"/>
      <w:marBottom w:val="0"/>
      <w:divBdr>
        <w:top w:val="none" w:sz="0" w:space="0" w:color="auto"/>
        <w:left w:val="none" w:sz="0" w:space="0" w:color="auto"/>
        <w:bottom w:val="none" w:sz="0" w:space="0" w:color="auto"/>
        <w:right w:val="none" w:sz="0" w:space="0" w:color="auto"/>
      </w:divBdr>
    </w:div>
    <w:div w:id="176043944">
      <w:bodyDiv w:val="1"/>
      <w:marLeft w:val="0"/>
      <w:marRight w:val="0"/>
      <w:marTop w:val="0"/>
      <w:marBottom w:val="0"/>
      <w:divBdr>
        <w:top w:val="none" w:sz="0" w:space="0" w:color="auto"/>
        <w:left w:val="none" w:sz="0" w:space="0" w:color="auto"/>
        <w:bottom w:val="none" w:sz="0" w:space="0" w:color="auto"/>
        <w:right w:val="none" w:sz="0" w:space="0" w:color="auto"/>
      </w:divBdr>
      <w:divsChild>
        <w:div w:id="289097296">
          <w:marLeft w:val="0"/>
          <w:marRight w:val="0"/>
          <w:marTop w:val="0"/>
          <w:marBottom w:val="0"/>
          <w:divBdr>
            <w:top w:val="none" w:sz="0" w:space="0" w:color="auto"/>
            <w:left w:val="none" w:sz="0" w:space="0" w:color="auto"/>
            <w:bottom w:val="none" w:sz="0" w:space="0" w:color="auto"/>
            <w:right w:val="none" w:sz="0" w:space="0" w:color="auto"/>
          </w:divBdr>
          <w:divsChild>
            <w:div w:id="156457894">
              <w:marLeft w:val="0"/>
              <w:marRight w:val="0"/>
              <w:marTop w:val="0"/>
              <w:marBottom w:val="0"/>
              <w:divBdr>
                <w:top w:val="none" w:sz="0" w:space="0" w:color="auto"/>
                <w:left w:val="none" w:sz="0" w:space="0" w:color="auto"/>
                <w:bottom w:val="none" w:sz="0" w:space="0" w:color="auto"/>
                <w:right w:val="none" w:sz="0" w:space="0" w:color="auto"/>
              </w:divBdr>
              <w:divsChild>
                <w:div w:id="954209752">
                  <w:marLeft w:val="0"/>
                  <w:marRight w:val="0"/>
                  <w:marTop w:val="0"/>
                  <w:marBottom w:val="0"/>
                  <w:divBdr>
                    <w:top w:val="none" w:sz="0" w:space="0" w:color="auto"/>
                    <w:left w:val="none" w:sz="0" w:space="0" w:color="auto"/>
                    <w:bottom w:val="none" w:sz="0" w:space="0" w:color="auto"/>
                    <w:right w:val="none" w:sz="0" w:space="0" w:color="auto"/>
                  </w:divBdr>
                  <w:divsChild>
                    <w:div w:id="1018580505">
                      <w:marLeft w:val="0"/>
                      <w:marRight w:val="0"/>
                      <w:marTop w:val="0"/>
                      <w:marBottom w:val="0"/>
                      <w:divBdr>
                        <w:top w:val="none" w:sz="0" w:space="0" w:color="auto"/>
                        <w:left w:val="none" w:sz="0" w:space="0" w:color="auto"/>
                        <w:bottom w:val="none" w:sz="0" w:space="0" w:color="auto"/>
                        <w:right w:val="none" w:sz="0" w:space="0" w:color="auto"/>
                      </w:divBdr>
                      <w:divsChild>
                        <w:div w:id="20567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84421">
      <w:bodyDiv w:val="1"/>
      <w:marLeft w:val="0"/>
      <w:marRight w:val="0"/>
      <w:marTop w:val="0"/>
      <w:marBottom w:val="0"/>
      <w:divBdr>
        <w:top w:val="none" w:sz="0" w:space="0" w:color="auto"/>
        <w:left w:val="none" w:sz="0" w:space="0" w:color="auto"/>
        <w:bottom w:val="none" w:sz="0" w:space="0" w:color="auto"/>
        <w:right w:val="none" w:sz="0" w:space="0" w:color="auto"/>
      </w:divBdr>
      <w:divsChild>
        <w:div w:id="339547631">
          <w:marLeft w:val="0"/>
          <w:marRight w:val="0"/>
          <w:marTop w:val="0"/>
          <w:marBottom w:val="0"/>
          <w:divBdr>
            <w:top w:val="none" w:sz="0" w:space="0" w:color="auto"/>
            <w:left w:val="none" w:sz="0" w:space="0" w:color="auto"/>
            <w:bottom w:val="none" w:sz="0" w:space="0" w:color="auto"/>
            <w:right w:val="none" w:sz="0" w:space="0" w:color="auto"/>
          </w:divBdr>
        </w:div>
      </w:divsChild>
    </w:div>
    <w:div w:id="188760072">
      <w:bodyDiv w:val="1"/>
      <w:marLeft w:val="0"/>
      <w:marRight w:val="0"/>
      <w:marTop w:val="0"/>
      <w:marBottom w:val="0"/>
      <w:divBdr>
        <w:top w:val="none" w:sz="0" w:space="0" w:color="auto"/>
        <w:left w:val="none" w:sz="0" w:space="0" w:color="auto"/>
        <w:bottom w:val="none" w:sz="0" w:space="0" w:color="auto"/>
        <w:right w:val="none" w:sz="0" w:space="0" w:color="auto"/>
      </w:divBdr>
    </w:div>
    <w:div w:id="193664244">
      <w:bodyDiv w:val="1"/>
      <w:marLeft w:val="0"/>
      <w:marRight w:val="0"/>
      <w:marTop w:val="0"/>
      <w:marBottom w:val="0"/>
      <w:divBdr>
        <w:top w:val="none" w:sz="0" w:space="0" w:color="auto"/>
        <w:left w:val="none" w:sz="0" w:space="0" w:color="auto"/>
        <w:bottom w:val="none" w:sz="0" w:space="0" w:color="auto"/>
        <w:right w:val="none" w:sz="0" w:space="0" w:color="auto"/>
      </w:divBdr>
    </w:div>
    <w:div w:id="205410417">
      <w:bodyDiv w:val="1"/>
      <w:marLeft w:val="0"/>
      <w:marRight w:val="0"/>
      <w:marTop w:val="0"/>
      <w:marBottom w:val="0"/>
      <w:divBdr>
        <w:top w:val="none" w:sz="0" w:space="0" w:color="auto"/>
        <w:left w:val="none" w:sz="0" w:space="0" w:color="auto"/>
        <w:bottom w:val="none" w:sz="0" w:space="0" w:color="auto"/>
        <w:right w:val="none" w:sz="0" w:space="0" w:color="auto"/>
      </w:divBdr>
    </w:div>
    <w:div w:id="217405136">
      <w:bodyDiv w:val="1"/>
      <w:marLeft w:val="0"/>
      <w:marRight w:val="0"/>
      <w:marTop w:val="0"/>
      <w:marBottom w:val="0"/>
      <w:divBdr>
        <w:top w:val="none" w:sz="0" w:space="0" w:color="auto"/>
        <w:left w:val="none" w:sz="0" w:space="0" w:color="auto"/>
        <w:bottom w:val="none" w:sz="0" w:space="0" w:color="auto"/>
        <w:right w:val="none" w:sz="0" w:space="0" w:color="auto"/>
      </w:divBdr>
    </w:div>
    <w:div w:id="220755540">
      <w:bodyDiv w:val="1"/>
      <w:marLeft w:val="0"/>
      <w:marRight w:val="0"/>
      <w:marTop w:val="0"/>
      <w:marBottom w:val="0"/>
      <w:divBdr>
        <w:top w:val="none" w:sz="0" w:space="0" w:color="auto"/>
        <w:left w:val="none" w:sz="0" w:space="0" w:color="auto"/>
        <w:bottom w:val="none" w:sz="0" w:space="0" w:color="auto"/>
        <w:right w:val="none" w:sz="0" w:space="0" w:color="auto"/>
      </w:divBdr>
    </w:div>
    <w:div w:id="242380671">
      <w:bodyDiv w:val="1"/>
      <w:marLeft w:val="0"/>
      <w:marRight w:val="0"/>
      <w:marTop w:val="0"/>
      <w:marBottom w:val="0"/>
      <w:divBdr>
        <w:top w:val="none" w:sz="0" w:space="0" w:color="auto"/>
        <w:left w:val="none" w:sz="0" w:space="0" w:color="auto"/>
        <w:bottom w:val="none" w:sz="0" w:space="0" w:color="auto"/>
        <w:right w:val="none" w:sz="0" w:space="0" w:color="auto"/>
      </w:divBdr>
    </w:div>
    <w:div w:id="251353298">
      <w:bodyDiv w:val="1"/>
      <w:marLeft w:val="0"/>
      <w:marRight w:val="0"/>
      <w:marTop w:val="0"/>
      <w:marBottom w:val="0"/>
      <w:divBdr>
        <w:top w:val="none" w:sz="0" w:space="0" w:color="auto"/>
        <w:left w:val="none" w:sz="0" w:space="0" w:color="auto"/>
        <w:bottom w:val="none" w:sz="0" w:space="0" w:color="auto"/>
        <w:right w:val="none" w:sz="0" w:space="0" w:color="auto"/>
      </w:divBdr>
      <w:divsChild>
        <w:div w:id="165248653">
          <w:marLeft w:val="0"/>
          <w:marRight w:val="0"/>
          <w:marTop w:val="0"/>
          <w:marBottom w:val="0"/>
          <w:divBdr>
            <w:top w:val="none" w:sz="0" w:space="0" w:color="auto"/>
            <w:left w:val="none" w:sz="0" w:space="0" w:color="auto"/>
            <w:bottom w:val="none" w:sz="0" w:space="0" w:color="auto"/>
            <w:right w:val="none" w:sz="0" w:space="0" w:color="auto"/>
          </w:divBdr>
          <w:divsChild>
            <w:div w:id="1711953873">
              <w:marLeft w:val="0"/>
              <w:marRight w:val="0"/>
              <w:marTop w:val="0"/>
              <w:marBottom w:val="0"/>
              <w:divBdr>
                <w:top w:val="none" w:sz="0" w:space="0" w:color="auto"/>
                <w:left w:val="none" w:sz="0" w:space="0" w:color="auto"/>
                <w:bottom w:val="none" w:sz="0" w:space="0" w:color="auto"/>
                <w:right w:val="none" w:sz="0" w:space="0" w:color="auto"/>
              </w:divBdr>
              <w:divsChild>
                <w:div w:id="1095174347">
                  <w:marLeft w:val="0"/>
                  <w:marRight w:val="0"/>
                  <w:marTop w:val="0"/>
                  <w:marBottom w:val="0"/>
                  <w:divBdr>
                    <w:top w:val="none" w:sz="0" w:space="0" w:color="auto"/>
                    <w:left w:val="none" w:sz="0" w:space="0" w:color="auto"/>
                    <w:bottom w:val="none" w:sz="0" w:space="0" w:color="auto"/>
                    <w:right w:val="none" w:sz="0" w:space="0" w:color="auto"/>
                  </w:divBdr>
                  <w:divsChild>
                    <w:div w:id="138962322">
                      <w:marLeft w:val="0"/>
                      <w:marRight w:val="0"/>
                      <w:marTop w:val="0"/>
                      <w:marBottom w:val="0"/>
                      <w:divBdr>
                        <w:top w:val="none" w:sz="0" w:space="0" w:color="auto"/>
                        <w:left w:val="none" w:sz="0" w:space="0" w:color="auto"/>
                        <w:bottom w:val="none" w:sz="0" w:space="0" w:color="auto"/>
                        <w:right w:val="none" w:sz="0" w:space="0" w:color="auto"/>
                      </w:divBdr>
                      <w:divsChild>
                        <w:div w:id="981733778">
                          <w:marLeft w:val="0"/>
                          <w:marRight w:val="0"/>
                          <w:marTop w:val="0"/>
                          <w:marBottom w:val="0"/>
                          <w:divBdr>
                            <w:top w:val="none" w:sz="0" w:space="0" w:color="auto"/>
                            <w:left w:val="none" w:sz="0" w:space="0" w:color="auto"/>
                            <w:bottom w:val="none" w:sz="0" w:space="0" w:color="auto"/>
                            <w:right w:val="none" w:sz="0" w:space="0" w:color="auto"/>
                          </w:divBdr>
                          <w:divsChild>
                            <w:div w:id="113522326">
                              <w:marLeft w:val="0"/>
                              <w:marRight w:val="0"/>
                              <w:marTop w:val="0"/>
                              <w:marBottom w:val="0"/>
                              <w:divBdr>
                                <w:top w:val="none" w:sz="0" w:space="0" w:color="auto"/>
                                <w:left w:val="none" w:sz="0" w:space="0" w:color="auto"/>
                                <w:bottom w:val="none" w:sz="0" w:space="0" w:color="auto"/>
                                <w:right w:val="none" w:sz="0" w:space="0" w:color="auto"/>
                              </w:divBdr>
                              <w:divsChild>
                                <w:div w:id="1554389738">
                                  <w:marLeft w:val="0"/>
                                  <w:marRight w:val="0"/>
                                  <w:marTop w:val="0"/>
                                  <w:marBottom w:val="0"/>
                                  <w:divBdr>
                                    <w:top w:val="none" w:sz="0" w:space="0" w:color="auto"/>
                                    <w:left w:val="none" w:sz="0" w:space="0" w:color="auto"/>
                                    <w:bottom w:val="none" w:sz="0" w:space="0" w:color="auto"/>
                                    <w:right w:val="none" w:sz="0" w:space="0" w:color="auto"/>
                                  </w:divBdr>
                                </w:div>
                              </w:divsChild>
                            </w:div>
                            <w:div w:id="472596806">
                              <w:marLeft w:val="0"/>
                              <w:marRight w:val="0"/>
                              <w:marTop w:val="0"/>
                              <w:marBottom w:val="0"/>
                              <w:divBdr>
                                <w:top w:val="none" w:sz="0" w:space="0" w:color="auto"/>
                                <w:left w:val="none" w:sz="0" w:space="0" w:color="auto"/>
                                <w:bottom w:val="none" w:sz="0" w:space="0" w:color="auto"/>
                                <w:right w:val="none" w:sz="0" w:space="0" w:color="auto"/>
                              </w:divBdr>
                              <w:divsChild>
                                <w:div w:id="1485588049">
                                  <w:marLeft w:val="0"/>
                                  <w:marRight w:val="0"/>
                                  <w:marTop w:val="0"/>
                                  <w:marBottom w:val="0"/>
                                  <w:divBdr>
                                    <w:top w:val="none" w:sz="0" w:space="0" w:color="auto"/>
                                    <w:left w:val="none" w:sz="0" w:space="0" w:color="auto"/>
                                    <w:bottom w:val="none" w:sz="0" w:space="0" w:color="auto"/>
                                    <w:right w:val="none" w:sz="0" w:space="0" w:color="auto"/>
                                  </w:divBdr>
                                </w:div>
                              </w:divsChild>
                            </w:div>
                            <w:div w:id="508447151">
                              <w:marLeft w:val="0"/>
                              <w:marRight w:val="0"/>
                              <w:marTop w:val="0"/>
                              <w:marBottom w:val="0"/>
                              <w:divBdr>
                                <w:top w:val="none" w:sz="0" w:space="0" w:color="auto"/>
                                <w:left w:val="none" w:sz="0" w:space="0" w:color="auto"/>
                                <w:bottom w:val="none" w:sz="0" w:space="0" w:color="auto"/>
                                <w:right w:val="none" w:sz="0" w:space="0" w:color="auto"/>
                              </w:divBdr>
                              <w:divsChild>
                                <w:div w:id="1901360671">
                                  <w:marLeft w:val="0"/>
                                  <w:marRight w:val="0"/>
                                  <w:marTop w:val="0"/>
                                  <w:marBottom w:val="0"/>
                                  <w:divBdr>
                                    <w:top w:val="none" w:sz="0" w:space="0" w:color="auto"/>
                                    <w:left w:val="none" w:sz="0" w:space="0" w:color="auto"/>
                                    <w:bottom w:val="none" w:sz="0" w:space="0" w:color="auto"/>
                                    <w:right w:val="none" w:sz="0" w:space="0" w:color="auto"/>
                                  </w:divBdr>
                                </w:div>
                              </w:divsChild>
                            </w:div>
                            <w:div w:id="641153689">
                              <w:marLeft w:val="0"/>
                              <w:marRight w:val="0"/>
                              <w:marTop w:val="0"/>
                              <w:marBottom w:val="0"/>
                              <w:divBdr>
                                <w:top w:val="none" w:sz="0" w:space="0" w:color="auto"/>
                                <w:left w:val="none" w:sz="0" w:space="0" w:color="auto"/>
                                <w:bottom w:val="none" w:sz="0" w:space="0" w:color="auto"/>
                                <w:right w:val="none" w:sz="0" w:space="0" w:color="auto"/>
                              </w:divBdr>
                              <w:divsChild>
                                <w:div w:id="1297907675">
                                  <w:marLeft w:val="0"/>
                                  <w:marRight w:val="0"/>
                                  <w:marTop w:val="0"/>
                                  <w:marBottom w:val="0"/>
                                  <w:divBdr>
                                    <w:top w:val="none" w:sz="0" w:space="0" w:color="auto"/>
                                    <w:left w:val="none" w:sz="0" w:space="0" w:color="auto"/>
                                    <w:bottom w:val="none" w:sz="0" w:space="0" w:color="auto"/>
                                    <w:right w:val="none" w:sz="0" w:space="0" w:color="auto"/>
                                  </w:divBdr>
                                </w:div>
                              </w:divsChild>
                            </w:div>
                            <w:div w:id="1160536913">
                              <w:marLeft w:val="0"/>
                              <w:marRight w:val="0"/>
                              <w:marTop w:val="0"/>
                              <w:marBottom w:val="0"/>
                              <w:divBdr>
                                <w:top w:val="none" w:sz="0" w:space="0" w:color="auto"/>
                                <w:left w:val="none" w:sz="0" w:space="0" w:color="auto"/>
                                <w:bottom w:val="none" w:sz="0" w:space="0" w:color="auto"/>
                                <w:right w:val="none" w:sz="0" w:space="0" w:color="auto"/>
                              </w:divBdr>
                              <w:divsChild>
                                <w:div w:id="1376269634">
                                  <w:marLeft w:val="0"/>
                                  <w:marRight w:val="0"/>
                                  <w:marTop w:val="0"/>
                                  <w:marBottom w:val="0"/>
                                  <w:divBdr>
                                    <w:top w:val="none" w:sz="0" w:space="0" w:color="auto"/>
                                    <w:left w:val="none" w:sz="0" w:space="0" w:color="auto"/>
                                    <w:bottom w:val="none" w:sz="0" w:space="0" w:color="auto"/>
                                    <w:right w:val="none" w:sz="0" w:space="0" w:color="auto"/>
                                  </w:divBdr>
                                </w:div>
                              </w:divsChild>
                            </w:div>
                            <w:div w:id="1203395620">
                              <w:marLeft w:val="0"/>
                              <w:marRight w:val="0"/>
                              <w:marTop w:val="0"/>
                              <w:marBottom w:val="0"/>
                              <w:divBdr>
                                <w:top w:val="none" w:sz="0" w:space="0" w:color="auto"/>
                                <w:left w:val="none" w:sz="0" w:space="0" w:color="auto"/>
                                <w:bottom w:val="none" w:sz="0" w:space="0" w:color="auto"/>
                                <w:right w:val="none" w:sz="0" w:space="0" w:color="auto"/>
                              </w:divBdr>
                              <w:divsChild>
                                <w:div w:id="220288942">
                                  <w:marLeft w:val="0"/>
                                  <w:marRight w:val="0"/>
                                  <w:marTop w:val="0"/>
                                  <w:marBottom w:val="0"/>
                                  <w:divBdr>
                                    <w:top w:val="none" w:sz="0" w:space="0" w:color="auto"/>
                                    <w:left w:val="none" w:sz="0" w:space="0" w:color="auto"/>
                                    <w:bottom w:val="none" w:sz="0" w:space="0" w:color="auto"/>
                                    <w:right w:val="none" w:sz="0" w:space="0" w:color="auto"/>
                                  </w:divBdr>
                                </w:div>
                              </w:divsChild>
                            </w:div>
                            <w:div w:id="1447770199">
                              <w:marLeft w:val="0"/>
                              <w:marRight w:val="0"/>
                              <w:marTop w:val="0"/>
                              <w:marBottom w:val="0"/>
                              <w:divBdr>
                                <w:top w:val="none" w:sz="0" w:space="0" w:color="auto"/>
                                <w:left w:val="none" w:sz="0" w:space="0" w:color="auto"/>
                                <w:bottom w:val="none" w:sz="0" w:space="0" w:color="auto"/>
                                <w:right w:val="none" w:sz="0" w:space="0" w:color="auto"/>
                              </w:divBdr>
                              <w:divsChild>
                                <w:div w:id="1075861102">
                                  <w:marLeft w:val="0"/>
                                  <w:marRight w:val="0"/>
                                  <w:marTop w:val="0"/>
                                  <w:marBottom w:val="0"/>
                                  <w:divBdr>
                                    <w:top w:val="none" w:sz="0" w:space="0" w:color="auto"/>
                                    <w:left w:val="none" w:sz="0" w:space="0" w:color="auto"/>
                                    <w:bottom w:val="none" w:sz="0" w:space="0" w:color="auto"/>
                                    <w:right w:val="none" w:sz="0" w:space="0" w:color="auto"/>
                                  </w:divBdr>
                                </w:div>
                              </w:divsChild>
                            </w:div>
                            <w:div w:id="1586920751">
                              <w:marLeft w:val="0"/>
                              <w:marRight w:val="0"/>
                              <w:marTop w:val="0"/>
                              <w:marBottom w:val="0"/>
                              <w:divBdr>
                                <w:top w:val="none" w:sz="0" w:space="0" w:color="auto"/>
                                <w:left w:val="none" w:sz="0" w:space="0" w:color="auto"/>
                                <w:bottom w:val="none" w:sz="0" w:space="0" w:color="auto"/>
                                <w:right w:val="none" w:sz="0" w:space="0" w:color="auto"/>
                              </w:divBdr>
                              <w:divsChild>
                                <w:div w:id="787701395">
                                  <w:marLeft w:val="0"/>
                                  <w:marRight w:val="0"/>
                                  <w:marTop w:val="0"/>
                                  <w:marBottom w:val="0"/>
                                  <w:divBdr>
                                    <w:top w:val="none" w:sz="0" w:space="0" w:color="auto"/>
                                    <w:left w:val="none" w:sz="0" w:space="0" w:color="auto"/>
                                    <w:bottom w:val="none" w:sz="0" w:space="0" w:color="auto"/>
                                    <w:right w:val="none" w:sz="0" w:space="0" w:color="auto"/>
                                  </w:divBdr>
                                </w:div>
                              </w:divsChild>
                            </w:div>
                            <w:div w:id="2039501776">
                              <w:marLeft w:val="0"/>
                              <w:marRight w:val="0"/>
                              <w:marTop w:val="0"/>
                              <w:marBottom w:val="0"/>
                              <w:divBdr>
                                <w:top w:val="none" w:sz="0" w:space="0" w:color="auto"/>
                                <w:left w:val="none" w:sz="0" w:space="0" w:color="auto"/>
                                <w:bottom w:val="none" w:sz="0" w:space="0" w:color="auto"/>
                                <w:right w:val="none" w:sz="0" w:space="0" w:color="auto"/>
                              </w:divBdr>
                              <w:divsChild>
                                <w:div w:id="1710497203">
                                  <w:marLeft w:val="0"/>
                                  <w:marRight w:val="0"/>
                                  <w:marTop w:val="0"/>
                                  <w:marBottom w:val="0"/>
                                  <w:divBdr>
                                    <w:top w:val="none" w:sz="0" w:space="0" w:color="auto"/>
                                    <w:left w:val="none" w:sz="0" w:space="0" w:color="auto"/>
                                    <w:bottom w:val="none" w:sz="0" w:space="0" w:color="auto"/>
                                    <w:right w:val="none" w:sz="0" w:space="0" w:color="auto"/>
                                  </w:divBdr>
                                </w:div>
                              </w:divsChild>
                            </w:div>
                            <w:div w:id="2115125490">
                              <w:marLeft w:val="0"/>
                              <w:marRight w:val="0"/>
                              <w:marTop w:val="0"/>
                              <w:marBottom w:val="0"/>
                              <w:divBdr>
                                <w:top w:val="none" w:sz="0" w:space="0" w:color="auto"/>
                                <w:left w:val="none" w:sz="0" w:space="0" w:color="auto"/>
                                <w:bottom w:val="none" w:sz="0" w:space="0" w:color="auto"/>
                                <w:right w:val="none" w:sz="0" w:space="0" w:color="auto"/>
                              </w:divBdr>
                              <w:divsChild>
                                <w:div w:id="11744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413290">
      <w:bodyDiv w:val="1"/>
      <w:marLeft w:val="0"/>
      <w:marRight w:val="0"/>
      <w:marTop w:val="0"/>
      <w:marBottom w:val="0"/>
      <w:divBdr>
        <w:top w:val="none" w:sz="0" w:space="0" w:color="auto"/>
        <w:left w:val="none" w:sz="0" w:space="0" w:color="auto"/>
        <w:bottom w:val="none" w:sz="0" w:space="0" w:color="auto"/>
        <w:right w:val="none" w:sz="0" w:space="0" w:color="auto"/>
      </w:divBdr>
    </w:div>
    <w:div w:id="259989633">
      <w:bodyDiv w:val="1"/>
      <w:marLeft w:val="0"/>
      <w:marRight w:val="0"/>
      <w:marTop w:val="0"/>
      <w:marBottom w:val="0"/>
      <w:divBdr>
        <w:top w:val="none" w:sz="0" w:space="0" w:color="auto"/>
        <w:left w:val="none" w:sz="0" w:space="0" w:color="auto"/>
        <w:bottom w:val="none" w:sz="0" w:space="0" w:color="auto"/>
        <w:right w:val="none" w:sz="0" w:space="0" w:color="auto"/>
      </w:divBdr>
    </w:div>
    <w:div w:id="266934503">
      <w:bodyDiv w:val="1"/>
      <w:marLeft w:val="0"/>
      <w:marRight w:val="0"/>
      <w:marTop w:val="0"/>
      <w:marBottom w:val="0"/>
      <w:divBdr>
        <w:top w:val="none" w:sz="0" w:space="0" w:color="auto"/>
        <w:left w:val="none" w:sz="0" w:space="0" w:color="auto"/>
        <w:bottom w:val="none" w:sz="0" w:space="0" w:color="auto"/>
        <w:right w:val="none" w:sz="0" w:space="0" w:color="auto"/>
      </w:divBdr>
    </w:div>
    <w:div w:id="280499120">
      <w:bodyDiv w:val="1"/>
      <w:marLeft w:val="0"/>
      <w:marRight w:val="0"/>
      <w:marTop w:val="0"/>
      <w:marBottom w:val="0"/>
      <w:divBdr>
        <w:top w:val="none" w:sz="0" w:space="0" w:color="auto"/>
        <w:left w:val="none" w:sz="0" w:space="0" w:color="auto"/>
        <w:bottom w:val="none" w:sz="0" w:space="0" w:color="auto"/>
        <w:right w:val="none" w:sz="0" w:space="0" w:color="auto"/>
      </w:divBdr>
    </w:div>
    <w:div w:id="319887309">
      <w:bodyDiv w:val="1"/>
      <w:marLeft w:val="0"/>
      <w:marRight w:val="0"/>
      <w:marTop w:val="0"/>
      <w:marBottom w:val="0"/>
      <w:divBdr>
        <w:top w:val="none" w:sz="0" w:space="0" w:color="auto"/>
        <w:left w:val="none" w:sz="0" w:space="0" w:color="auto"/>
        <w:bottom w:val="none" w:sz="0" w:space="0" w:color="auto"/>
        <w:right w:val="none" w:sz="0" w:space="0" w:color="auto"/>
      </w:divBdr>
      <w:divsChild>
        <w:div w:id="542206133">
          <w:marLeft w:val="547"/>
          <w:marRight w:val="0"/>
          <w:marTop w:val="0"/>
          <w:marBottom w:val="0"/>
          <w:divBdr>
            <w:top w:val="none" w:sz="0" w:space="0" w:color="auto"/>
            <w:left w:val="none" w:sz="0" w:space="0" w:color="auto"/>
            <w:bottom w:val="none" w:sz="0" w:space="0" w:color="auto"/>
            <w:right w:val="none" w:sz="0" w:space="0" w:color="auto"/>
          </w:divBdr>
        </w:div>
      </w:divsChild>
    </w:div>
    <w:div w:id="323826050">
      <w:bodyDiv w:val="1"/>
      <w:marLeft w:val="0"/>
      <w:marRight w:val="0"/>
      <w:marTop w:val="0"/>
      <w:marBottom w:val="0"/>
      <w:divBdr>
        <w:top w:val="none" w:sz="0" w:space="0" w:color="auto"/>
        <w:left w:val="none" w:sz="0" w:space="0" w:color="auto"/>
        <w:bottom w:val="none" w:sz="0" w:space="0" w:color="auto"/>
        <w:right w:val="none" w:sz="0" w:space="0" w:color="auto"/>
      </w:divBdr>
      <w:divsChild>
        <w:div w:id="1902786748">
          <w:marLeft w:val="0"/>
          <w:marRight w:val="0"/>
          <w:marTop w:val="0"/>
          <w:marBottom w:val="0"/>
          <w:divBdr>
            <w:top w:val="none" w:sz="0" w:space="0" w:color="auto"/>
            <w:left w:val="none" w:sz="0" w:space="0" w:color="auto"/>
            <w:bottom w:val="none" w:sz="0" w:space="0" w:color="auto"/>
            <w:right w:val="none" w:sz="0" w:space="0" w:color="auto"/>
          </w:divBdr>
          <w:divsChild>
            <w:div w:id="564532795">
              <w:marLeft w:val="0"/>
              <w:marRight w:val="0"/>
              <w:marTop w:val="0"/>
              <w:marBottom w:val="0"/>
              <w:divBdr>
                <w:top w:val="none" w:sz="0" w:space="0" w:color="auto"/>
                <w:left w:val="none" w:sz="0" w:space="0" w:color="auto"/>
                <w:bottom w:val="none" w:sz="0" w:space="0" w:color="auto"/>
                <w:right w:val="none" w:sz="0" w:space="0" w:color="auto"/>
              </w:divBdr>
              <w:divsChild>
                <w:div w:id="966132106">
                  <w:marLeft w:val="0"/>
                  <w:marRight w:val="0"/>
                  <w:marTop w:val="0"/>
                  <w:marBottom w:val="0"/>
                  <w:divBdr>
                    <w:top w:val="none" w:sz="0" w:space="0" w:color="auto"/>
                    <w:left w:val="none" w:sz="0" w:space="0" w:color="auto"/>
                    <w:bottom w:val="none" w:sz="0" w:space="0" w:color="auto"/>
                    <w:right w:val="none" w:sz="0" w:space="0" w:color="auto"/>
                  </w:divBdr>
                  <w:divsChild>
                    <w:div w:id="1561162998">
                      <w:marLeft w:val="0"/>
                      <w:marRight w:val="0"/>
                      <w:marTop w:val="0"/>
                      <w:marBottom w:val="0"/>
                      <w:divBdr>
                        <w:top w:val="none" w:sz="0" w:space="0" w:color="auto"/>
                        <w:left w:val="none" w:sz="0" w:space="0" w:color="auto"/>
                        <w:bottom w:val="none" w:sz="0" w:space="0" w:color="auto"/>
                        <w:right w:val="none" w:sz="0" w:space="0" w:color="auto"/>
                      </w:divBdr>
                      <w:divsChild>
                        <w:div w:id="2407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943223">
      <w:bodyDiv w:val="1"/>
      <w:marLeft w:val="0"/>
      <w:marRight w:val="0"/>
      <w:marTop w:val="0"/>
      <w:marBottom w:val="0"/>
      <w:divBdr>
        <w:top w:val="none" w:sz="0" w:space="0" w:color="auto"/>
        <w:left w:val="none" w:sz="0" w:space="0" w:color="auto"/>
        <w:bottom w:val="none" w:sz="0" w:space="0" w:color="auto"/>
        <w:right w:val="none" w:sz="0" w:space="0" w:color="auto"/>
      </w:divBdr>
      <w:divsChild>
        <w:div w:id="605892058">
          <w:marLeft w:val="0"/>
          <w:marRight w:val="0"/>
          <w:marTop w:val="0"/>
          <w:marBottom w:val="0"/>
          <w:divBdr>
            <w:top w:val="none" w:sz="0" w:space="0" w:color="auto"/>
            <w:left w:val="none" w:sz="0" w:space="0" w:color="auto"/>
            <w:bottom w:val="none" w:sz="0" w:space="0" w:color="auto"/>
            <w:right w:val="none" w:sz="0" w:space="0" w:color="auto"/>
          </w:divBdr>
          <w:divsChild>
            <w:div w:id="1765880967">
              <w:marLeft w:val="0"/>
              <w:marRight w:val="0"/>
              <w:marTop w:val="0"/>
              <w:marBottom w:val="0"/>
              <w:divBdr>
                <w:top w:val="none" w:sz="0" w:space="0" w:color="auto"/>
                <w:left w:val="none" w:sz="0" w:space="0" w:color="auto"/>
                <w:bottom w:val="none" w:sz="0" w:space="0" w:color="auto"/>
                <w:right w:val="none" w:sz="0" w:space="0" w:color="auto"/>
              </w:divBdr>
              <w:divsChild>
                <w:div w:id="245462888">
                  <w:marLeft w:val="0"/>
                  <w:marRight w:val="0"/>
                  <w:marTop w:val="0"/>
                  <w:marBottom w:val="0"/>
                  <w:divBdr>
                    <w:top w:val="none" w:sz="0" w:space="0" w:color="auto"/>
                    <w:left w:val="none" w:sz="0" w:space="0" w:color="auto"/>
                    <w:bottom w:val="none" w:sz="0" w:space="0" w:color="auto"/>
                    <w:right w:val="none" w:sz="0" w:space="0" w:color="auto"/>
                  </w:divBdr>
                  <w:divsChild>
                    <w:div w:id="1085151020">
                      <w:marLeft w:val="0"/>
                      <w:marRight w:val="0"/>
                      <w:marTop w:val="0"/>
                      <w:marBottom w:val="0"/>
                      <w:divBdr>
                        <w:top w:val="none" w:sz="0" w:space="0" w:color="auto"/>
                        <w:left w:val="none" w:sz="0" w:space="0" w:color="auto"/>
                        <w:bottom w:val="none" w:sz="0" w:space="0" w:color="auto"/>
                        <w:right w:val="none" w:sz="0" w:space="0" w:color="auto"/>
                      </w:divBdr>
                      <w:divsChild>
                        <w:div w:id="16748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73154">
      <w:bodyDiv w:val="1"/>
      <w:marLeft w:val="0"/>
      <w:marRight w:val="0"/>
      <w:marTop w:val="0"/>
      <w:marBottom w:val="0"/>
      <w:divBdr>
        <w:top w:val="none" w:sz="0" w:space="0" w:color="auto"/>
        <w:left w:val="none" w:sz="0" w:space="0" w:color="auto"/>
        <w:bottom w:val="none" w:sz="0" w:space="0" w:color="auto"/>
        <w:right w:val="none" w:sz="0" w:space="0" w:color="auto"/>
      </w:divBdr>
    </w:div>
    <w:div w:id="350842758">
      <w:bodyDiv w:val="1"/>
      <w:marLeft w:val="0"/>
      <w:marRight w:val="0"/>
      <w:marTop w:val="0"/>
      <w:marBottom w:val="0"/>
      <w:divBdr>
        <w:top w:val="none" w:sz="0" w:space="0" w:color="auto"/>
        <w:left w:val="none" w:sz="0" w:space="0" w:color="auto"/>
        <w:bottom w:val="none" w:sz="0" w:space="0" w:color="auto"/>
        <w:right w:val="none" w:sz="0" w:space="0" w:color="auto"/>
      </w:divBdr>
      <w:divsChild>
        <w:div w:id="1151677277">
          <w:marLeft w:val="0"/>
          <w:marRight w:val="0"/>
          <w:marTop w:val="0"/>
          <w:marBottom w:val="0"/>
          <w:divBdr>
            <w:top w:val="none" w:sz="0" w:space="0" w:color="auto"/>
            <w:left w:val="none" w:sz="0" w:space="0" w:color="auto"/>
            <w:bottom w:val="none" w:sz="0" w:space="0" w:color="auto"/>
            <w:right w:val="none" w:sz="0" w:space="0" w:color="auto"/>
          </w:divBdr>
        </w:div>
        <w:div w:id="1957831949">
          <w:marLeft w:val="0"/>
          <w:marRight w:val="0"/>
          <w:marTop w:val="0"/>
          <w:marBottom w:val="0"/>
          <w:divBdr>
            <w:top w:val="none" w:sz="0" w:space="0" w:color="auto"/>
            <w:left w:val="none" w:sz="0" w:space="0" w:color="auto"/>
            <w:bottom w:val="none" w:sz="0" w:space="0" w:color="auto"/>
            <w:right w:val="none" w:sz="0" w:space="0" w:color="auto"/>
          </w:divBdr>
        </w:div>
      </w:divsChild>
    </w:div>
    <w:div w:id="368913751">
      <w:bodyDiv w:val="1"/>
      <w:marLeft w:val="0"/>
      <w:marRight w:val="0"/>
      <w:marTop w:val="0"/>
      <w:marBottom w:val="0"/>
      <w:divBdr>
        <w:top w:val="none" w:sz="0" w:space="0" w:color="auto"/>
        <w:left w:val="none" w:sz="0" w:space="0" w:color="auto"/>
        <w:bottom w:val="none" w:sz="0" w:space="0" w:color="auto"/>
        <w:right w:val="none" w:sz="0" w:space="0" w:color="auto"/>
      </w:divBdr>
    </w:div>
    <w:div w:id="370038818">
      <w:bodyDiv w:val="1"/>
      <w:marLeft w:val="0"/>
      <w:marRight w:val="0"/>
      <w:marTop w:val="0"/>
      <w:marBottom w:val="0"/>
      <w:divBdr>
        <w:top w:val="none" w:sz="0" w:space="0" w:color="auto"/>
        <w:left w:val="none" w:sz="0" w:space="0" w:color="auto"/>
        <w:bottom w:val="none" w:sz="0" w:space="0" w:color="auto"/>
        <w:right w:val="none" w:sz="0" w:space="0" w:color="auto"/>
      </w:divBdr>
    </w:div>
    <w:div w:id="376243580">
      <w:bodyDiv w:val="1"/>
      <w:marLeft w:val="0"/>
      <w:marRight w:val="0"/>
      <w:marTop w:val="0"/>
      <w:marBottom w:val="0"/>
      <w:divBdr>
        <w:top w:val="none" w:sz="0" w:space="0" w:color="auto"/>
        <w:left w:val="none" w:sz="0" w:space="0" w:color="auto"/>
        <w:bottom w:val="none" w:sz="0" w:space="0" w:color="auto"/>
        <w:right w:val="none" w:sz="0" w:space="0" w:color="auto"/>
      </w:divBdr>
    </w:div>
    <w:div w:id="384766314">
      <w:bodyDiv w:val="1"/>
      <w:marLeft w:val="0"/>
      <w:marRight w:val="0"/>
      <w:marTop w:val="0"/>
      <w:marBottom w:val="0"/>
      <w:divBdr>
        <w:top w:val="none" w:sz="0" w:space="0" w:color="auto"/>
        <w:left w:val="none" w:sz="0" w:space="0" w:color="auto"/>
        <w:bottom w:val="none" w:sz="0" w:space="0" w:color="auto"/>
        <w:right w:val="none" w:sz="0" w:space="0" w:color="auto"/>
      </w:divBdr>
      <w:divsChild>
        <w:div w:id="1165710659">
          <w:marLeft w:val="547"/>
          <w:marRight w:val="0"/>
          <w:marTop w:val="0"/>
          <w:marBottom w:val="0"/>
          <w:divBdr>
            <w:top w:val="none" w:sz="0" w:space="0" w:color="auto"/>
            <w:left w:val="none" w:sz="0" w:space="0" w:color="auto"/>
            <w:bottom w:val="none" w:sz="0" w:space="0" w:color="auto"/>
            <w:right w:val="none" w:sz="0" w:space="0" w:color="auto"/>
          </w:divBdr>
        </w:div>
      </w:divsChild>
    </w:div>
    <w:div w:id="403916120">
      <w:bodyDiv w:val="1"/>
      <w:marLeft w:val="0"/>
      <w:marRight w:val="0"/>
      <w:marTop w:val="0"/>
      <w:marBottom w:val="0"/>
      <w:divBdr>
        <w:top w:val="none" w:sz="0" w:space="0" w:color="auto"/>
        <w:left w:val="none" w:sz="0" w:space="0" w:color="auto"/>
        <w:bottom w:val="none" w:sz="0" w:space="0" w:color="auto"/>
        <w:right w:val="none" w:sz="0" w:space="0" w:color="auto"/>
      </w:divBdr>
    </w:div>
    <w:div w:id="430009616">
      <w:bodyDiv w:val="1"/>
      <w:marLeft w:val="0"/>
      <w:marRight w:val="0"/>
      <w:marTop w:val="0"/>
      <w:marBottom w:val="0"/>
      <w:divBdr>
        <w:top w:val="none" w:sz="0" w:space="0" w:color="auto"/>
        <w:left w:val="none" w:sz="0" w:space="0" w:color="auto"/>
        <w:bottom w:val="none" w:sz="0" w:space="0" w:color="auto"/>
        <w:right w:val="none" w:sz="0" w:space="0" w:color="auto"/>
      </w:divBdr>
    </w:div>
    <w:div w:id="446239602">
      <w:bodyDiv w:val="1"/>
      <w:marLeft w:val="0"/>
      <w:marRight w:val="0"/>
      <w:marTop w:val="0"/>
      <w:marBottom w:val="0"/>
      <w:divBdr>
        <w:top w:val="none" w:sz="0" w:space="0" w:color="auto"/>
        <w:left w:val="none" w:sz="0" w:space="0" w:color="auto"/>
        <w:bottom w:val="none" w:sz="0" w:space="0" w:color="auto"/>
        <w:right w:val="none" w:sz="0" w:space="0" w:color="auto"/>
      </w:divBdr>
    </w:div>
    <w:div w:id="470483995">
      <w:bodyDiv w:val="1"/>
      <w:marLeft w:val="0"/>
      <w:marRight w:val="0"/>
      <w:marTop w:val="0"/>
      <w:marBottom w:val="0"/>
      <w:divBdr>
        <w:top w:val="none" w:sz="0" w:space="0" w:color="auto"/>
        <w:left w:val="none" w:sz="0" w:space="0" w:color="auto"/>
        <w:bottom w:val="none" w:sz="0" w:space="0" w:color="auto"/>
        <w:right w:val="none" w:sz="0" w:space="0" w:color="auto"/>
      </w:divBdr>
    </w:div>
    <w:div w:id="476534686">
      <w:bodyDiv w:val="1"/>
      <w:marLeft w:val="0"/>
      <w:marRight w:val="0"/>
      <w:marTop w:val="0"/>
      <w:marBottom w:val="0"/>
      <w:divBdr>
        <w:top w:val="none" w:sz="0" w:space="0" w:color="auto"/>
        <w:left w:val="none" w:sz="0" w:space="0" w:color="auto"/>
        <w:bottom w:val="none" w:sz="0" w:space="0" w:color="auto"/>
        <w:right w:val="none" w:sz="0" w:space="0" w:color="auto"/>
      </w:divBdr>
    </w:div>
    <w:div w:id="484473898">
      <w:bodyDiv w:val="1"/>
      <w:marLeft w:val="0"/>
      <w:marRight w:val="0"/>
      <w:marTop w:val="0"/>
      <w:marBottom w:val="0"/>
      <w:divBdr>
        <w:top w:val="none" w:sz="0" w:space="0" w:color="auto"/>
        <w:left w:val="none" w:sz="0" w:space="0" w:color="auto"/>
        <w:bottom w:val="none" w:sz="0" w:space="0" w:color="auto"/>
        <w:right w:val="none" w:sz="0" w:space="0" w:color="auto"/>
      </w:divBdr>
    </w:div>
    <w:div w:id="514152014">
      <w:bodyDiv w:val="1"/>
      <w:marLeft w:val="0"/>
      <w:marRight w:val="0"/>
      <w:marTop w:val="0"/>
      <w:marBottom w:val="0"/>
      <w:divBdr>
        <w:top w:val="none" w:sz="0" w:space="0" w:color="auto"/>
        <w:left w:val="none" w:sz="0" w:space="0" w:color="auto"/>
        <w:bottom w:val="none" w:sz="0" w:space="0" w:color="auto"/>
        <w:right w:val="none" w:sz="0" w:space="0" w:color="auto"/>
      </w:divBdr>
    </w:div>
    <w:div w:id="520827792">
      <w:bodyDiv w:val="1"/>
      <w:marLeft w:val="0"/>
      <w:marRight w:val="0"/>
      <w:marTop w:val="0"/>
      <w:marBottom w:val="0"/>
      <w:divBdr>
        <w:top w:val="none" w:sz="0" w:space="0" w:color="auto"/>
        <w:left w:val="none" w:sz="0" w:space="0" w:color="auto"/>
        <w:bottom w:val="none" w:sz="0" w:space="0" w:color="auto"/>
        <w:right w:val="none" w:sz="0" w:space="0" w:color="auto"/>
      </w:divBdr>
    </w:div>
    <w:div w:id="530803741">
      <w:bodyDiv w:val="1"/>
      <w:marLeft w:val="0"/>
      <w:marRight w:val="0"/>
      <w:marTop w:val="0"/>
      <w:marBottom w:val="0"/>
      <w:divBdr>
        <w:top w:val="none" w:sz="0" w:space="0" w:color="auto"/>
        <w:left w:val="none" w:sz="0" w:space="0" w:color="auto"/>
        <w:bottom w:val="none" w:sz="0" w:space="0" w:color="auto"/>
        <w:right w:val="none" w:sz="0" w:space="0" w:color="auto"/>
      </w:divBdr>
    </w:div>
    <w:div w:id="562253331">
      <w:bodyDiv w:val="1"/>
      <w:marLeft w:val="0"/>
      <w:marRight w:val="0"/>
      <w:marTop w:val="0"/>
      <w:marBottom w:val="0"/>
      <w:divBdr>
        <w:top w:val="none" w:sz="0" w:space="0" w:color="auto"/>
        <w:left w:val="none" w:sz="0" w:space="0" w:color="auto"/>
        <w:bottom w:val="none" w:sz="0" w:space="0" w:color="auto"/>
        <w:right w:val="none" w:sz="0" w:space="0" w:color="auto"/>
      </w:divBdr>
    </w:div>
    <w:div w:id="609436699">
      <w:bodyDiv w:val="1"/>
      <w:marLeft w:val="0"/>
      <w:marRight w:val="0"/>
      <w:marTop w:val="0"/>
      <w:marBottom w:val="0"/>
      <w:divBdr>
        <w:top w:val="none" w:sz="0" w:space="0" w:color="auto"/>
        <w:left w:val="none" w:sz="0" w:space="0" w:color="auto"/>
        <w:bottom w:val="none" w:sz="0" w:space="0" w:color="auto"/>
        <w:right w:val="none" w:sz="0" w:space="0" w:color="auto"/>
      </w:divBdr>
    </w:div>
    <w:div w:id="613176161">
      <w:bodyDiv w:val="1"/>
      <w:marLeft w:val="0"/>
      <w:marRight w:val="0"/>
      <w:marTop w:val="0"/>
      <w:marBottom w:val="0"/>
      <w:divBdr>
        <w:top w:val="none" w:sz="0" w:space="0" w:color="auto"/>
        <w:left w:val="none" w:sz="0" w:space="0" w:color="auto"/>
        <w:bottom w:val="none" w:sz="0" w:space="0" w:color="auto"/>
        <w:right w:val="none" w:sz="0" w:space="0" w:color="auto"/>
      </w:divBdr>
      <w:divsChild>
        <w:div w:id="1474904340">
          <w:marLeft w:val="0"/>
          <w:marRight w:val="0"/>
          <w:marTop w:val="0"/>
          <w:marBottom w:val="0"/>
          <w:divBdr>
            <w:top w:val="none" w:sz="0" w:space="0" w:color="auto"/>
            <w:left w:val="none" w:sz="0" w:space="0" w:color="auto"/>
            <w:bottom w:val="none" w:sz="0" w:space="0" w:color="auto"/>
            <w:right w:val="none" w:sz="0" w:space="0" w:color="auto"/>
          </w:divBdr>
          <w:divsChild>
            <w:div w:id="20066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6605">
      <w:bodyDiv w:val="1"/>
      <w:marLeft w:val="0"/>
      <w:marRight w:val="0"/>
      <w:marTop w:val="0"/>
      <w:marBottom w:val="0"/>
      <w:divBdr>
        <w:top w:val="none" w:sz="0" w:space="0" w:color="auto"/>
        <w:left w:val="none" w:sz="0" w:space="0" w:color="auto"/>
        <w:bottom w:val="none" w:sz="0" w:space="0" w:color="auto"/>
        <w:right w:val="none" w:sz="0" w:space="0" w:color="auto"/>
      </w:divBdr>
      <w:divsChild>
        <w:div w:id="2127263893">
          <w:marLeft w:val="0"/>
          <w:marRight w:val="0"/>
          <w:marTop w:val="0"/>
          <w:marBottom w:val="0"/>
          <w:divBdr>
            <w:top w:val="none" w:sz="0" w:space="0" w:color="auto"/>
            <w:left w:val="none" w:sz="0" w:space="0" w:color="auto"/>
            <w:bottom w:val="none" w:sz="0" w:space="0" w:color="auto"/>
            <w:right w:val="none" w:sz="0" w:space="0" w:color="auto"/>
          </w:divBdr>
          <w:divsChild>
            <w:div w:id="1257860050">
              <w:marLeft w:val="0"/>
              <w:marRight w:val="0"/>
              <w:marTop w:val="0"/>
              <w:marBottom w:val="0"/>
              <w:divBdr>
                <w:top w:val="none" w:sz="0" w:space="0" w:color="auto"/>
                <w:left w:val="none" w:sz="0" w:space="0" w:color="auto"/>
                <w:bottom w:val="none" w:sz="0" w:space="0" w:color="auto"/>
                <w:right w:val="none" w:sz="0" w:space="0" w:color="auto"/>
              </w:divBdr>
              <w:divsChild>
                <w:div w:id="11807749">
                  <w:marLeft w:val="0"/>
                  <w:marRight w:val="0"/>
                  <w:marTop w:val="0"/>
                  <w:marBottom w:val="0"/>
                  <w:divBdr>
                    <w:top w:val="none" w:sz="0" w:space="0" w:color="auto"/>
                    <w:left w:val="none" w:sz="0" w:space="0" w:color="auto"/>
                    <w:bottom w:val="none" w:sz="0" w:space="0" w:color="auto"/>
                    <w:right w:val="none" w:sz="0" w:space="0" w:color="auto"/>
                  </w:divBdr>
                  <w:divsChild>
                    <w:div w:id="1042173170">
                      <w:marLeft w:val="0"/>
                      <w:marRight w:val="0"/>
                      <w:marTop w:val="0"/>
                      <w:marBottom w:val="0"/>
                      <w:divBdr>
                        <w:top w:val="none" w:sz="0" w:space="0" w:color="auto"/>
                        <w:left w:val="none" w:sz="0" w:space="0" w:color="auto"/>
                        <w:bottom w:val="none" w:sz="0" w:space="0" w:color="auto"/>
                        <w:right w:val="none" w:sz="0" w:space="0" w:color="auto"/>
                      </w:divBdr>
                      <w:divsChild>
                        <w:div w:id="7302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14316">
      <w:bodyDiv w:val="1"/>
      <w:marLeft w:val="0"/>
      <w:marRight w:val="0"/>
      <w:marTop w:val="0"/>
      <w:marBottom w:val="0"/>
      <w:divBdr>
        <w:top w:val="none" w:sz="0" w:space="0" w:color="auto"/>
        <w:left w:val="none" w:sz="0" w:space="0" w:color="auto"/>
        <w:bottom w:val="none" w:sz="0" w:space="0" w:color="auto"/>
        <w:right w:val="none" w:sz="0" w:space="0" w:color="auto"/>
      </w:divBdr>
    </w:div>
    <w:div w:id="684790300">
      <w:bodyDiv w:val="1"/>
      <w:marLeft w:val="0"/>
      <w:marRight w:val="0"/>
      <w:marTop w:val="0"/>
      <w:marBottom w:val="0"/>
      <w:divBdr>
        <w:top w:val="none" w:sz="0" w:space="0" w:color="auto"/>
        <w:left w:val="none" w:sz="0" w:space="0" w:color="auto"/>
        <w:bottom w:val="none" w:sz="0" w:space="0" w:color="auto"/>
        <w:right w:val="none" w:sz="0" w:space="0" w:color="auto"/>
      </w:divBdr>
    </w:div>
    <w:div w:id="689180363">
      <w:bodyDiv w:val="1"/>
      <w:marLeft w:val="0"/>
      <w:marRight w:val="0"/>
      <w:marTop w:val="0"/>
      <w:marBottom w:val="0"/>
      <w:divBdr>
        <w:top w:val="none" w:sz="0" w:space="0" w:color="auto"/>
        <w:left w:val="none" w:sz="0" w:space="0" w:color="auto"/>
        <w:bottom w:val="none" w:sz="0" w:space="0" w:color="auto"/>
        <w:right w:val="none" w:sz="0" w:space="0" w:color="auto"/>
      </w:divBdr>
    </w:div>
    <w:div w:id="717167905">
      <w:bodyDiv w:val="1"/>
      <w:marLeft w:val="0"/>
      <w:marRight w:val="0"/>
      <w:marTop w:val="0"/>
      <w:marBottom w:val="0"/>
      <w:divBdr>
        <w:top w:val="none" w:sz="0" w:space="0" w:color="auto"/>
        <w:left w:val="none" w:sz="0" w:space="0" w:color="auto"/>
        <w:bottom w:val="none" w:sz="0" w:space="0" w:color="auto"/>
        <w:right w:val="none" w:sz="0" w:space="0" w:color="auto"/>
      </w:divBdr>
    </w:div>
    <w:div w:id="723678711">
      <w:bodyDiv w:val="1"/>
      <w:marLeft w:val="0"/>
      <w:marRight w:val="0"/>
      <w:marTop w:val="0"/>
      <w:marBottom w:val="0"/>
      <w:divBdr>
        <w:top w:val="none" w:sz="0" w:space="0" w:color="auto"/>
        <w:left w:val="none" w:sz="0" w:space="0" w:color="auto"/>
        <w:bottom w:val="none" w:sz="0" w:space="0" w:color="auto"/>
        <w:right w:val="none" w:sz="0" w:space="0" w:color="auto"/>
      </w:divBdr>
    </w:div>
    <w:div w:id="729236025">
      <w:bodyDiv w:val="1"/>
      <w:marLeft w:val="0"/>
      <w:marRight w:val="0"/>
      <w:marTop w:val="0"/>
      <w:marBottom w:val="0"/>
      <w:divBdr>
        <w:top w:val="none" w:sz="0" w:space="0" w:color="auto"/>
        <w:left w:val="none" w:sz="0" w:space="0" w:color="auto"/>
        <w:bottom w:val="none" w:sz="0" w:space="0" w:color="auto"/>
        <w:right w:val="none" w:sz="0" w:space="0" w:color="auto"/>
      </w:divBdr>
    </w:div>
    <w:div w:id="730999236">
      <w:bodyDiv w:val="1"/>
      <w:marLeft w:val="0"/>
      <w:marRight w:val="0"/>
      <w:marTop w:val="0"/>
      <w:marBottom w:val="0"/>
      <w:divBdr>
        <w:top w:val="none" w:sz="0" w:space="0" w:color="auto"/>
        <w:left w:val="none" w:sz="0" w:space="0" w:color="auto"/>
        <w:bottom w:val="none" w:sz="0" w:space="0" w:color="auto"/>
        <w:right w:val="none" w:sz="0" w:space="0" w:color="auto"/>
      </w:divBdr>
    </w:div>
    <w:div w:id="758525419">
      <w:bodyDiv w:val="1"/>
      <w:marLeft w:val="0"/>
      <w:marRight w:val="0"/>
      <w:marTop w:val="0"/>
      <w:marBottom w:val="0"/>
      <w:divBdr>
        <w:top w:val="none" w:sz="0" w:space="0" w:color="auto"/>
        <w:left w:val="none" w:sz="0" w:space="0" w:color="auto"/>
        <w:bottom w:val="none" w:sz="0" w:space="0" w:color="auto"/>
        <w:right w:val="none" w:sz="0" w:space="0" w:color="auto"/>
      </w:divBdr>
      <w:divsChild>
        <w:div w:id="386419148">
          <w:marLeft w:val="0"/>
          <w:marRight w:val="0"/>
          <w:marTop w:val="0"/>
          <w:marBottom w:val="0"/>
          <w:divBdr>
            <w:top w:val="none" w:sz="0" w:space="0" w:color="auto"/>
            <w:left w:val="none" w:sz="0" w:space="0" w:color="auto"/>
            <w:bottom w:val="none" w:sz="0" w:space="0" w:color="auto"/>
            <w:right w:val="none" w:sz="0" w:space="0" w:color="auto"/>
          </w:divBdr>
          <w:divsChild>
            <w:div w:id="1996453894">
              <w:marLeft w:val="0"/>
              <w:marRight w:val="0"/>
              <w:marTop w:val="0"/>
              <w:marBottom w:val="0"/>
              <w:divBdr>
                <w:top w:val="none" w:sz="0" w:space="0" w:color="auto"/>
                <w:left w:val="none" w:sz="0" w:space="0" w:color="auto"/>
                <w:bottom w:val="none" w:sz="0" w:space="0" w:color="auto"/>
                <w:right w:val="none" w:sz="0" w:space="0" w:color="auto"/>
              </w:divBdr>
              <w:divsChild>
                <w:div w:id="1864049743">
                  <w:marLeft w:val="0"/>
                  <w:marRight w:val="0"/>
                  <w:marTop w:val="0"/>
                  <w:marBottom w:val="0"/>
                  <w:divBdr>
                    <w:top w:val="none" w:sz="0" w:space="0" w:color="auto"/>
                    <w:left w:val="none" w:sz="0" w:space="0" w:color="auto"/>
                    <w:bottom w:val="none" w:sz="0" w:space="0" w:color="auto"/>
                    <w:right w:val="none" w:sz="0" w:space="0" w:color="auto"/>
                  </w:divBdr>
                  <w:divsChild>
                    <w:div w:id="694815661">
                      <w:marLeft w:val="0"/>
                      <w:marRight w:val="0"/>
                      <w:marTop w:val="0"/>
                      <w:marBottom w:val="0"/>
                      <w:divBdr>
                        <w:top w:val="none" w:sz="0" w:space="0" w:color="auto"/>
                        <w:left w:val="none" w:sz="0" w:space="0" w:color="auto"/>
                        <w:bottom w:val="none" w:sz="0" w:space="0" w:color="auto"/>
                        <w:right w:val="none" w:sz="0" w:space="0" w:color="auto"/>
                      </w:divBdr>
                      <w:divsChild>
                        <w:div w:id="4353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4464">
      <w:bodyDiv w:val="1"/>
      <w:marLeft w:val="0"/>
      <w:marRight w:val="0"/>
      <w:marTop w:val="0"/>
      <w:marBottom w:val="0"/>
      <w:divBdr>
        <w:top w:val="none" w:sz="0" w:space="0" w:color="auto"/>
        <w:left w:val="none" w:sz="0" w:space="0" w:color="auto"/>
        <w:bottom w:val="none" w:sz="0" w:space="0" w:color="auto"/>
        <w:right w:val="none" w:sz="0" w:space="0" w:color="auto"/>
      </w:divBdr>
    </w:div>
    <w:div w:id="834416877">
      <w:bodyDiv w:val="1"/>
      <w:marLeft w:val="0"/>
      <w:marRight w:val="0"/>
      <w:marTop w:val="0"/>
      <w:marBottom w:val="0"/>
      <w:divBdr>
        <w:top w:val="none" w:sz="0" w:space="0" w:color="auto"/>
        <w:left w:val="none" w:sz="0" w:space="0" w:color="auto"/>
        <w:bottom w:val="none" w:sz="0" w:space="0" w:color="auto"/>
        <w:right w:val="none" w:sz="0" w:space="0" w:color="auto"/>
      </w:divBdr>
    </w:div>
    <w:div w:id="859323228">
      <w:bodyDiv w:val="1"/>
      <w:marLeft w:val="0"/>
      <w:marRight w:val="0"/>
      <w:marTop w:val="0"/>
      <w:marBottom w:val="0"/>
      <w:divBdr>
        <w:top w:val="none" w:sz="0" w:space="0" w:color="auto"/>
        <w:left w:val="none" w:sz="0" w:space="0" w:color="auto"/>
        <w:bottom w:val="none" w:sz="0" w:space="0" w:color="auto"/>
        <w:right w:val="none" w:sz="0" w:space="0" w:color="auto"/>
      </w:divBdr>
    </w:div>
    <w:div w:id="863206158">
      <w:bodyDiv w:val="1"/>
      <w:marLeft w:val="0"/>
      <w:marRight w:val="0"/>
      <w:marTop w:val="0"/>
      <w:marBottom w:val="0"/>
      <w:divBdr>
        <w:top w:val="none" w:sz="0" w:space="0" w:color="auto"/>
        <w:left w:val="none" w:sz="0" w:space="0" w:color="auto"/>
        <w:bottom w:val="none" w:sz="0" w:space="0" w:color="auto"/>
        <w:right w:val="none" w:sz="0" w:space="0" w:color="auto"/>
      </w:divBdr>
    </w:div>
    <w:div w:id="881131816">
      <w:bodyDiv w:val="1"/>
      <w:marLeft w:val="0"/>
      <w:marRight w:val="0"/>
      <w:marTop w:val="0"/>
      <w:marBottom w:val="0"/>
      <w:divBdr>
        <w:top w:val="none" w:sz="0" w:space="0" w:color="auto"/>
        <w:left w:val="none" w:sz="0" w:space="0" w:color="auto"/>
        <w:bottom w:val="none" w:sz="0" w:space="0" w:color="auto"/>
        <w:right w:val="none" w:sz="0" w:space="0" w:color="auto"/>
      </w:divBdr>
    </w:div>
    <w:div w:id="902109167">
      <w:bodyDiv w:val="1"/>
      <w:marLeft w:val="0"/>
      <w:marRight w:val="0"/>
      <w:marTop w:val="0"/>
      <w:marBottom w:val="0"/>
      <w:divBdr>
        <w:top w:val="none" w:sz="0" w:space="0" w:color="auto"/>
        <w:left w:val="none" w:sz="0" w:space="0" w:color="auto"/>
        <w:bottom w:val="none" w:sz="0" w:space="0" w:color="auto"/>
        <w:right w:val="none" w:sz="0" w:space="0" w:color="auto"/>
      </w:divBdr>
    </w:div>
    <w:div w:id="903638302">
      <w:bodyDiv w:val="1"/>
      <w:marLeft w:val="0"/>
      <w:marRight w:val="0"/>
      <w:marTop w:val="0"/>
      <w:marBottom w:val="0"/>
      <w:divBdr>
        <w:top w:val="none" w:sz="0" w:space="0" w:color="auto"/>
        <w:left w:val="none" w:sz="0" w:space="0" w:color="auto"/>
        <w:bottom w:val="none" w:sz="0" w:space="0" w:color="auto"/>
        <w:right w:val="none" w:sz="0" w:space="0" w:color="auto"/>
      </w:divBdr>
    </w:div>
    <w:div w:id="908883171">
      <w:bodyDiv w:val="1"/>
      <w:marLeft w:val="0"/>
      <w:marRight w:val="0"/>
      <w:marTop w:val="0"/>
      <w:marBottom w:val="0"/>
      <w:divBdr>
        <w:top w:val="none" w:sz="0" w:space="0" w:color="auto"/>
        <w:left w:val="none" w:sz="0" w:space="0" w:color="auto"/>
        <w:bottom w:val="none" w:sz="0" w:space="0" w:color="auto"/>
        <w:right w:val="none" w:sz="0" w:space="0" w:color="auto"/>
      </w:divBdr>
    </w:div>
    <w:div w:id="924609857">
      <w:bodyDiv w:val="1"/>
      <w:marLeft w:val="0"/>
      <w:marRight w:val="0"/>
      <w:marTop w:val="0"/>
      <w:marBottom w:val="0"/>
      <w:divBdr>
        <w:top w:val="none" w:sz="0" w:space="0" w:color="auto"/>
        <w:left w:val="none" w:sz="0" w:space="0" w:color="auto"/>
        <w:bottom w:val="none" w:sz="0" w:space="0" w:color="auto"/>
        <w:right w:val="none" w:sz="0" w:space="0" w:color="auto"/>
      </w:divBdr>
    </w:div>
    <w:div w:id="931551785">
      <w:bodyDiv w:val="1"/>
      <w:marLeft w:val="0"/>
      <w:marRight w:val="0"/>
      <w:marTop w:val="0"/>
      <w:marBottom w:val="0"/>
      <w:divBdr>
        <w:top w:val="none" w:sz="0" w:space="0" w:color="auto"/>
        <w:left w:val="none" w:sz="0" w:space="0" w:color="auto"/>
        <w:bottom w:val="none" w:sz="0" w:space="0" w:color="auto"/>
        <w:right w:val="none" w:sz="0" w:space="0" w:color="auto"/>
      </w:divBdr>
      <w:divsChild>
        <w:div w:id="62488363">
          <w:marLeft w:val="547"/>
          <w:marRight w:val="0"/>
          <w:marTop w:val="0"/>
          <w:marBottom w:val="0"/>
          <w:divBdr>
            <w:top w:val="none" w:sz="0" w:space="0" w:color="auto"/>
            <w:left w:val="none" w:sz="0" w:space="0" w:color="auto"/>
            <w:bottom w:val="none" w:sz="0" w:space="0" w:color="auto"/>
            <w:right w:val="none" w:sz="0" w:space="0" w:color="auto"/>
          </w:divBdr>
        </w:div>
      </w:divsChild>
    </w:div>
    <w:div w:id="933169447">
      <w:bodyDiv w:val="1"/>
      <w:marLeft w:val="0"/>
      <w:marRight w:val="0"/>
      <w:marTop w:val="0"/>
      <w:marBottom w:val="0"/>
      <w:divBdr>
        <w:top w:val="none" w:sz="0" w:space="0" w:color="auto"/>
        <w:left w:val="none" w:sz="0" w:space="0" w:color="auto"/>
        <w:bottom w:val="none" w:sz="0" w:space="0" w:color="auto"/>
        <w:right w:val="none" w:sz="0" w:space="0" w:color="auto"/>
      </w:divBdr>
    </w:div>
    <w:div w:id="961879904">
      <w:bodyDiv w:val="1"/>
      <w:marLeft w:val="0"/>
      <w:marRight w:val="0"/>
      <w:marTop w:val="0"/>
      <w:marBottom w:val="0"/>
      <w:divBdr>
        <w:top w:val="none" w:sz="0" w:space="0" w:color="auto"/>
        <w:left w:val="none" w:sz="0" w:space="0" w:color="auto"/>
        <w:bottom w:val="none" w:sz="0" w:space="0" w:color="auto"/>
        <w:right w:val="none" w:sz="0" w:space="0" w:color="auto"/>
      </w:divBdr>
    </w:div>
    <w:div w:id="963468092">
      <w:bodyDiv w:val="1"/>
      <w:marLeft w:val="0"/>
      <w:marRight w:val="0"/>
      <w:marTop w:val="0"/>
      <w:marBottom w:val="0"/>
      <w:divBdr>
        <w:top w:val="none" w:sz="0" w:space="0" w:color="auto"/>
        <w:left w:val="none" w:sz="0" w:space="0" w:color="auto"/>
        <w:bottom w:val="none" w:sz="0" w:space="0" w:color="auto"/>
        <w:right w:val="none" w:sz="0" w:space="0" w:color="auto"/>
      </w:divBdr>
    </w:div>
    <w:div w:id="964240028">
      <w:bodyDiv w:val="1"/>
      <w:marLeft w:val="0"/>
      <w:marRight w:val="0"/>
      <w:marTop w:val="0"/>
      <w:marBottom w:val="0"/>
      <w:divBdr>
        <w:top w:val="none" w:sz="0" w:space="0" w:color="auto"/>
        <w:left w:val="none" w:sz="0" w:space="0" w:color="auto"/>
        <w:bottom w:val="none" w:sz="0" w:space="0" w:color="auto"/>
        <w:right w:val="none" w:sz="0" w:space="0" w:color="auto"/>
      </w:divBdr>
      <w:divsChild>
        <w:div w:id="112286978">
          <w:marLeft w:val="547"/>
          <w:marRight w:val="0"/>
          <w:marTop w:val="0"/>
          <w:marBottom w:val="0"/>
          <w:divBdr>
            <w:top w:val="none" w:sz="0" w:space="0" w:color="auto"/>
            <w:left w:val="none" w:sz="0" w:space="0" w:color="auto"/>
            <w:bottom w:val="none" w:sz="0" w:space="0" w:color="auto"/>
            <w:right w:val="none" w:sz="0" w:space="0" w:color="auto"/>
          </w:divBdr>
        </w:div>
      </w:divsChild>
    </w:div>
    <w:div w:id="975910607">
      <w:bodyDiv w:val="1"/>
      <w:marLeft w:val="0"/>
      <w:marRight w:val="0"/>
      <w:marTop w:val="0"/>
      <w:marBottom w:val="0"/>
      <w:divBdr>
        <w:top w:val="none" w:sz="0" w:space="0" w:color="auto"/>
        <w:left w:val="none" w:sz="0" w:space="0" w:color="auto"/>
        <w:bottom w:val="none" w:sz="0" w:space="0" w:color="auto"/>
        <w:right w:val="none" w:sz="0" w:space="0" w:color="auto"/>
      </w:divBdr>
    </w:div>
    <w:div w:id="981618728">
      <w:bodyDiv w:val="1"/>
      <w:marLeft w:val="0"/>
      <w:marRight w:val="0"/>
      <w:marTop w:val="0"/>
      <w:marBottom w:val="0"/>
      <w:divBdr>
        <w:top w:val="none" w:sz="0" w:space="0" w:color="auto"/>
        <w:left w:val="none" w:sz="0" w:space="0" w:color="auto"/>
        <w:bottom w:val="none" w:sz="0" w:space="0" w:color="auto"/>
        <w:right w:val="none" w:sz="0" w:space="0" w:color="auto"/>
      </w:divBdr>
    </w:div>
    <w:div w:id="996958588">
      <w:bodyDiv w:val="1"/>
      <w:marLeft w:val="0"/>
      <w:marRight w:val="0"/>
      <w:marTop w:val="0"/>
      <w:marBottom w:val="0"/>
      <w:divBdr>
        <w:top w:val="none" w:sz="0" w:space="0" w:color="auto"/>
        <w:left w:val="none" w:sz="0" w:space="0" w:color="auto"/>
        <w:bottom w:val="none" w:sz="0" w:space="0" w:color="auto"/>
        <w:right w:val="none" w:sz="0" w:space="0" w:color="auto"/>
      </w:divBdr>
    </w:div>
    <w:div w:id="1012730760">
      <w:bodyDiv w:val="1"/>
      <w:marLeft w:val="0"/>
      <w:marRight w:val="0"/>
      <w:marTop w:val="0"/>
      <w:marBottom w:val="0"/>
      <w:divBdr>
        <w:top w:val="none" w:sz="0" w:space="0" w:color="auto"/>
        <w:left w:val="none" w:sz="0" w:space="0" w:color="auto"/>
        <w:bottom w:val="none" w:sz="0" w:space="0" w:color="auto"/>
        <w:right w:val="none" w:sz="0" w:space="0" w:color="auto"/>
      </w:divBdr>
    </w:div>
    <w:div w:id="1041327057">
      <w:bodyDiv w:val="1"/>
      <w:marLeft w:val="0"/>
      <w:marRight w:val="0"/>
      <w:marTop w:val="0"/>
      <w:marBottom w:val="0"/>
      <w:divBdr>
        <w:top w:val="none" w:sz="0" w:space="0" w:color="auto"/>
        <w:left w:val="none" w:sz="0" w:space="0" w:color="auto"/>
        <w:bottom w:val="none" w:sz="0" w:space="0" w:color="auto"/>
        <w:right w:val="none" w:sz="0" w:space="0" w:color="auto"/>
      </w:divBdr>
      <w:divsChild>
        <w:div w:id="282811106">
          <w:marLeft w:val="0"/>
          <w:marRight w:val="0"/>
          <w:marTop w:val="0"/>
          <w:marBottom w:val="0"/>
          <w:divBdr>
            <w:top w:val="none" w:sz="0" w:space="0" w:color="auto"/>
            <w:left w:val="none" w:sz="0" w:space="0" w:color="auto"/>
            <w:bottom w:val="none" w:sz="0" w:space="0" w:color="auto"/>
            <w:right w:val="none" w:sz="0" w:space="0" w:color="auto"/>
          </w:divBdr>
          <w:divsChild>
            <w:div w:id="1570916924">
              <w:marLeft w:val="0"/>
              <w:marRight w:val="0"/>
              <w:marTop w:val="0"/>
              <w:marBottom w:val="0"/>
              <w:divBdr>
                <w:top w:val="none" w:sz="0" w:space="0" w:color="auto"/>
                <w:left w:val="none" w:sz="0" w:space="0" w:color="auto"/>
                <w:bottom w:val="none" w:sz="0" w:space="0" w:color="auto"/>
                <w:right w:val="none" w:sz="0" w:space="0" w:color="auto"/>
              </w:divBdr>
              <w:divsChild>
                <w:div w:id="1404642095">
                  <w:marLeft w:val="0"/>
                  <w:marRight w:val="0"/>
                  <w:marTop w:val="0"/>
                  <w:marBottom w:val="0"/>
                  <w:divBdr>
                    <w:top w:val="none" w:sz="0" w:space="0" w:color="auto"/>
                    <w:left w:val="none" w:sz="0" w:space="0" w:color="auto"/>
                    <w:bottom w:val="none" w:sz="0" w:space="0" w:color="auto"/>
                    <w:right w:val="none" w:sz="0" w:space="0" w:color="auto"/>
                  </w:divBdr>
                  <w:divsChild>
                    <w:div w:id="1009790377">
                      <w:marLeft w:val="0"/>
                      <w:marRight w:val="0"/>
                      <w:marTop w:val="0"/>
                      <w:marBottom w:val="0"/>
                      <w:divBdr>
                        <w:top w:val="none" w:sz="0" w:space="0" w:color="auto"/>
                        <w:left w:val="none" w:sz="0" w:space="0" w:color="auto"/>
                        <w:bottom w:val="none" w:sz="0" w:space="0" w:color="auto"/>
                        <w:right w:val="none" w:sz="0" w:space="0" w:color="auto"/>
                      </w:divBdr>
                      <w:divsChild>
                        <w:div w:id="1821459966">
                          <w:marLeft w:val="0"/>
                          <w:marRight w:val="0"/>
                          <w:marTop w:val="0"/>
                          <w:marBottom w:val="0"/>
                          <w:divBdr>
                            <w:top w:val="none" w:sz="0" w:space="0" w:color="auto"/>
                            <w:left w:val="none" w:sz="0" w:space="0" w:color="auto"/>
                            <w:bottom w:val="none" w:sz="0" w:space="0" w:color="auto"/>
                            <w:right w:val="none" w:sz="0" w:space="0" w:color="auto"/>
                          </w:divBdr>
                          <w:divsChild>
                            <w:div w:id="1547256803">
                              <w:marLeft w:val="0"/>
                              <w:marRight w:val="0"/>
                              <w:marTop w:val="0"/>
                              <w:marBottom w:val="0"/>
                              <w:divBdr>
                                <w:top w:val="none" w:sz="0" w:space="0" w:color="auto"/>
                                <w:left w:val="none" w:sz="0" w:space="0" w:color="auto"/>
                                <w:bottom w:val="none" w:sz="0" w:space="0" w:color="auto"/>
                                <w:right w:val="none" w:sz="0" w:space="0" w:color="auto"/>
                              </w:divBdr>
                              <w:divsChild>
                                <w:div w:id="1930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986059">
      <w:bodyDiv w:val="1"/>
      <w:marLeft w:val="0"/>
      <w:marRight w:val="0"/>
      <w:marTop w:val="0"/>
      <w:marBottom w:val="0"/>
      <w:divBdr>
        <w:top w:val="none" w:sz="0" w:space="0" w:color="auto"/>
        <w:left w:val="none" w:sz="0" w:space="0" w:color="auto"/>
        <w:bottom w:val="none" w:sz="0" w:space="0" w:color="auto"/>
        <w:right w:val="none" w:sz="0" w:space="0" w:color="auto"/>
      </w:divBdr>
    </w:div>
    <w:div w:id="1118063512">
      <w:bodyDiv w:val="1"/>
      <w:marLeft w:val="0"/>
      <w:marRight w:val="0"/>
      <w:marTop w:val="0"/>
      <w:marBottom w:val="0"/>
      <w:divBdr>
        <w:top w:val="none" w:sz="0" w:space="0" w:color="auto"/>
        <w:left w:val="none" w:sz="0" w:space="0" w:color="auto"/>
        <w:bottom w:val="none" w:sz="0" w:space="0" w:color="auto"/>
        <w:right w:val="none" w:sz="0" w:space="0" w:color="auto"/>
      </w:divBdr>
      <w:divsChild>
        <w:div w:id="1088428396">
          <w:marLeft w:val="547"/>
          <w:marRight w:val="0"/>
          <w:marTop w:val="0"/>
          <w:marBottom w:val="0"/>
          <w:divBdr>
            <w:top w:val="none" w:sz="0" w:space="0" w:color="auto"/>
            <w:left w:val="none" w:sz="0" w:space="0" w:color="auto"/>
            <w:bottom w:val="none" w:sz="0" w:space="0" w:color="auto"/>
            <w:right w:val="none" w:sz="0" w:space="0" w:color="auto"/>
          </w:divBdr>
        </w:div>
      </w:divsChild>
    </w:div>
    <w:div w:id="1149321860">
      <w:bodyDiv w:val="1"/>
      <w:marLeft w:val="0"/>
      <w:marRight w:val="0"/>
      <w:marTop w:val="0"/>
      <w:marBottom w:val="0"/>
      <w:divBdr>
        <w:top w:val="none" w:sz="0" w:space="0" w:color="auto"/>
        <w:left w:val="none" w:sz="0" w:space="0" w:color="auto"/>
        <w:bottom w:val="none" w:sz="0" w:space="0" w:color="auto"/>
        <w:right w:val="none" w:sz="0" w:space="0" w:color="auto"/>
      </w:divBdr>
    </w:div>
    <w:div w:id="1158959525">
      <w:bodyDiv w:val="1"/>
      <w:marLeft w:val="0"/>
      <w:marRight w:val="0"/>
      <w:marTop w:val="0"/>
      <w:marBottom w:val="0"/>
      <w:divBdr>
        <w:top w:val="none" w:sz="0" w:space="0" w:color="auto"/>
        <w:left w:val="none" w:sz="0" w:space="0" w:color="auto"/>
        <w:bottom w:val="none" w:sz="0" w:space="0" w:color="auto"/>
        <w:right w:val="none" w:sz="0" w:space="0" w:color="auto"/>
      </w:divBdr>
    </w:div>
    <w:div w:id="1168861628">
      <w:bodyDiv w:val="1"/>
      <w:marLeft w:val="0"/>
      <w:marRight w:val="0"/>
      <w:marTop w:val="0"/>
      <w:marBottom w:val="0"/>
      <w:divBdr>
        <w:top w:val="none" w:sz="0" w:space="0" w:color="auto"/>
        <w:left w:val="none" w:sz="0" w:space="0" w:color="auto"/>
        <w:bottom w:val="none" w:sz="0" w:space="0" w:color="auto"/>
        <w:right w:val="none" w:sz="0" w:space="0" w:color="auto"/>
      </w:divBdr>
    </w:div>
    <w:div w:id="1169905377">
      <w:bodyDiv w:val="1"/>
      <w:marLeft w:val="0"/>
      <w:marRight w:val="0"/>
      <w:marTop w:val="0"/>
      <w:marBottom w:val="0"/>
      <w:divBdr>
        <w:top w:val="none" w:sz="0" w:space="0" w:color="auto"/>
        <w:left w:val="none" w:sz="0" w:space="0" w:color="auto"/>
        <w:bottom w:val="none" w:sz="0" w:space="0" w:color="auto"/>
        <w:right w:val="none" w:sz="0" w:space="0" w:color="auto"/>
      </w:divBdr>
      <w:divsChild>
        <w:div w:id="197745705">
          <w:marLeft w:val="547"/>
          <w:marRight w:val="0"/>
          <w:marTop w:val="0"/>
          <w:marBottom w:val="0"/>
          <w:divBdr>
            <w:top w:val="none" w:sz="0" w:space="0" w:color="auto"/>
            <w:left w:val="none" w:sz="0" w:space="0" w:color="auto"/>
            <w:bottom w:val="none" w:sz="0" w:space="0" w:color="auto"/>
            <w:right w:val="none" w:sz="0" w:space="0" w:color="auto"/>
          </w:divBdr>
        </w:div>
      </w:divsChild>
    </w:div>
    <w:div w:id="1179196286">
      <w:bodyDiv w:val="1"/>
      <w:marLeft w:val="0"/>
      <w:marRight w:val="0"/>
      <w:marTop w:val="0"/>
      <w:marBottom w:val="0"/>
      <w:divBdr>
        <w:top w:val="none" w:sz="0" w:space="0" w:color="auto"/>
        <w:left w:val="none" w:sz="0" w:space="0" w:color="auto"/>
        <w:bottom w:val="none" w:sz="0" w:space="0" w:color="auto"/>
        <w:right w:val="none" w:sz="0" w:space="0" w:color="auto"/>
      </w:divBdr>
    </w:div>
    <w:div w:id="1185097644">
      <w:bodyDiv w:val="1"/>
      <w:marLeft w:val="0"/>
      <w:marRight w:val="0"/>
      <w:marTop w:val="0"/>
      <w:marBottom w:val="0"/>
      <w:divBdr>
        <w:top w:val="none" w:sz="0" w:space="0" w:color="auto"/>
        <w:left w:val="none" w:sz="0" w:space="0" w:color="auto"/>
        <w:bottom w:val="none" w:sz="0" w:space="0" w:color="auto"/>
        <w:right w:val="none" w:sz="0" w:space="0" w:color="auto"/>
      </w:divBdr>
    </w:div>
    <w:div w:id="1221599841">
      <w:bodyDiv w:val="1"/>
      <w:marLeft w:val="0"/>
      <w:marRight w:val="0"/>
      <w:marTop w:val="0"/>
      <w:marBottom w:val="0"/>
      <w:divBdr>
        <w:top w:val="none" w:sz="0" w:space="0" w:color="auto"/>
        <w:left w:val="none" w:sz="0" w:space="0" w:color="auto"/>
        <w:bottom w:val="none" w:sz="0" w:space="0" w:color="auto"/>
        <w:right w:val="none" w:sz="0" w:space="0" w:color="auto"/>
      </w:divBdr>
    </w:div>
    <w:div w:id="1222133933">
      <w:bodyDiv w:val="1"/>
      <w:marLeft w:val="0"/>
      <w:marRight w:val="0"/>
      <w:marTop w:val="0"/>
      <w:marBottom w:val="0"/>
      <w:divBdr>
        <w:top w:val="none" w:sz="0" w:space="0" w:color="auto"/>
        <w:left w:val="none" w:sz="0" w:space="0" w:color="auto"/>
        <w:bottom w:val="none" w:sz="0" w:space="0" w:color="auto"/>
        <w:right w:val="none" w:sz="0" w:space="0" w:color="auto"/>
      </w:divBdr>
    </w:div>
    <w:div w:id="1243679241">
      <w:bodyDiv w:val="1"/>
      <w:marLeft w:val="0"/>
      <w:marRight w:val="0"/>
      <w:marTop w:val="0"/>
      <w:marBottom w:val="0"/>
      <w:divBdr>
        <w:top w:val="none" w:sz="0" w:space="0" w:color="auto"/>
        <w:left w:val="none" w:sz="0" w:space="0" w:color="auto"/>
        <w:bottom w:val="none" w:sz="0" w:space="0" w:color="auto"/>
        <w:right w:val="none" w:sz="0" w:space="0" w:color="auto"/>
      </w:divBdr>
    </w:div>
    <w:div w:id="1268541616">
      <w:bodyDiv w:val="1"/>
      <w:marLeft w:val="0"/>
      <w:marRight w:val="0"/>
      <w:marTop w:val="0"/>
      <w:marBottom w:val="0"/>
      <w:divBdr>
        <w:top w:val="none" w:sz="0" w:space="0" w:color="auto"/>
        <w:left w:val="none" w:sz="0" w:space="0" w:color="auto"/>
        <w:bottom w:val="none" w:sz="0" w:space="0" w:color="auto"/>
        <w:right w:val="none" w:sz="0" w:space="0" w:color="auto"/>
      </w:divBdr>
    </w:div>
    <w:div w:id="1280142992">
      <w:bodyDiv w:val="1"/>
      <w:marLeft w:val="0"/>
      <w:marRight w:val="0"/>
      <w:marTop w:val="0"/>
      <w:marBottom w:val="0"/>
      <w:divBdr>
        <w:top w:val="none" w:sz="0" w:space="0" w:color="auto"/>
        <w:left w:val="none" w:sz="0" w:space="0" w:color="auto"/>
        <w:bottom w:val="none" w:sz="0" w:space="0" w:color="auto"/>
        <w:right w:val="none" w:sz="0" w:space="0" w:color="auto"/>
      </w:divBdr>
      <w:divsChild>
        <w:div w:id="1585603760">
          <w:marLeft w:val="0"/>
          <w:marRight w:val="0"/>
          <w:marTop w:val="0"/>
          <w:marBottom w:val="0"/>
          <w:divBdr>
            <w:top w:val="none" w:sz="0" w:space="0" w:color="auto"/>
            <w:left w:val="none" w:sz="0" w:space="0" w:color="auto"/>
            <w:bottom w:val="none" w:sz="0" w:space="0" w:color="auto"/>
            <w:right w:val="none" w:sz="0" w:space="0" w:color="auto"/>
          </w:divBdr>
          <w:divsChild>
            <w:div w:id="1854873982">
              <w:marLeft w:val="0"/>
              <w:marRight w:val="0"/>
              <w:marTop w:val="0"/>
              <w:marBottom w:val="0"/>
              <w:divBdr>
                <w:top w:val="none" w:sz="0" w:space="0" w:color="auto"/>
                <w:left w:val="none" w:sz="0" w:space="0" w:color="auto"/>
                <w:bottom w:val="none" w:sz="0" w:space="0" w:color="auto"/>
                <w:right w:val="none" w:sz="0" w:space="0" w:color="auto"/>
              </w:divBdr>
              <w:divsChild>
                <w:div w:id="1340351620">
                  <w:marLeft w:val="0"/>
                  <w:marRight w:val="0"/>
                  <w:marTop w:val="0"/>
                  <w:marBottom w:val="0"/>
                  <w:divBdr>
                    <w:top w:val="none" w:sz="0" w:space="0" w:color="auto"/>
                    <w:left w:val="none" w:sz="0" w:space="0" w:color="auto"/>
                    <w:bottom w:val="none" w:sz="0" w:space="0" w:color="auto"/>
                    <w:right w:val="none" w:sz="0" w:space="0" w:color="auto"/>
                  </w:divBdr>
                  <w:divsChild>
                    <w:div w:id="282032432">
                      <w:marLeft w:val="0"/>
                      <w:marRight w:val="0"/>
                      <w:marTop w:val="0"/>
                      <w:marBottom w:val="0"/>
                      <w:divBdr>
                        <w:top w:val="none" w:sz="0" w:space="0" w:color="auto"/>
                        <w:left w:val="none" w:sz="0" w:space="0" w:color="auto"/>
                        <w:bottom w:val="none" w:sz="0" w:space="0" w:color="auto"/>
                        <w:right w:val="none" w:sz="0" w:space="0" w:color="auto"/>
                      </w:divBdr>
                      <w:divsChild>
                        <w:div w:id="14331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57585">
      <w:bodyDiv w:val="1"/>
      <w:marLeft w:val="0"/>
      <w:marRight w:val="0"/>
      <w:marTop w:val="0"/>
      <w:marBottom w:val="0"/>
      <w:divBdr>
        <w:top w:val="none" w:sz="0" w:space="0" w:color="auto"/>
        <w:left w:val="none" w:sz="0" w:space="0" w:color="auto"/>
        <w:bottom w:val="none" w:sz="0" w:space="0" w:color="auto"/>
        <w:right w:val="none" w:sz="0" w:space="0" w:color="auto"/>
      </w:divBdr>
    </w:div>
    <w:div w:id="1292517908">
      <w:bodyDiv w:val="1"/>
      <w:marLeft w:val="0"/>
      <w:marRight w:val="0"/>
      <w:marTop w:val="0"/>
      <w:marBottom w:val="0"/>
      <w:divBdr>
        <w:top w:val="none" w:sz="0" w:space="0" w:color="auto"/>
        <w:left w:val="none" w:sz="0" w:space="0" w:color="auto"/>
        <w:bottom w:val="none" w:sz="0" w:space="0" w:color="auto"/>
        <w:right w:val="none" w:sz="0" w:space="0" w:color="auto"/>
      </w:divBdr>
    </w:div>
    <w:div w:id="1297832369">
      <w:bodyDiv w:val="1"/>
      <w:marLeft w:val="0"/>
      <w:marRight w:val="0"/>
      <w:marTop w:val="0"/>
      <w:marBottom w:val="0"/>
      <w:divBdr>
        <w:top w:val="none" w:sz="0" w:space="0" w:color="auto"/>
        <w:left w:val="none" w:sz="0" w:space="0" w:color="auto"/>
        <w:bottom w:val="none" w:sz="0" w:space="0" w:color="auto"/>
        <w:right w:val="none" w:sz="0" w:space="0" w:color="auto"/>
      </w:divBdr>
    </w:div>
    <w:div w:id="1308784765">
      <w:bodyDiv w:val="1"/>
      <w:marLeft w:val="0"/>
      <w:marRight w:val="0"/>
      <w:marTop w:val="0"/>
      <w:marBottom w:val="0"/>
      <w:divBdr>
        <w:top w:val="none" w:sz="0" w:space="0" w:color="auto"/>
        <w:left w:val="none" w:sz="0" w:space="0" w:color="auto"/>
        <w:bottom w:val="none" w:sz="0" w:space="0" w:color="auto"/>
        <w:right w:val="none" w:sz="0" w:space="0" w:color="auto"/>
      </w:divBdr>
    </w:div>
    <w:div w:id="1372224887">
      <w:bodyDiv w:val="1"/>
      <w:marLeft w:val="0"/>
      <w:marRight w:val="0"/>
      <w:marTop w:val="0"/>
      <w:marBottom w:val="0"/>
      <w:divBdr>
        <w:top w:val="none" w:sz="0" w:space="0" w:color="auto"/>
        <w:left w:val="none" w:sz="0" w:space="0" w:color="auto"/>
        <w:bottom w:val="none" w:sz="0" w:space="0" w:color="auto"/>
        <w:right w:val="none" w:sz="0" w:space="0" w:color="auto"/>
      </w:divBdr>
    </w:div>
    <w:div w:id="1384669226">
      <w:bodyDiv w:val="1"/>
      <w:marLeft w:val="0"/>
      <w:marRight w:val="0"/>
      <w:marTop w:val="0"/>
      <w:marBottom w:val="0"/>
      <w:divBdr>
        <w:top w:val="none" w:sz="0" w:space="0" w:color="auto"/>
        <w:left w:val="none" w:sz="0" w:space="0" w:color="auto"/>
        <w:bottom w:val="none" w:sz="0" w:space="0" w:color="auto"/>
        <w:right w:val="none" w:sz="0" w:space="0" w:color="auto"/>
      </w:divBdr>
    </w:div>
    <w:div w:id="1399403684">
      <w:bodyDiv w:val="1"/>
      <w:marLeft w:val="0"/>
      <w:marRight w:val="0"/>
      <w:marTop w:val="0"/>
      <w:marBottom w:val="0"/>
      <w:divBdr>
        <w:top w:val="none" w:sz="0" w:space="0" w:color="auto"/>
        <w:left w:val="none" w:sz="0" w:space="0" w:color="auto"/>
        <w:bottom w:val="none" w:sz="0" w:space="0" w:color="auto"/>
        <w:right w:val="none" w:sz="0" w:space="0" w:color="auto"/>
      </w:divBdr>
    </w:div>
    <w:div w:id="1418793923">
      <w:bodyDiv w:val="1"/>
      <w:marLeft w:val="0"/>
      <w:marRight w:val="0"/>
      <w:marTop w:val="0"/>
      <w:marBottom w:val="0"/>
      <w:divBdr>
        <w:top w:val="none" w:sz="0" w:space="0" w:color="auto"/>
        <w:left w:val="none" w:sz="0" w:space="0" w:color="auto"/>
        <w:bottom w:val="none" w:sz="0" w:space="0" w:color="auto"/>
        <w:right w:val="none" w:sz="0" w:space="0" w:color="auto"/>
      </w:divBdr>
    </w:div>
    <w:div w:id="1516312060">
      <w:bodyDiv w:val="1"/>
      <w:marLeft w:val="0"/>
      <w:marRight w:val="0"/>
      <w:marTop w:val="0"/>
      <w:marBottom w:val="0"/>
      <w:divBdr>
        <w:top w:val="none" w:sz="0" w:space="0" w:color="auto"/>
        <w:left w:val="none" w:sz="0" w:space="0" w:color="auto"/>
        <w:bottom w:val="none" w:sz="0" w:space="0" w:color="auto"/>
        <w:right w:val="none" w:sz="0" w:space="0" w:color="auto"/>
      </w:divBdr>
      <w:divsChild>
        <w:div w:id="980424768">
          <w:marLeft w:val="0"/>
          <w:marRight w:val="0"/>
          <w:marTop w:val="0"/>
          <w:marBottom w:val="0"/>
          <w:divBdr>
            <w:top w:val="none" w:sz="0" w:space="0" w:color="auto"/>
            <w:left w:val="none" w:sz="0" w:space="0" w:color="auto"/>
            <w:bottom w:val="none" w:sz="0" w:space="0" w:color="auto"/>
            <w:right w:val="none" w:sz="0" w:space="0" w:color="auto"/>
          </w:divBdr>
          <w:divsChild>
            <w:div w:id="1193568995">
              <w:marLeft w:val="0"/>
              <w:marRight w:val="0"/>
              <w:marTop w:val="0"/>
              <w:marBottom w:val="0"/>
              <w:divBdr>
                <w:top w:val="none" w:sz="0" w:space="0" w:color="auto"/>
                <w:left w:val="none" w:sz="0" w:space="0" w:color="auto"/>
                <w:bottom w:val="none" w:sz="0" w:space="0" w:color="auto"/>
                <w:right w:val="none" w:sz="0" w:space="0" w:color="auto"/>
              </w:divBdr>
              <w:divsChild>
                <w:div w:id="1554853102">
                  <w:marLeft w:val="0"/>
                  <w:marRight w:val="0"/>
                  <w:marTop w:val="0"/>
                  <w:marBottom w:val="0"/>
                  <w:divBdr>
                    <w:top w:val="none" w:sz="0" w:space="0" w:color="auto"/>
                    <w:left w:val="none" w:sz="0" w:space="0" w:color="auto"/>
                    <w:bottom w:val="none" w:sz="0" w:space="0" w:color="auto"/>
                    <w:right w:val="none" w:sz="0" w:space="0" w:color="auto"/>
                  </w:divBdr>
                  <w:divsChild>
                    <w:div w:id="199170169">
                      <w:marLeft w:val="0"/>
                      <w:marRight w:val="0"/>
                      <w:marTop w:val="0"/>
                      <w:marBottom w:val="0"/>
                      <w:divBdr>
                        <w:top w:val="none" w:sz="0" w:space="0" w:color="auto"/>
                        <w:left w:val="none" w:sz="0" w:space="0" w:color="auto"/>
                        <w:bottom w:val="none" w:sz="0" w:space="0" w:color="auto"/>
                        <w:right w:val="none" w:sz="0" w:space="0" w:color="auto"/>
                      </w:divBdr>
                      <w:divsChild>
                        <w:div w:id="5662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355812">
      <w:bodyDiv w:val="1"/>
      <w:marLeft w:val="0"/>
      <w:marRight w:val="0"/>
      <w:marTop w:val="0"/>
      <w:marBottom w:val="0"/>
      <w:divBdr>
        <w:top w:val="none" w:sz="0" w:space="0" w:color="auto"/>
        <w:left w:val="none" w:sz="0" w:space="0" w:color="auto"/>
        <w:bottom w:val="none" w:sz="0" w:space="0" w:color="auto"/>
        <w:right w:val="none" w:sz="0" w:space="0" w:color="auto"/>
      </w:divBdr>
    </w:div>
    <w:div w:id="1573461824">
      <w:bodyDiv w:val="1"/>
      <w:marLeft w:val="0"/>
      <w:marRight w:val="0"/>
      <w:marTop w:val="0"/>
      <w:marBottom w:val="0"/>
      <w:divBdr>
        <w:top w:val="none" w:sz="0" w:space="0" w:color="auto"/>
        <w:left w:val="none" w:sz="0" w:space="0" w:color="auto"/>
        <w:bottom w:val="none" w:sz="0" w:space="0" w:color="auto"/>
        <w:right w:val="none" w:sz="0" w:space="0" w:color="auto"/>
      </w:divBdr>
    </w:div>
    <w:div w:id="1591305640">
      <w:bodyDiv w:val="1"/>
      <w:marLeft w:val="0"/>
      <w:marRight w:val="0"/>
      <w:marTop w:val="0"/>
      <w:marBottom w:val="0"/>
      <w:divBdr>
        <w:top w:val="none" w:sz="0" w:space="0" w:color="auto"/>
        <w:left w:val="none" w:sz="0" w:space="0" w:color="auto"/>
        <w:bottom w:val="none" w:sz="0" w:space="0" w:color="auto"/>
        <w:right w:val="none" w:sz="0" w:space="0" w:color="auto"/>
      </w:divBdr>
    </w:div>
    <w:div w:id="1606577461">
      <w:bodyDiv w:val="1"/>
      <w:marLeft w:val="0"/>
      <w:marRight w:val="0"/>
      <w:marTop w:val="0"/>
      <w:marBottom w:val="0"/>
      <w:divBdr>
        <w:top w:val="none" w:sz="0" w:space="0" w:color="auto"/>
        <w:left w:val="none" w:sz="0" w:space="0" w:color="auto"/>
        <w:bottom w:val="none" w:sz="0" w:space="0" w:color="auto"/>
        <w:right w:val="none" w:sz="0" w:space="0" w:color="auto"/>
      </w:divBdr>
    </w:div>
    <w:div w:id="1606621142">
      <w:bodyDiv w:val="1"/>
      <w:marLeft w:val="0"/>
      <w:marRight w:val="0"/>
      <w:marTop w:val="0"/>
      <w:marBottom w:val="0"/>
      <w:divBdr>
        <w:top w:val="none" w:sz="0" w:space="0" w:color="auto"/>
        <w:left w:val="none" w:sz="0" w:space="0" w:color="auto"/>
        <w:bottom w:val="none" w:sz="0" w:space="0" w:color="auto"/>
        <w:right w:val="none" w:sz="0" w:space="0" w:color="auto"/>
      </w:divBdr>
    </w:div>
    <w:div w:id="1607535830">
      <w:bodyDiv w:val="1"/>
      <w:marLeft w:val="0"/>
      <w:marRight w:val="0"/>
      <w:marTop w:val="0"/>
      <w:marBottom w:val="0"/>
      <w:divBdr>
        <w:top w:val="none" w:sz="0" w:space="0" w:color="auto"/>
        <w:left w:val="none" w:sz="0" w:space="0" w:color="auto"/>
        <w:bottom w:val="none" w:sz="0" w:space="0" w:color="auto"/>
        <w:right w:val="none" w:sz="0" w:space="0" w:color="auto"/>
      </w:divBdr>
    </w:div>
    <w:div w:id="1639188172">
      <w:bodyDiv w:val="1"/>
      <w:marLeft w:val="0"/>
      <w:marRight w:val="0"/>
      <w:marTop w:val="0"/>
      <w:marBottom w:val="0"/>
      <w:divBdr>
        <w:top w:val="none" w:sz="0" w:space="0" w:color="auto"/>
        <w:left w:val="none" w:sz="0" w:space="0" w:color="auto"/>
        <w:bottom w:val="none" w:sz="0" w:space="0" w:color="auto"/>
        <w:right w:val="none" w:sz="0" w:space="0" w:color="auto"/>
      </w:divBdr>
    </w:div>
    <w:div w:id="1654140061">
      <w:bodyDiv w:val="1"/>
      <w:marLeft w:val="0"/>
      <w:marRight w:val="0"/>
      <w:marTop w:val="0"/>
      <w:marBottom w:val="0"/>
      <w:divBdr>
        <w:top w:val="none" w:sz="0" w:space="0" w:color="auto"/>
        <w:left w:val="none" w:sz="0" w:space="0" w:color="auto"/>
        <w:bottom w:val="none" w:sz="0" w:space="0" w:color="auto"/>
        <w:right w:val="none" w:sz="0" w:space="0" w:color="auto"/>
      </w:divBdr>
    </w:div>
    <w:div w:id="1674409120">
      <w:bodyDiv w:val="1"/>
      <w:marLeft w:val="0"/>
      <w:marRight w:val="0"/>
      <w:marTop w:val="0"/>
      <w:marBottom w:val="0"/>
      <w:divBdr>
        <w:top w:val="none" w:sz="0" w:space="0" w:color="auto"/>
        <w:left w:val="none" w:sz="0" w:space="0" w:color="auto"/>
        <w:bottom w:val="none" w:sz="0" w:space="0" w:color="auto"/>
        <w:right w:val="none" w:sz="0" w:space="0" w:color="auto"/>
      </w:divBdr>
    </w:div>
    <w:div w:id="1696491931">
      <w:bodyDiv w:val="1"/>
      <w:marLeft w:val="0"/>
      <w:marRight w:val="0"/>
      <w:marTop w:val="0"/>
      <w:marBottom w:val="0"/>
      <w:divBdr>
        <w:top w:val="none" w:sz="0" w:space="0" w:color="auto"/>
        <w:left w:val="none" w:sz="0" w:space="0" w:color="auto"/>
        <w:bottom w:val="none" w:sz="0" w:space="0" w:color="auto"/>
        <w:right w:val="none" w:sz="0" w:space="0" w:color="auto"/>
      </w:divBdr>
      <w:divsChild>
        <w:div w:id="2026907203">
          <w:marLeft w:val="0"/>
          <w:marRight w:val="0"/>
          <w:marTop w:val="0"/>
          <w:marBottom w:val="0"/>
          <w:divBdr>
            <w:top w:val="none" w:sz="0" w:space="0" w:color="auto"/>
            <w:left w:val="none" w:sz="0" w:space="0" w:color="auto"/>
            <w:bottom w:val="none" w:sz="0" w:space="0" w:color="auto"/>
            <w:right w:val="none" w:sz="0" w:space="0" w:color="auto"/>
          </w:divBdr>
          <w:divsChild>
            <w:div w:id="1334530831">
              <w:marLeft w:val="0"/>
              <w:marRight w:val="0"/>
              <w:marTop w:val="0"/>
              <w:marBottom w:val="0"/>
              <w:divBdr>
                <w:top w:val="none" w:sz="0" w:space="0" w:color="auto"/>
                <w:left w:val="none" w:sz="0" w:space="0" w:color="auto"/>
                <w:bottom w:val="none" w:sz="0" w:space="0" w:color="auto"/>
                <w:right w:val="none" w:sz="0" w:space="0" w:color="auto"/>
              </w:divBdr>
              <w:divsChild>
                <w:div w:id="1937668360">
                  <w:marLeft w:val="0"/>
                  <w:marRight w:val="0"/>
                  <w:marTop w:val="0"/>
                  <w:marBottom w:val="0"/>
                  <w:divBdr>
                    <w:top w:val="none" w:sz="0" w:space="0" w:color="auto"/>
                    <w:left w:val="none" w:sz="0" w:space="0" w:color="auto"/>
                    <w:bottom w:val="none" w:sz="0" w:space="0" w:color="auto"/>
                    <w:right w:val="none" w:sz="0" w:space="0" w:color="auto"/>
                  </w:divBdr>
                  <w:divsChild>
                    <w:div w:id="818572609">
                      <w:marLeft w:val="0"/>
                      <w:marRight w:val="0"/>
                      <w:marTop w:val="0"/>
                      <w:marBottom w:val="0"/>
                      <w:divBdr>
                        <w:top w:val="none" w:sz="0" w:space="0" w:color="auto"/>
                        <w:left w:val="none" w:sz="0" w:space="0" w:color="auto"/>
                        <w:bottom w:val="none" w:sz="0" w:space="0" w:color="auto"/>
                        <w:right w:val="none" w:sz="0" w:space="0" w:color="auto"/>
                      </w:divBdr>
                      <w:divsChild>
                        <w:div w:id="4702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121624">
      <w:bodyDiv w:val="1"/>
      <w:marLeft w:val="0"/>
      <w:marRight w:val="0"/>
      <w:marTop w:val="0"/>
      <w:marBottom w:val="0"/>
      <w:divBdr>
        <w:top w:val="none" w:sz="0" w:space="0" w:color="auto"/>
        <w:left w:val="none" w:sz="0" w:space="0" w:color="auto"/>
        <w:bottom w:val="none" w:sz="0" w:space="0" w:color="auto"/>
        <w:right w:val="none" w:sz="0" w:space="0" w:color="auto"/>
      </w:divBdr>
    </w:div>
    <w:div w:id="1703942383">
      <w:bodyDiv w:val="1"/>
      <w:marLeft w:val="0"/>
      <w:marRight w:val="0"/>
      <w:marTop w:val="0"/>
      <w:marBottom w:val="0"/>
      <w:divBdr>
        <w:top w:val="none" w:sz="0" w:space="0" w:color="auto"/>
        <w:left w:val="none" w:sz="0" w:space="0" w:color="auto"/>
        <w:bottom w:val="none" w:sz="0" w:space="0" w:color="auto"/>
        <w:right w:val="none" w:sz="0" w:space="0" w:color="auto"/>
      </w:divBdr>
    </w:div>
    <w:div w:id="1707220814">
      <w:bodyDiv w:val="1"/>
      <w:marLeft w:val="0"/>
      <w:marRight w:val="0"/>
      <w:marTop w:val="0"/>
      <w:marBottom w:val="0"/>
      <w:divBdr>
        <w:top w:val="none" w:sz="0" w:space="0" w:color="auto"/>
        <w:left w:val="none" w:sz="0" w:space="0" w:color="auto"/>
        <w:bottom w:val="none" w:sz="0" w:space="0" w:color="auto"/>
        <w:right w:val="none" w:sz="0" w:space="0" w:color="auto"/>
      </w:divBdr>
    </w:div>
    <w:div w:id="1739864768">
      <w:bodyDiv w:val="1"/>
      <w:marLeft w:val="0"/>
      <w:marRight w:val="0"/>
      <w:marTop w:val="0"/>
      <w:marBottom w:val="0"/>
      <w:divBdr>
        <w:top w:val="none" w:sz="0" w:space="0" w:color="auto"/>
        <w:left w:val="none" w:sz="0" w:space="0" w:color="auto"/>
        <w:bottom w:val="none" w:sz="0" w:space="0" w:color="auto"/>
        <w:right w:val="none" w:sz="0" w:space="0" w:color="auto"/>
      </w:divBdr>
    </w:div>
    <w:div w:id="1752043347">
      <w:bodyDiv w:val="1"/>
      <w:marLeft w:val="0"/>
      <w:marRight w:val="0"/>
      <w:marTop w:val="0"/>
      <w:marBottom w:val="0"/>
      <w:divBdr>
        <w:top w:val="none" w:sz="0" w:space="0" w:color="auto"/>
        <w:left w:val="none" w:sz="0" w:space="0" w:color="auto"/>
        <w:bottom w:val="none" w:sz="0" w:space="0" w:color="auto"/>
        <w:right w:val="none" w:sz="0" w:space="0" w:color="auto"/>
      </w:divBdr>
    </w:div>
    <w:div w:id="1767967021">
      <w:bodyDiv w:val="1"/>
      <w:marLeft w:val="0"/>
      <w:marRight w:val="0"/>
      <w:marTop w:val="0"/>
      <w:marBottom w:val="0"/>
      <w:divBdr>
        <w:top w:val="none" w:sz="0" w:space="0" w:color="auto"/>
        <w:left w:val="none" w:sz="0" w:space="0" w:color="auto"/>
        <w:bottom w:val="none" w:sz="0" w:space="0" w:color="auto"/>
        <w:right w:val="none" w:sz="0" w:space="0" w:color="auto"/>
      </w:divBdr>
    </w:div>
    <w:div w:id="1802841486">
      <w:bodyDiv w:val="1"/>
      <w:marLeft w:val="0"/>
      <w:marRight w:val="0"/>
      <w:marTop w:val="0"/>
      <w:marBottom w:val="0"/>
      <w:divBdr>
        <w:top w:val="none" w:sz="0" w:space="0" w:color="auto"/>
        <w:left w:val="none" w:sz="0" w:space="0" w:color="auto"/>
        <w:bottom w:val="none" w:sz="0" w:space="0" w:color="auto"/>
        <w:right w:val="none" w:sz="0" w:space="0" w:color="auto"/>
      </w:divBdr>
    </w:div>
    <w:div w:id="1810200939">
      <w:bodyDiv w:val="1"/>
      <w:marLeft w:val="0"/>
      <w:marRight w:val="0"/>
      <w:marTop w:val="0"/>
      <w:marBottom w:val="0"/>
      <w:divBdr>
        <w:top w:val="none" w:sz="0" w:space="0" w:color="auto"/>
        <w:left w:val="none" w:sz="0" w:space="0" w:color="auto"/>
        <w:bottom w:val="none" w:sz="0" w:space="0" w:color="auto"/>
        <w:right w:val="none" w:sz="0" w:space="0" w:color="auto"/>
      </w:divBdr>
    </w:div>
    <w:div w:id="1811168666">
      <w:bodyDiv w:val="1"/>
      <w:marLeft w:val="0"/>
      <w:marRight w:val="0"/>
      <w:marTop w:val="0"/>
      <w:marBottom w:val="0"/>
      <w:divBdr>
        <w:top w:val="none" w:sz="0" w:space="0" w:color="auto"/>
        <w:left w:val="none" w:sz="0" w:space="0" w:color="auto"/>
        <w:bottom w:val="none" w:sz="0" w:space="0" w:color="auto"/>
        <w:right w:val="none" w:sz="0" w:space="0" w:color="auto"/>
      </w:divBdr>
    </w:div>
    <w:div w:id="1839274229">
      <w:bodyDiv w:val="1"/>
      <w:marLeft w:val="0"/>
      <w:marRight w:val="0"/>
      <w:marTop w:val="0"/>
      <w:marBottom w:val="0"/>
      <w:divBdr>
        <w:top w:val="none" w:sz="0" w:space="0" w:color="auto"/>
        <w:left w:val="none" w:sz="0" w:space="0" w:color="auto"/>
        <w:bottom w:val="none" w:sz="0" w:space="0" w:color="auto"/>
        <w:right w:val="none" w:sz="0" w:space="0" w:color="auto"/>
      </w:divBdr>
    </w:div>
    <w:div w:id="1844003726">
      <w:bodyDiv w:val="1"/>
      <w:marLeft w:val="0"/>
      <w:marRight w:val="0"/>
      <w:marTop w:val="0"/>
      <w:marBottom w:val="0"/>
      <w:divBdr>
        <w:top w:val="none" w:sz="0" w:space="0" w:color="auto"/>
        <w:left w:val="none" w:sz="0" w:space="0" w:color="auto"/>
        <w:bottom w:val="none" w:sz="0" w:space="0" w:color="auto"/>
        <w:right w:val="none" w:sz="0" w:space="0" w:color="auto"/>
      </w:divBdr>
    </w:div>
    <w:div w:id="1863474238">
      <w:bodyDiv w:val="1"/>
      <w:marLeft w:val="0"/>
      <w:marRight w:val="0"/>
      <w:marTop w:val="0"/>
      <w:marBottom w:val="0"/>
      <w:divBdr>
        <w:top w:val="none" w:sz="0" w:space="0" w:color="auto"/>
        <w:left w:val="none" w:sz="0" w:space="0" w:color="auto"/>
        <w:bottom w:val="none" w:sz="0" w:space="0" w:color="auto"/>
        <w:right w:val="none" w:sz="0" w:space="0" w:color="auto"/>
      </w:divBdr>
    </w:div>
    <w:div w:id="1873954212">
      <w:bodyDiv w:val="1"/>
      <w:marLeft w:val="0"/>
      <w:marRight w:val="0"/>
      <w:marTop w:val="0"/>
      <w:marBottom w:val="0"/>
      <w:divBdr>
        <w:top w:val="none" w:sz="0" w:space="0" w:color="auto"/>
        <w:left w:val="none" w:sz="0" w:space="0" w:color="auto"/>
        <w:bottom w:val="none" w:sz="0" w:space="0" w:color="auto"/>
        <w:right w:val="none" w:sz="0" w:space="0" w:color="auto"/>
      </w:divBdr>
    </w:div>
    <w:div w:id="1881934002">
      <w:bodyDiv w:val="1"/>
      <w:marLeft w:val="0"/>
      <w:marRight w:val="0"/>
      <w:marTop w:val="0"/>
      <w:marBottom w:val="0"/>
      <w:divBdr>
        <w:top w:val="none" w:sz="0" w:space="0" w:color="auto"/>
        <w:left w:val="none" w:sz="0" w:space="0" w:color="auto"/>
        <w:bottom w:val="none" w:sz="0" w:space="0" w:color="auto"/>
        <w:right w:val="none" w:sz="0" w:space="0" w:color="auto"/>
      </w:divBdr>
      <w:divsChild>
        <w:div w:id="260065171">
          <w:marLeft w:val="0"/>
          <w:marRight w:val="0"/>
          <w:marTop w:val="0"/>
          <w:marBottom w:val="0"/>
          <w:divBdr>
            <w:top w:val="none" w:sz="0" w:space="0" w:color="auto"/>
            <w:left w:val="none" w:sz="0" w:space="0" w:color="auto"/>
            <w:bottom w:val="none" w:sz="0" w:space="0" w:color="auto"/>
            <w:right w:val="none" w:sz="0" w:space="0" w:color="auto"/>
          </w:divBdr>
          <w:divsChild>
            <w:div w:id="1128471861">
              <w:marLeft w:val="0"/>
              <w:marRight w:val="0"/>
              <w:marTop w:val="0"/>
              <w:marBottom w:val="0"/>
              <w:divBdr>
                <w:top w:val="none" w:sz="0" w:space="0" w:color="auto"/>
                <w:left w:val="none" w:sz="0" w:space="0" w:color="auto"/>
                <w:bottom w:val="none" w:sz="0" w:space="0" w:color="auto"/>
                <w:right w:val="none" w:sz="0" w:space="0" w:color="auto"/>
              </w:divBdr>
              <w:divsChild>
                <w:div w:id="1611666338">
                  <w:marLeft w:val="0"/>
                  <w:marRight w:val="0"/>
                  <w:marTop w:val="0"/>
                  <w:marBottom w:val="0"/>
                  <w:divBdr>
                    <w:top w:val="none" w:sz="0" w:space="0" w:color="auto"/>
                    <w:left w:val="none" w:sz="0" w:space="0" w:color="auto"/>
                    <w:bottom w:val="none" w:sz="0" w:space="0" w:color="auto"/>
                    <w:right w:val="none" w:sz="0" w:space="0" w:color="auto"/>
                  </w:divBdr>
                  <w:divsChild>
                    <w:div w:id="1144473264">
                      <w:marLeft w:val="0"/>
                      <w:marRight w:val="0"/>
                      <w:marTop w:val="0"/>
                      <w:marBottom w:val="0"/>
                      <w:divBdr>
                        <w:top w:val="none" w:sz="0" w:space="0" w:color="auto"/>
                        <w:left w:val="none" w:sz="0" w:space="0" w:color="auto"/>
                        <w:bottom w:val="none" w:sz="0" w:space="0" w:color="auto"/>
                        <w:right w:val="none" w:sz="0" w:space="0" w:color="auto"/>
                      </w:divBdr>
                      <w:divsChild>
                        <w:div w:id="5740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85400">
      <w:bodyDiv w:val="1"/>
      <w:marLeft w:val="0"/>
      <w:marRight w:val="0"/>
      <w:marTop w:val="0"/>
      <w:marBottom w:val="0"/>
      <w:divBdr>
        <w:top w:val="none" w:sz="0" w:space="0" w:color="auto"/>
        <w:left w:val="none" w:sz="0" w:space="0" w:color="auto"/>
        <w:bottom w:val="none" w:sz="0" w:space="0" w:color="auto"/>
        <w:right w:val="none" w:sz="0" w:space="0" w:color="auto"/>
      </w:divBdr>
    </w:div>
    <w:div w:id="1991322316">
      <w:bodyDiv w:val="1"/>
      <w:marLeft w:val="0"/>
      <w:marRight w:val="0"/>
      <w:marTop w:val="0"/>
      <w:marBottom w:val="0"/>
      <w:divBdr>
        <w:top w:val="none" w:sz="0" w:space="0" w:color="auto"/>
        <w:left w:val="none" w:sz="0" w:space="0" w:color="auto"/>
        <w:bottom w:val="none" w:sz="0" w:space="0" w:color="auto"/>
        <w:right w:val="none" w:sz="0" w:space="0" w:color="auto"/>
      </w:divBdr>
      <w:divsChild>
        <w:div w:id="898901575">
          <w:marLeft w:val="547"/>
          <w:marRight w:val="0"/>
          <w:marTop w:val="0"/>
          <w:marBottom w:val="0"/>
          <w:divBdr>
            <w:top w:val="none" w:sz="0" w:space="0" w:color="auto"/>
            <w:left w:val="none" w:sz="0" w:space="0" w:color="auto"/>
            <w:bottom w:val="none" w:sz="0" w:space="0" w:color="auto"/>
            <w:right w:val="none" w:sz="0" w:space="0" w:color="auto"/>
          </w:divBdr>
        </w:div>
      </w:divsChild>
    </w:div>
    <w:div w:id="1996301686">
      <w:bodyDiv w:val="1"/>
      <w:marLeft w:val="0"/>
      <w:marRight w:val="0"/>
      <w:marTop w:val="0"/>
      <w:marBottom w:val="0"/>
      <w:divBdr>
        <w:top w:val="none" w:sz="0" w:space="0" w:color="auto"/>
        <w:left w:val="none" w:sz="0" w:space="0" w:color="auto"/>
        <w:bottom w:val="none" w:sz="0" w:space="0" w:color="auto"/>
        <w:right w:val="none" w:sz="0" w:space="0" w:color="auto"/>
      </w:divBdr>
    </w:div>
    <w:div w:id="2010138041">
      <w:bodyDiv w:val="1"/>
      <w:marLeft w:val="0"/>
      <w:marRight w:val="0"/>
      <w:marTop w:val="0"/>
      <w:marBottom w:val="0"/>
      <w:divBdr>
        <w:top w:val="none" w:sz="0" w:space="0" w:color="auto"/>
        <w:left w:val="none" w:sz="0" w:space="0" w:color="auto"/>
        <w:bottom w:val="none" w:sz="0" w:space="0" w:color="auto"/>
        <w:right w:val="none" w:sz="0" w:space="0" w:color="auto"/>
      </w:divBdr>
    </w:div>
    <w:div w:id="2012371669">
      <w:bodyDiv w:val="1"/>
      <w:marLeft w:val="0"/>
      <w:marRight w:val="0"/>
      <w:marTop w:val="0"/>
      <w:marBottom w:val="0"/>
      <w:divBdr>
        <w:top w:val="none" w:sz="0" w:space="0" w:color="auto"/>
        <w:left w:val="none" w:sz="0" w:space="0" w:color="auto"/>
        <w:bottom w:val="none" w:sz="0" w:space="0" w:color="auto"/>
        <w:right w:val="none" w:sz="0" w:space="0" w:color="auto"/>
      </w:divBdr>
    </w:div>
    <w:div w:id="2058046047">
      <w:bodyDiv w:val="1"/>
      <w:marLeft w:val="0"/>
      <w:marRight w:val="0"/>
      <w:marTop w:val="0"/>
      <w:marBottom w:val="0"/>
      <w:divBdr>
        <w:top w:val="none" w:sz="0" w:space="0" w:color="auto"/>
        <w:left w:val="none" w:sz="0" w:space="0" w:color="auto"/>
        <w:bottom w:val="none" w:sz="0" w:space="0" w:color="auto"/>
        <w:right w:val="none" w:sz="0" w:space="0" w:color="auto"/>
      </w:divBdr>
    </w:div>
    <w:div w:id="2059283610">
      <w:bodyDiv w:val="1"/>
      <w:marLeft w:val="0"/>
      <w:marRight w:val="0"/>
      <w:marTop w:val="0"/>
      <w:marBottom w:val="0"/>
      <w:divBdr>
        <w:top w:val="none" w:sz="0" w:space="0" w:color="auto"/>
        <w:left w:val="none" w:sz="0" w:space="0" w:color="auto"/>
        <w:bottom w:val="none" w:sz="0" w:space="0" w:color="auto"/>
        <w:right w:val="none" w:sz="0" w:space="0" w:color="auto"/>
      </w:divBdr>
    </w:div>
    <w:div w:id="2088308311">
      <w:bodyDiv w:val="1"/>
      <w:marLeft w:val="0"/>
      <w:marRight w:val="0"/>
      <w:marTop w:val="0"/>
      <w:marBottom w:val="0"/>
      <w:divBdr>
        <w:top w:val="none" w:sz="0" w:space="0" w:color="auto"/>
        <w:left w:val="none" w:sz="0" w:space="0" w:color="auto"/>
        <w:bottom w:val="none" w:sz="0" w:space="0" w:color="auto"/>
        <w:right w:val="none" w:sz="0" w:space="0" w:color="auto"/>
      </w:divBdr>
    </w:div>
    <w:div w:id="2109884769">
      <w:bodyDiv w:val="1"/>
      <w:marLeft w:val="0"/>
      <w:marRight w:val="0"/>
      <w:marTop w:val="0"/>
      <w:marBottom w:val="0"/>
      <w:divBdr>
        <w:top w:val="none" w:sz="0" w:space="0" w:color="auto"/>
        <w:left w:val="none" w:sz="0" w:space="0" w:color="auto"/>
        <w:bottom w:val="none" w:sz="0" w:space="0" w:color="auto"/>
        <w:right w:val="none" w:sz="0" w:space="0" w:color="auto"/>
      </w:divBdr>
    </w:div>
    <w:div w:id="2115662431">
      <w:bodyDiv w:val="1"/>
      <w:marLeft w:val="0"/>
      <w:marRight w:val="0"/>
      <w:marTop w:val="0"/>
      <w:marBottom w:val="0"/>
      <w:divBdr>
        <w:top w:val="none" w:sz="0" w:space="0" w:color="auto"/>
        <w:left w:val="none" w:sz="0" w:space="0" w:color="auto"/>
        <w:bottom w:val="none" w:sz="0" w:space="0" w:color="auto"/>
        <w:right w:val="none" w:sz="0" w:space="0" w:color="auto"/>
      </w:divBdr>
    </w:div>
    <w:div w:id="2116901796">
      <w:bodyDiv w:val="1"/>
      <w:marLeft w:val="0"/>
      <w:marRight w:val="0"/>
      <w:marTop w:val="0"/>
      <w:marBottom w:val="0"/>
      <w:divBdr>
        <w:top w:val="none" w:sz="0" w:space="0" w:color="auto"/>
        <w:left w:val="none" w:sz="0" w:space="0" w:color="auto"/>
        <w:bottom w:val="none" w:sz="0" w:space="0" w:color="auto"/>
        <w:right w:val="none" w:sz="0" w:space="0" w:color="auto"/>
      </w:divBdr>
    </w:div>
    <w:div w:id="2133478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incode.col.gob.mx" TargetMode="External"/><Relationship Id="rId21" Type="http://schemas.openxmlformats.org/officeDocument/2006/relationships/diagramLayout" Target="diagrams/layout2.xml"/><Relationship Id="rId63" Type="http://schemas.openxmlformats.org/officeDocument/2006/relationships/hyperlink" Target="https://www.gob.mx/cms/uploads/attachment/file/80520/Manual_de_sanidad_forestal.pdf" TargetMode="External"/><Relationship Id="rId159" Type="http://schemas.openxmlformats.org/officeDocument/2006/relationships/hyperlink" Target="http://dbd-dapi.inegi.gob.mx/wiki/index.php/11.2_a_11.8" TargetMode="External"/><Relationship Id="rId170" Type="http://schemas.openxmlformats.org/officeDocument/2006/relationships/image" Target="media/image12.png"/><Relationship Id="rId191" Type="http://schemas.openxmlformats.org/officeDocument/2006/relationships/hyperlink" Target="http://dbd-dapi.inegi.gob.mx/wiki/index.php/Archivo:Figura_2_-_3.png" TargetMode="External"/><Relationship Id="rId205" Type="http://schemas.openxmlformats.org/officeDocument/2006/relationships/hyperlink" Target="http://www.banxico.org.mx/SieInternet/consultarDirectorioInternetAction.do?accion=consultarCuadro&amp;idCuadro=CE100" TargetMode="External"/><Relationship Id="rId226" Type="http://schemas.openxmlformats.org/officeDocument/2006/relationships/hyperlink" Target="http://www.diputados.gob.mx" TargetMode="External"/><Relationship Id="rId247" Type="http://schemas.openxmlformats.org/officeDocument/2006/relationships/hyperlink" Target="http://www.inegi.org.mx" TargetMode="External"/><Relationship Id="rId107" Type="http://schemas.openxmlformats.org/officeDocument/2006/relationships/image" Target="media/image10.png"/><Relationship Id="rId11" Type="http://schemas.openxmlformats.org/officeDocument/2006/relationships/image" Target="media/image1.png"/><Relationship Id="rId32" Type="http://schemas.openxmlformats.org/officeDocument/2006/relationships/hyperlink" Target="https://365inegi.sharepoint.com/sites/ircc_sipre/CATLOGOS/Forms/AllItems.aspx" TargetMode="External"/><Relationship Id="rId53" Type="http://schemas.microsoft.com/office/2007/relationships/diagramDrawing" Target="diagrams/drawing4.xml"/><Relationship Id="rId74" Type="http://schemas.openxmlformats.org/officeDocument/2006/relationships/diagramQuickStyle" Target="diagrams/quickStyle5.xml"/><Relationship Id="rId128" Type="http://schemas.openxmlformats.org/officeDocument/2006/relationships/hyperlink" Target="https://incufid.nayarit.gob.mx/" TargetMode="External"/><Relationship Id="rId149" Type="http://schemas.openxmlformats.org/officeDocument/2006/relationships/diagramLayout" Target="diagrams/layout12.xml"/><Relationship Id="rId5" Type="http://schemas.openxmlformats.org/officeDocument/2006/relationships/numbering" Target="numbering.xml"/><Relationship Id="rId95" Type="http://schemas.openxmlformats.org/officeDocument/2006/relationships/diagramQuickStyle" Target="diagrams/quickStyle9.xml"/><Relationship Id="rId160" Type="http://schemas.openxmlformats.org/officeDocument/2006/relationships/hyperlink" Target="https://www.gob.mx/siap/acciones-y-programas/produccion-pecuaria?idiom=es" TargetMode="External"/><Relationship Id="rId181" Type="http://schemas.openxmlformats.org/officeDocument/2006/relationships/hyperlink" Target="https://www.inegi.org.mx/app/indicesdeprecios/Estructura.aspx?idEstructura=1120008000500010&amp;T=%C3%8Dndices%20de%20Precios%20al%20Productor&amp;ST=Construcci%C3%B3n%20residencial%20por%20ciudad" TargetMode="External"/><Relationship Id="rId216" Type="http://schemas.openxmlformats.org/officeDocument/2006/relationships/hyperlink" Target="http://www.gob.mx/conagua" TargetMode="External"/><Relationship Id="rId237" Type="http://schemas.openxmlformats.org/officeDocument/2006/relationships/hyperlink" Target="http://www.inegi.org.mx" TargetMode="External"/><Relationship Id="rId258" Type="http://schemas.openxmlformats.org/officeDocument/2006/relationships/hyperlink" Target="http://www.f911.sep.gob.mx" TargetMode="External"/><Relationship Id="rId22" Type="http://schemas.openxmlformats.org/officeDocument/2006/relationships/diagramQuickStyle" Target="diagrams/quickStyle2.xml"/><Relationship Id="rId43" Type="http://schemas.openxmlformats.org/officeDocument/2006/relationships/image" Target="media/image7.png"/><Relationship Id="rId64" Type="http://schemas.openxmlformats.org/officeDocument/2006/relationships/hyperlink" Target="https://365inegi.sharepoint.com/sites/ircc_sipre/CATLOGOS/Forms/AllItems.aspx" TargetMode="External"/><Relationship Id="rId118" Type="http://schemas.openxmlformats.org/officeDocument/2006/relationships/hyperlink" Target="https://indeporte.chiapas.gob.mx" TargetMode="External"/><Relationship Id="rId139" Type="http://schemas.openxmlformats.org/officeDocument/2006/relationships/hyperlink" Target="http://www.ivd.gob.mx" TargetMode="External"/><Relationship Id="rId85" Type="http://schemas.openxmlformats.org/officeDocument/2006/relationships/diagramQuickStyle" Target="diagrams/quickStyle7.xml"/><Relationship Id="rId150" Type="http://schemas.openxmlformats.org/officeDocument/2006/relationships/diagramQuickStyle" Target="diagrams/quickStyle12.xml"/><Relationship Id="rId171" Type="http://schemas.openxmlformats.org/officeDocument/2006/relationships/customXml" Target="ink/ink2.xml"/><Relationship Id="rId192" Type="http://schemas.openxmlformats.org/officeDocument/2006/relationships/image" Target="media/image23.png"/><Relationship Id="rId206" Type="http://schemas.openxmlformats.org/officeDocument/2006/relationships/hyperlink" Target="https://www.gob.mx/se/acciones-y-programas/competitividad-y-normatividad-inversion-extranjera-directa?state=published" TargetMode="External"/><Relationship Id="rId227" Type="http://schemas.openxmlformats.org/officeDocument/2006/relationships/hyperlink" Target="http://www.diputados.gob.mx" TargetMode="External"/><Relationship Id="rId248" Type="http://schemas.openxmlformats.org/officeDocument/2006/relationships/hyperlink" Target="http://www.inegi.org.mx" TargetMode="External"/><Relationship Id="rId12" Type="http://schemas.openxmlformats.org/officeDocument/2006/relationships/hyperlink" Target="https://365inegi.sharepoint.com/sites/ircc_sipre/SitePages/Inicio.aspx" TargetMode="External"/><Relationship Id="rId33" Type="http://schemas.openxmlformats.org/officeDocument/2006/relationships/hyperlink" Target="https://365inegi.sharepoint.com/sites/ircc_sipre/CATLOGOS/Forms/AllItems.aspx" TargetMode="External"/><Relationship Id="rId108" Type="http://schemas.openxmlformats.org/officeDocument/2006/relationships/hyperlink" Target="http://cgutyp.sep.gob.mx/Areas/CoordAcademica/index.php" TargetMode="External"/><Relationship Id="rId129" Type="http://schemas.openxmlformats.org/officeDocument/2006/relationships/hyperlink" Target="http://www.nl.gob.mx/inde" TargetMode="External"/><Relationship Id="rId54" Type="http://schemas.openxmlformats.org/officeDocument/2006/relationships/hyperlink" Target="https://smn.conagua.gob.mx/es/climatologia/temperaturas-y-lluvias/resumenes-mensuales-de-temperaturas-y-lluvias" TargetMode="External"/><Relationship Id="rId75" Type="http://schemas.openxmlformats.org/officeDocument/2006/relationships/diagramColors" Target="diagrams/colors5.xml"/><Relationship Id="rId96" Type="http://schemas.openxmlformats.org/officeDocument/2006/relationships/diagramColors" Target="diagrams/colors9.xml"/><Relationship Id="rId140" Type="http://schemas.openxmlformats.org/officeDocument/2006/relationships/hyperlink" Target="https://deporte.yucatan.gob.mx" TargetMode="External"/><Relationship Id="rId161" Type="http://schemas.openxmlformats.org/officeDocument/2006/relationships/hyperlink" Target="https://www.gob.mx/siap/documentos/capacidad-de-sacrificio-de-especies-pecuarias" TargetMode="External"/><Relationship Id="rId182" Type="http://schemas.openxmlformats.org/officeDocument/2006/relationships/hyperlink" Target="https://365inegi.sharepoint.com/sites/ircc_sipre/PARA%20SU%20INTEGRACIN/Forms/AllItems.aspx" TargetMode="External"/><Relationship Id="rId217" Type="http://schemas.openxmlformats.org/officeDocument/2006/relationships/hyperlink" Target="http://www.gob.mx/condusef" TargetMode="External"/><Relationship Id="rId6" Type="http://schemas.openxmlformats.org/officeDocument/2006/relationships/styles" Target="styles.xml"/><Relationship Id="rId238" Type="http://schemas.openxmlformats.org/officeDocument/2006/relationships/hyperlink" Target="http://www.inegi.org.mx" TargetMode="External"/><Relationship Id="rId259" Type="http://schemas.openxmlformats.org/officeDocument/2006/relationships/hyperlink" Target="http://www.gob.mx/shcp" TargetMode="External"/><Relationship Id="rId23" Type="http://schemas.openxmlformats.org/officeDocument/2006/relationships/diagramColors" Target="diagrams/colors2.xml"/><Relationship Id="rId119" Type="http://schemas.openxmlformats.org/officeDocument/2006/relationships/hyperlink" Target="http://indeporte.cdmx.gob.mx" TargetMode="External"/><Relationship Id="rId44" Type="http://schemas.openxmlformats.org/officeDocument/2006/relationships/diagramData" Target="diagrams/data3.xml"/><Relationship Id="rId65" Type="http://schemas.openxmlformats.org/officeDocument/2006/relationships/hyperlink" Target="https://365inegi.sharepoint.com/sites/ircc_sipre/CATLOGOS/Forms/AllItems.aspx" TargetMode="External"/><Relationship Id="rId86" Type="http://schemas.openxmlformats.org/officeDocument/2006/relationships/diagramColors" Target="diagrams/colors7.xml"/><Relationship Id="rId130" Type="http://schemas.openxmlformats.org/officeDocument/2006/relationships/hyperlink" Target="http://www.oaxaca.gob.mx/cecude" TargetMode="External"/><Relationship Id="rId151" Type="http://schemas.openxmlformats.org/officeDocument/2006/relationships/diagramColors" Target="diagrams/colors12.xml"/><Relationship Id="rId172" Type="http://schemas.openxmlformats.org/officeDocument/2006/relationships/image" Target="media/image13.png"/><Relationship Id="rId193" Type="http://schemas.openxmlformats.org/officeDocument/2006/relationships/image" Target="media/image24.png"/><Relationship Id="rId207" Type="http://schemas.openxmlformats.org/officeDocument/2006/relationships/header" Target="header6.xml"/><Relationship Id="rId228" Type="http://schemas.openxmlformats.org/officeDocument/2006/relationships/hyperlink" Target="http://www.inegi.org.mx" TargetMode="External"/><Relationship Id="rId249" Type="http://schemas.openxmlformats.org/officeDocument/2006/relationships/hyperlink" Target="http://www.inegi.org.mx" TargetMode="External"/><Relationship Id="rId13" Type="http://schemas.openxmlformats.org/officeDocument/2006/relationships/header" Target="header1.xml"/><Relationship Id="rId109" Type="http://schemas.openxmlformats.org/officeDocument/2006/relationships/hyperlink" Target="https://datos.gob.mx/busca/dataset/proyecciones-de-la-poblacion-de-mexico-y-de-las-entidades-federativas-2016-2050" TargetMode="External"/><Relationship Id="rId260" Type="http://schemas.openxmlformats.org/officeDocument/2006/relationships/hyperlink" Target="http://www.gob.mx/salud" TargetMode="External"/><Relationship Id="rId34" Type="http://schemas.openxmlformats.org/officeDocument/2006/relationships/image" Target="media/image2.png"/><Relationship Id="rId55" Type="http://schemas.openxmlformats.org/officeDocument/2006/relationships/hyperlink" Target="http://www.gob.mx/conanp" TargetMode="External"/><Relationship Id="rId76" Type="http://schemas.microsoft.com/office/2007/relationships/diagramDrawing" Target="diagrams/drawing5.xml"/><Relationship Id="rId97" Type="http://schemas.microsoft.com/office/2007/relationships/diagramDrawing" Target="diagrams/drawing9.xml"/><Relationship Id="rId120" Type="http://schemas.openxmlformats.org/officeDocument/2006/relationships/hyperlink" Target="http://www.codegto.gob.mx" TargetMode="External"/><Relationship Id="rId141" Type="http://schemas.openxmlformats.org/officeDocument/2006/relationships/hyperlink" Target="https://incufidez.zacatecas.gob.mx/" TargetMode="External"/><Relationship Id="rId7" Type="http://schemas.openxmlformats.org/officeDocument/2006/relationships/settings" Target="settings.xml"/><Relationship Id="rId162" Type="http://schemas.openxmlformats.org/officeDocument/2006/relationships/hyperlink" Target="https://365inegi.sharepoint.com/sites/ircc_sipre/CATLOGOS/Forms/AllItems.aspx" TargetMode="External"/><Relationship Id="rId183" Type="http://schemas.openxmlformats.org/officeDocument/2006/relationships/image" Target="media/image19.png"/><Relationship Id="rId218" Type="http://schemas.openxmlformats.org/officeDocument/2006/relationships/hyperlink" Target="http://www.gob.mx/condusef" TargetMode="External"/><Relationship Id="rId239" Type="http://schemas.openxmlformats.org/officeDocument/2006/relationships/hyperlink" Target="http://www.inegi.org.mx" TargetMode="External"/><Relationship Id="rId250" Type="http://schemas.openxmlformats.org/officeDocument/2006/relationships/hyperlink" Target="http://www.inegi.org.mx" TargetMode="External"/><Relationship Id="rId24" Type="http://schemas.microsoft.com/office/2007/relationships/diagramDrawing" Target="diagrams/drawing2.xml"/><Relationship Id="rId45" Type="http://schemas.openxmlformats.org/officeDocument/2006/relationships/diagramLayout" Target="diagrams/layout3.xml"/><Relationship Id="rId66" Type="http://schemas.openxmlformats.org/officeDocument/2006/relationships/hyperlink" Target="https://365inegi.sharepoint.com/sites/ircc_sipre/Lists/FORO%20MXICO%20EN%20CIFRAS%202022/foro%202022.aspx" TargetMode="External"/><Relationship Id="rId87" Type="http://schemas.microsoft.com/office/2007/relationships/diagramDrawing" Target="diagrams/drawing7.xml"/><Relationship Id="rId110" Type="http://schemas.openxmlformats.org/officeDocument/2006/relationships/hyperlink" Target="https://365inegi.sharepoint.com/sites/ircc_sipre/CATLOGOS/Forms/AllItems.aspx" TargetMode="External"/><Relationship Id="rId131" Type="http://schemas.openxmlformats.org/officeDocument/2006/relationships/hyperlink" Target="http://indereq.queretaro.gob.mx/" TargetMode="External"/><Relationship Id="rId152" Type="http://schemas.microsoft.com/office/2007/relationships/diagramDrawing" Target="diagrams/drawing12.xml"/><Relationship Id="rId173" Type="http://schemas.openxmlformats.org/officeDocument/2006/relationships/customXml" Target="ink/ink3.xml"/><Relationship Id="rId194" Type="http://schemas.openxmlformats.org/officeDocument/2006/relationships/hyperlink" Target="http://www.sict.gob.mx/normatecaNew/" TargetMode="External"/><Relationship Id="rId208" Type="http://schemas.openxmlformats.org/officeDocument/2006/relationships/header" Target="header7.xml"/><Relationship Id="rId229" Type="http://schemas.openxmlformats.org/officeDocument/2006/relationships/hyperlink" Target="http://www.snieg.mx" TargetMode="External"/><Relationship Id="rId240" Type="http://schemas.openxmlformats.org/officeDocument/2006/relationships/hyperlink" Target="http://www.inegi.org.mx" TargetMode="External"/><Relationship Id="rId261" Type="http://schemas.openxmlformats.org/officeDocument/2006/relationships/hyperlink" Target="http://www.gob.mx/salud" TargetMode="External"/><Relationship Id="rId14" Type="http://schemas.openxmlformats.org/officeDocument/2006/relationships/footer" Target="footer1.xml"/><Relationship Id="rId35" Type="http://schemas.openxmlformats.org/officeDocument/2006/relationships/image" Target="media/image3.png"/><Relationship Id="rId56" Type="http://schemas.openxmlformats.org/officeDocument/2006/relationships/hyperlink" Target="http://www.diputados.gob.mx/LeyesBiblio/ref/lgeepa.htm" TargetMode="External"/><Relationship Id="rId77" Type="http://schemas.openxmlformats.org/officeDocument/2006/relationships/hyperlink" Target="https://public.tableau.com/profile/imss.cpe" TargetMode="External"/><Relationship Id="rId100" Type="http://schemas.openxmlformats.org/officeDocument/2006/relationships/hyperlink" Target="https://www.gob.mx/salud/acciones-y-programas/anuarios-de-morbilidad-1984-2017" TargetMode="External"/><Relationship Id="rId8" Type="http://schemas.openxmlformats.org/officeDocument/2006/relationships/webSettings" Target="webSettings.xml"/><Relationship Id="rId98" Type="http://schemas.openxmlformats.org/officeDocument/2006/relationships/hyperlink" Target="http://www.dgis.salud.gob.mx/contenidos/publicaciones/p_bie.html" TargetMode="External"/><Relationship Id="rId121" Type="http://schemas.openxmlformats.org/officeDocument/2006/relationships/hyperlink" Target="http://www.guanajuato.gob.mx/index.php?option=com_wrapper&amp;Itemid=46&amp;tema_id=3" TargetMode="External"/><Relationship Id="rId142" Type="http://schemas.openxmlformats.org/officeDocument/2006/relationships/hyperlink" Target="https://www.inegi.org.mx/programas/enoe/15ymas/default.html" TargetMode="External"/><Relationship Id="rId163" Type="http://schemas.openxmlformats.org/officeDocument/2006/relationships/hyperlink" Target="http://10.1.30.4/wiki/index.php/Aprovechamiento_forestal:_cat%C3%A1logo_de_productos_o_especies_no_maderables" TargetMode="External"/><Relationship Id="rId184" Type="http://schemas.openxmlformats.org/officeDocument/2006/relationships/hyperlink" Target="http://www.estadisticas.inah.gob.mx/" TargetMode="External"/><Relationship Id="rId219" Type="http://schemas.openxmlformats.org/officeDocument/2006/relationships/hyperlink" Target="http://www.gob.mx/condusef" TargetMode="External"/><Relationship Id="rId230" Type="http://schemas.openxmlformats.org/officeDocument/2006/relationships/hyperlink" Target="http://www.inegi.org.mx" TargetMode="External"/><Relationship Id="rId251" Type="http://schemas.openxmlformats.org/officeDocument/2006/relationships/hyperlink" Target="http://www.inegi.org.mx" TargetMode="External"/><Relationship Id="rId25" Type="http://schemas.openxmlformats.org/officeDocument/2006/relationships/header" Target="header2.xml"/><Relationship Id="rId46" Type="http://schemas.openxmlformats.org/officeDocument/2006/relationships/diagramQuickStyle" Target="diagrams/quickStyle3.xml"/><Relationship Id="rId67" Type="http://schemas.openxmlformats.org/officeDocument/2006/relationships/hyperlink" Target="https://365inegi.sharepoint.com/sites/ircc_sipre/Lists/FORO%20MXICO%20EN%20CIFRAS%202022/foro%202022.aspx" TargetMode="External"/><Relationship Id="rId88" Type="http://schemas.openxmlformats.org/officeDocument/2006/relationships/diagramData" Target="diagrams/data8.xml"/><Relationship Id="rId111" Type="http://schemas.openxmlformats.org/officeDocument/2006/relationships/hyperlink" Target="https://365inegi.sharepoint.com/sites/ircc_sipre/CATLOGOS/Forms/AllItems.aspx" TargetMode="External"/><Relationship Id="rId132" Type="http://schemas.openxmlformats.org/officeDocument/2006/relationships/hyperlink" Target="http://www.quintanaroo.gob.mx/cojudeq" TargetMode="External"/><Relationship Id="rId153" Type="http://schemas.openxmlformats.org/officeDocument/2006/relationships/hyperlink" Target="https://365inegi.sharepoint.com/sites/ircc_sipre/Lists/FORO%20AE%20y%20GE%202020/HOJA%20DE%20DATOS.aspx" TargetMode="External"/><Relationship Id="rId174" Type="http://schemas.openxmlformats.org/officeDocument/2006/relationships/image" Target="media/image14.png"/><Relationship Id="rId195" Type="http://schemas.openxmlformats.org/officeDocument/2006/relationships/hyperlink" Target="https://365inegi.sharepoint.com/sites/ircc_sipre/PARA%20SU%20INTEGRACIN/Forms/AllItems.aspx" TargetMode="External"/><Relationship Id="rId209" Type="http://schemas.openxmlformats.org/officeDocument/2006/relationships/header" Target="header8.xml"/><Relationship Id="rId220" Type="http://schemas.openxmlformats.org/officeDocument/2006/relationships/hyperlink" Target="http://www.diputados.gob.mx" TargetMode="External"/><Relationship Id="rId241" Type="http://schemas.openxmlformats.org/officeDocument/2006/relationships/hyperlink" Target="http://www.inegi.org.mx" TargetMode="External"/><Relationship Id="rId15" Type="http://schemas.openxmlformats.org/officeDocument/2006/relationships/diagramData" Target="diagrams/data1.xml"/><Relationship Id="rId36" Type="http://schemas.openxmlformats.org/officeDocument/2006/relationships/image" Target="media/image4.png"/><Relationship Id="rId57" Type="http://schemas.openxmlformats.org/officeDocument/2006/relationships/hyperlink" Target="http://www.diputados.gob.mx/LeyesBiblio/ref/lgeepa.htm" TargetMode="External"/><Relationship Id="rId262" Type="http://schemas.openxmlformats.org/officeDocument/2006/relationships/hyperlink" Target="http://www.gob.mx/salud%20(23" TargetMode="External"/><Relationship Id="rId78" Type="http://schemas.openxmlformats.org/officeDocument/2006/relationships/diagramData" Target="diagrams/data6.xml"/><Relationship Id="rId99" Type="http://schemas.openxmlformats.org/officeDocument/2006/relationships/hyperlink" Target="https://365inegi.sharepoint.com/sites/ircc_sipre/CATLOGOS/Forms/AllItems.aspx" TargetMode="External"/><Relationship Id="rId101" Type="http://schemas.openxmlformats.org/officeDocument/2006/relationships/diagramData" Target="diagrams/data10.xml"/><Relationship Id="rId122" Type="http://schemas.openxmlformats.org/officeDocument/2006/relationships/hyperlink" Target="http://guerrero.gob.mx/dependencias/sector-paraestatal/instituto-del-deporte-de-guerrero-indeg" TargetMode="External"/><Relationship Id="rId143" Type="http://schemas.openxmlformats.org/officeDocument/2006/relationships/diagramData" Target="diagrams/data11.xml"/><Relationship Id="rId164" Type="http://schemas.openxmlformats.org/officeDocument/2006/relationships/hyperlink" Target="https://www.gob.mx/conapesca/documentos/anuario-estadistico-de-acuacultura-y-pesca" TargetMode="External"/><Relationship Id="rId185" Type="http://schemas.openxmlformats.org/officeDocument/2006/relationships/hyperlink" Target="http://www.inventur.yucatan.gob.mx" TargetMode="External"/><Relationship Id="rId9" Type="http://schemas.openxmlformats.org/officeDocument/2006/relationships/footnotes" Target="footnotes.xml"/><Relationship Id="rId210" Type="http://schemas.openxmlformats.org/officeDocument/2006/relationships/header" Target="header9.xml"/><Relationship Id="rId26" Type="http://schemas.openxmlformats.org/officeDocument/2006/relationships/header" Target="header3.xml"/><Relationship Id="rId231" Type="http://schemas.openxmlformats.org/officeDocument/2006/relationships/hyperlink" Target="http://www.inegi.org.mx" TargetMode="External"/><Relationship Id="rId252" Type="http://schemas.openxmlformats.org/officeDocument/2006/relationships/hyperlink" Target="http://www.inegi.org.mx" TargetMode="External"/><Relationship Id="rId47" Type="http://schemas.openxmlformats.org/officeDocument/2006/relationships/diagramColors" Target="diagrams/colors3.xml"/><Relationship Id="rId68" Type="http://schemas.openxmlformats.org/officeDocument/2006/relationships/hyperlink" Target="https://365inegi.sharepoint.com/sites/ircc_sipre/CATLOGOS/Forms/AllItems.aspx" TargetMode="External"/><Relationship Id="rId89" Type="http://schemas.openxmlformats.org/officeDocument/2006/relationships/diagramLayout" Target="diagrams/layout8.xml"/><Relationship Id="rId112" Type="http://schemas.openxmlformats.org/officeDocument/2006/relationships/hyperlink" Target="http://www.aguascalientes.gob.mx/idea" TargetMode="External"/><Relationship Id="rId133" Type="http://schemas.openxmlformats.org/officeDocument/2006/relationships/hyperlink" Target="http://www.inpode.gob.mx" TargetMode="External"/><Relationship Id="rId154" Type="http://schemas.openxmlformats.org/officeDocument/2006/relationships/hyperlink" Target="https://www.inegi.org.mx/app/tmp/tabuladoscn/default.html?tema=PIBE" TargetMode="External"/><Relationship Id="rId175" Type="http://schemas.openxmlformats.org/officeDocument/2006/relationships/image" Target="media/image15.png"/><Relationship Id="rId196" Type="http://schemas.openxmlformats.org/officeDocument/2006/relationships/hyperlink" Target="https://365inegi.sharepoint.com/sites/ircc_sipre/PARA%20SU%20INTEGRACIN/Forms/AllItems.aspx" TargetMode="External"/><Relationship Id="rId200" Type="http://schemas.openxmlformats.org/officeDocument/2006/relationships/hyperlink" Target="https://www.inegi.org.mx/sistemas/olap/proyectos/bd/continuas/finanzaspublicas/fpest.asp?s=est&amp;c=11288&amp;proy=efipem_fest" TargetMode="External"/><Relationship Id="rId16" Type="http://schemas.openxmlformats.org/officeDocument/2006/relationships/diagramLayout" Target="diagrams/layout1.xml"/><Relationship Id="rId221" Type="http://schemas.openxmlformats.org/officeDocument/2006/relationships/hyperlink" Target="http://www.diputados.gob.mx" TargetMode="External"/><Relationship Id="rId242" Type="http://schemas.openxmlformats.org/officeDocument/2006/relationships/hyperlink" Target="http://www.inegi.org.mx" TargetMode="External"/><Relationship Id="rId263" Type="http://schemas.openxmlformats.org/officeDocument/2006/relationships/hyperlink" Target="http://www.gob.mx/salud" TargetMode="External"/><Relationship Id="rId37" Type="http://schemas.openxmlformats.org/officeDocument/2006/relationships/hyperlink" Target="https://365inegi.sharepoint.com/sites/ircc_sipre/PARA%20SU%20INTEGRACIN/Forms/AllItems.aspx" TargetMode="External"/><Relationship Id="rId58" Type="http://schemas.openxmlformats.org/officeDocument/2006/relationships/hyperlink" Target="https://365inegi.sharepoint.com/sites/ircc_sipre/CATLOGOS/Forms/AllItems.aspx" TargetMode="External"/><Relationship Id="rId79" Type="http://schemas.openxmlformats.org/officeDocument/2006/relationships/diagramLayout" Target="diagrams/layout6.xml"/><Relationship Id="rId102" Type="http://schemas.openxmlformats.org/officeDocument/2006/relationships/diagramLayout" Target="diagrams/layout10.xml"/><Relationship Id="rId123" Type="http://schemas.openxmlformats.org/officeDocument/2006/relationships/hyperlink" Target="http://deporte.hidalgo.gob.mx/" TargetMode="External"/><Relationship Id="rId144" Type="http://schemas.openxmlformats.org/officeDocument/2006/relationships/diagramLayout" Target="diagrams/layout11.xml"/><Relationship Id="rId90" Type="http://schemas.openxmlformats.org/officeDocument/2006/relationships/diagramQuickStyle" Target="diagrams/quickStyle8.xml"/><Relationship Id="rId165" Type="http://schemas.openxmlformats.org/officeDocument/2006/relationships/hyperlink" Target="https://365inegi.sharepoint.com/sites/ircc_sipre/PARA%20SU%20INTEGRACIN/Forms/AllItems.aspx" TargetMode="External"/><Relationship Id="rId186" Type="http://schemas.openxmlformats.org/officeDocument/2006/relationships/hyperlink" Target="http://dbd-dapi.inegi.gob.mx/wiki/index.php/Archivo:Figura_1.png" TargetMode="External"/><Relationship Id="rId211" Type="http://schemas.openxmlformats.org/officeDocument/2006/relationships/header" Target="header10.xml"/><Relationship Id="rId232" Type="http://schemas.openxmlformats.org/officeDocument/2006/relationships/hyperlink" Target="http://www.inegi.org.mx" TargetMode="External"/><Relationship Id="rId253" Type="http://schemas.openxmlformats.org/officeDocument/2006/relationships/hyperlink" Target="http://www.gob.mx/siap" TargetMode="External"/><Relationship Id="rId27" Type="http://schemas.openxmlformats.org/officeDocument/2006/relationships/header" Target="header4.xml"/><Relationship Id="rId48" Type="http://schemas.microsoft.com/office/2007/relationships/diagramDrawing" Target="diagrams/drawing3.xml"/><Relationship Id="rId69" Type="http://schemas.openxmlformats.org/officeDocument/2006/relationships/hyperlink" Target="https://datos.gob.mx/busca/dataset/proyecciones-de-la-poblacion-de-mexico-y-de-las-entidades-federativas-2016-2050" TargetMode="External"/><Relationship Id="rId113" Type="http://schemas.openxmlformats.org/officeDocument/2006/relationships/hyperlink" Target="http://www.indebc.gob.mx" TargetMode="External"/><Relationship Id="rId134" Type="http://schemas.openxmlformats.org/officeDocument/2006/relationships/hyperlink" Target="https://sinaloa.gob.mx/p/instituto-sinaloense-del-deporte-y-la-cultura-fisica" TargetMode="External"/><Relationship Id="rId80" Type="http://schemas.openxmlformats.org/officeDocument/2006/relationships/diagramQuickStyle" Target="diagrams/quickStyle6.xml"/><Relationship Id="rId155" Type="http://schemas.openxmlformats.org/officeDocument/2006/relationships/image" Target="media/image11.png"/><Relationship Id="rId176" Type="http://schemas.openxmlformats.org/officeDocument/2006/relationships/customXml" Target="ink/ink4.xml"/><Relationship Id="rId197" Type="http://schemas.openxmlformats.org/officeDocument/2006/relationships/hyperlink" Target="https://365inegi.sharepoint.com/sites/ircc_sipre/PARA%20SU%20INTEGRACIN/Forms/AllItems.aspx" TargetMode="External"/><Relationship Id="rId201" Type="http://schemas.openxmlformats.org/officeDocument/2006/relationships/hyperlink" Target="https://www.inegi.org.mx/sistemas/olap/proyectos/bd/continuas/finanzaspublicas/fpmun.asp?s=est&amp;c=11289&amp;proy=efipem_fmun" TargetMode="External"/><Relationship Id="rId222" Type="http://schemas.openxmlformats.org/officeDocument/2006/relationships/hyperlink" Target="http://www.diputados.gob.mx" TargetMode="External"/><Relationship Id="rId243" Type="http://schemas.openxmlformats.org/officeDocument/2006/relationships/hyperlink" Target="http://www.inegi.org.mx" TargetMode="External"/><Relationship Id="rId264" Type="http://schemas.openxmlformats.org/officeDocument/2006/relationships/fontTable" Target="fontTable.xml"/><Relationship Id="rId17" Type="http://schemas.openxmlformats.org/officeDocument/2006/relationships/diagramQuickStyle" Target="diagrams/quickStyle1.xml"/><Relationship Id="rId38" Type="http://schemas.openxmlformats.org/officeDocument/2006/relationships/image" Target="media/image5.png"/><Relationship Id="rId59" Type="http://schemas.openxmlformats.org/officeDocument/2006/relationships/hyperlink" Target="https://www.gob.mx/conanp/acciones-y-programas/areas-naturales-protegidas-decretadas" TargetMode="External"/><Relationship Id="rId103" Type="http://schemas.openxmlformats.org/officeDocument/2006/relationships/diagramQuickStyle" Target="diagrams/quickStyle10.xml"/><Relationship Id="rId124" Type="http://schemas.openxmlformats.org/officeDocument/2006/relationships/hyperlink" Target="http://www.codejalisco.gob.mx" TargetMode="External"/><Relationship Id="rId70" Type="http://schemas.openxmlformats.org/officeDocument/2006/relationships/hyperlink" Target="https://365inegi.sharepoint.com/sites/ircc_sipre/Lists/FORO%20AE%20y%20GE%202020/HOJA%20DE%20DATOS.aspx" TargetMode="External"/><Relationship Id="rId91" Type="http://schemas.openxmlformats.org/officeDocument/2006/relationships/diagramColors" Target="diagrams/colors8.xml"/><Relationship Id="rId145" Type="http://schemas.openxmlformats.org/officeDocument/2006/relationships/diagramQuickStyle" Target="diagrams/quickStyle11.xml"/><Relationship Id="rId166" Type="http://schemas.openxmlformats.org/officeDocument/2006/relationships/hyperlink" Target="https://www.siiba.conadesuca.gob.mx/infocana/" TargetMode="External"/><Relationship Id="rId187" Type="http://schemas.openxmlformats.org/officeDocument/2006/relationships/image" Target="media/image20.png"/><Relationship Id="rId1" Type="http://schemas.openxmlformats.org/officeDocument/2006/relationships/customXml" Target="../customXml/item1.xml"/><Relationship Id="rId212" Type="http://schemas.openxmlformats.org/officeDocument/2006/relationships/hyperlink" Target="http://www.banxico.org.mx" TargetMode="External"/><Relationship Id="rId233" Type="http://schemas.openxmlformats.org/officeDocument/2006/relationships/hyperlink" Target="http://www.inegi.org.mx" TargetMode="External"/><Relationship Id="rId254" Type="http://schemas.openxmlformats.org/officeDocument/2006/relationships/hyperlink" Target="http://www.sat.gob.mx" TargetMode="External"/><Relationship Id="rId28" Type="http://schemas.openxmlformats.org/officeDocument/2006/relationships/footer" Target="footer2.xml"/><Relationship Id="rId49" Type="http://schemas.openxmlformats.org/officeDocument/2006/relationships/diagramData" Target="diagrams/data4.xml"/><Relationship Id="rId114" Type="http://schemas.openxmlformats.org/officeDocument/2006/relationships/hyperlink" Target="http://www.insude.gob.mx" TargetMode="External"/><Relationship Id="rId60" Type="http://schemas.openxmlformats.org/officeDocument/2006/relationships/hyperlink" Target="http://www.gob.mx/conanp" TargetMode="External"/><Relationship Id="rId81" Type="http://schemas.openxmlformats.org/officeDocument/2006/relationships/diagramColors" Target="diagrams/colors6.xml"/><Relationship Id="rId135" Type="http://schemas.openxmlformats.org/officeDocument/2006/relationships/hyperlink" Target="http://codeson.sonora.gob.mx/" TargetMode="External"/><Relationship Id="rId156" Type="http://schemas.openxmlformats.org/officeDocument/2006/relationships/hyperlink" Target="https://365inegi.sharepoint.com/sites/ircc_sipre/PARA%20SU%20INTEGRACIN/Forms/AllItems.aspx" TargetMode="External"/><Relationship Id="rId177" Type="http://schemas.openxmlformats.org/officeDocument/2006/relationships/image" Target="media/image16.png"/><Relationship Id="rId198" Type="http://schemas.openxmlformats.org/officeDocument/2006/relationships/hyperlink" Target="https://365inegi.sharepoint.com/sites/ircc_sipre/PARA%20SU%20INTEGRACIN/Forms/AllItems.aspx" TargetMode="External"/><Relationship Id="rId202" Type="http://schemas.openxmlformats.org/officeDocument/2006/relationships/hyperlink" Target="https://365inegi.sharepoint.com/sites/ircc_sipre/CATLOGOS/Forms/AllItems.aspx" TargetMode="External"/><Relationship Id="rId223" Type="http://schemas.openxmlformats.org/officeDocument/2006/relationships/hyperlink" Target="http://www.diputados.gob.mx" TargetMode="External"/><Relationship Id="rId244" Type="http://schemas.openxmlformats.org/officeDocument/2006/relationships/hyperlink" Target="http://www.inegi.org.mx" TargetMode="External"/><Relationship Id="rId18" Type="http://schemas.openxmlformats.org/officeDocument/2006/relationships/diagramColors" Target="diagrams/colors1.xml"/><Relationship Id="rId39" Type="http://schemas.openxmlformats.org/officeDocument/2006/relationships/hyperlink" Target="https://365inegi.sharepoint.com/sites/ircc_sipre/DOCUMENTOS%20NORMATIVIDAD%20GENERAL/Forms/AllItems.aspx" TargetMode="External"/><Relationship Id="rId265" Type="http://schemas.openxmlformats.org/officeDocument/2006/relationships/theme" Target="theme/theme1.xml"/><Relationship Id="rId50" Type="http://schemas.openxmlformats.org/officeDocument/2006/relationships/diagramLayout" Target="diagrams/layout4.xml"/><Relationship Id="rId104" Type="http://schemas.openxmlformats.org/officeDocument/2006/relationships/diagramColors" Target="diagrams/colors10.xml"/><Relationship Id="rId125" Type="http://schemas.openxmlformats.org/officeDocument/2006/relationships/hyperlink" Target="http://culturaydeporte.edomex.gob.mx" TargetMode="External"/><Relationship Id="rId146" Type="http://schemas.openxmlformats.org/officeDocument/2006/relationships/diagramColors" Target="diagrams/colors11.xml"/><Relationship Id="rId167" Type="http://schemas.openxmlformats.org/officeDocument/2006/relationships/customXml" Target="ink/ink1.xml"/><Relationship Id="rId188" Type="http://schemas.openxmlformats.org/officeDocument/2006/relationships/image" Target="media/image21.png"/><Relationship Id="rId71" Type="http://schemas.openxmlformats.org/officeDocument/2006/relationships/hyperlink" Target="https://365inegi.sharepoint.com/sites/ircc_sipre/PARA%20SU%20INTEGRACIN/Forms/AllItems.aspx?id=%2Fsites%2Fircc%5Fsipre%2FPARA%20SU%20INTEGRACIN%2F2022&amp;viewid=240b8411%2De4de%2D4ebd%2Db326%2D04284ac33169" TargetMode="External"/><Relationship Id="rId92" Type="http://schemas.microsoft.com/office/2007/relationships/diagramDrawing" Target="diagrams/drawing8.xml"/><Relationship Id="rId213" Type="http://schemas.openxmlformats.org/officeDocument/2006/relationships/hyperlink" Target="http://cnid.conade.gob.mx" TargetMode="External"/><Relationship Id="rId234" Type="http://schemas.openxmlformats.org/officeDocument/2006/relationships/hyperlink" Target="http://www.inegi.org.mx" TargetMode="External"/><Relationship Id="rId2" Type="http://schemas.openxmlformats.org/officeDocument/2006/relationships/customXml" Target="../customXml/item2.xml"/><Relationship Id="rId29" Type="http://schemas.openxmlformats.org/officeDocument/2006/relationships/header" Target="header5.xml"/><Relationship Id="rId255" Type="http://schemas.openxmlformats.org/officeDocument/2006/relationships/hyperlink" Target="http://www.gob.mx/sct" TargetMode="External"/><Relationship Id="rId40" Type="http://schemas.openxmlformats.org/officeDocument/2006/relationships/hyperlink" Target="https://www.snieg.mx/Documentos/Normatividad/Vigente/doctos_genbasica/cuadros_graficas.pdf" TargetMode="External"/><Relationship Id="rId115" Type="http://schemas.openxmlformats.org/officeDocument/2006/relationships/hyperlink" Target="http://www.indecam.gob.mx" TargetMode="External"/><Relationship Id="rId136" Type="http://schemas.openxmlformats.org/officeDocument/2006/relationships/hyperlink" Target="https://tabasco.gob.mx/injudet" TargetMode="External"/><Relationship Id="rId157" Type="http://schemas.openxmlformats.org/officeDocument/2006/relationships/hyperlink" Target="http://infosiap.siap.gob.mx/aagricola_siap_gb/icultivo/index.jsp" TargetMode="External"/><Relationship Id="rId178" Type="http://schemas.openxmlformats.org/officeDocument/2006/relationships/customXml" Target="ink/ink5.xml"/><Relationship Id="rId61" Type="http://schemas.openxmlformats.org/officeDocument/2006/relationships/hyperlink" Target="https://365inegi.sharepoint.com/sites/ircc_sipre/CATLOGOS/Forms/AllItems.aspx" TargetMode="External"/><Relationship Id="rId82" Type="http://schemas.microsoft.com/office/2007/relationships/diagramDrawing" Target="diagrams/drawing6.xml"/><Relationship Id="rId199" Type="http://schemas.openxmlformats.org/officeDocument/2006/relationships/hyperlink" Target="http://www.gob.mx/condusef/documentos/estadistica-de-condusef-2015-y-2016?idiom=es" TargetMode="External"/><Relationship Id="rId203" Type="http://schemas.openxmlformats.org/officeDocument/2006/relationships/hyperlink" Target="http://www.inegi.org.mx/sistemas/bie/" TargetMode="External"/><Relationship Id="rId19" Type="http://schemas.microsoft.com/office/2007/relationships/diagramDrawing" Target="diagrams/drawing1.xml"/><Relationship Id="rId224" Type="http://schemas.openxmlformats.org/officeDocument/2006/relationships/hyperlink" Target="http://www.diputados.gob.mx" TargetMode="External"/><Relationship Id="rId245" Type="http://schemas.openxmlformats.org/officeDocument/2006/relationships/hyperlink" Target="http://www.inegi.org.mx" TargetMode="External"/><Relationship Id="rId30" Type="http://schemas.openxmlformats.org/officeDocument/2006/relationships/hyperlink" Target="https://365inegi.sharepoint.com/sites/ircc_sipre/Lists/FORO%20AE%20y%20GE%202020/HOJA%20DE%20DATOS.aspx" TargetMode="External"/><Relationship Id="rId105" Type="http://schemas.microsoft.com/office/2007/relationships/diagramDrawing" Target="diagrams/drawing10.xml"/><Relationship Id="rId126" Type="http://schemas.openxmlformats.org/officeDocument/2006/relationships/hyperlink" Target="http://cecufid.michoacan.gob.mx" TargetMode="External"/><Relationship Id="rId147" Type="http://schemas.microsoft.com/office/2007/relationships/diagramDrawing" Target="diagrams/drawing11.xml"/><Relationship Id="rId51" Type="http://schemas.openxmlformats.org/officeDocument/2006/relationships/diagramQuickStyle" Target="diagrams/quickStyle4.xml"/><Relationship Id="rId72" Type="http://schemas.openxmlformats.org/officeDocument/2006/relationships/diagramData" Target="diagrams/data5.xml"/><Relationship Id="rId93" Type="http://schemas.openxmlformats.org/officeDocument/2006/relationships/diagramData" Target="diagrams/data9.xml"/><Relationship Id="rId189" Type="http://schemas.openxmlformats.org/officeDocument/2006/relationships/hyperlink" Target="http://dbd-dapi.inegi.gob.mx/wiki/index.php/Archivo:Figura_2_-_2.png" TargetMode="External"/><Relationship Id="rId3" Type="http://schemas.openxmlformats.org/officeDocument/2006/relationships/customXml" Target="../customXml/item3.xml"/><Relationship Id="rId214" Type="http://schemas.openxmlformats.org/officeDocument/2006/relationships/hyperlink" Target="http://www.gob.mx/conagua" TargetMode="External"/><Relationship Id="rId235" Type="http://schemas.openxmlformats.org/officeDocument/2006/relationships/hyperlink" Target="http://www.inegi.org.mx" TargetMode="External"/><Relationship Id="rId256" Type="http://schemas.openxmlformats.org/officeDocument/2006/relationships/hyperlink" Target="http://www.gob.mx/se" TargetMode="External"/><Relationship Id="rId116" Type="http://schemas.openxmlformats.org/officeDocument/2006/relationships/hyperlink" Target="http://inedec.gob.mx" TargetMode="External"/><Relationship Id="rId137" Type="http://schemas.openxmlformats.org/officeDocument/2006/relationships/hyperlink" Target="http://www.tamaulipas.gob.mx/deporte" TargetMode="External"/><Relationship Id="rId158" Type="http://schemas.openxmlformats.org/officeDocument/2006/relationships/hyperlink" Target="http://www.gob.mx/siap/documentos/tecnificacion" TargetMode="External"/><Relationship Id="rId20" Type="http://schemas.openxmlformats.org/officeDocument/2006/relationships/diagramData" Target="diagrams/data2.xml"/><Relationship Id="rId41" Type="http://schemas.openxmlformats.org/officeDocument/2006/relationships/image" Target="media/image6.png"/><Relationship Id="rId62" Type="http://schemas.openxmlformats.org/officeDocument/2006/relationships/hyperlink" Target="http://www.dof.gob.mx/nota_detalle.php?codigo=5328575&amp;fecha=31/12/2013" TargetMode="External"/><Relationship Id="rId83" Type="http://schemas.openxmlformats.org/officeDocument/2006/relationships/diagramData" Target="diagrams/data7.xml"/><Relationship Id="rId179" Type="http://schemas.openxmlformats.org/officeDocument/2006/relationships/image" Target="media/image17.png"/><Relationship Id="rId190" Type="http://schemas.openxmlformats.org/officeDocument/2006/relationships/image" Target="media/image22.png"/><Relationship Id="rId204" Type="http://schemas.openxmlformats.org/officeDocument/2006/relationships/hyperlink" Target="http://www.inegi.org.mx/sistemas/bie/" TargetMode="External"/><Relationship Id="rId225" Type="http://schemas.openxmlformats.org/officeDocument/2006/relationships/hyperlink" Target="http://www.diputados.gob.mx" TargetMode="External"/><Relationship Id="rId246" Type="http://schemas.openxmlformats.org/officeDocument/2006/relationships/hyperlink" Target="http://www.inegi.org.mx" TargetMode="External"/><Relationship Id="rId106" Type="http://schemas.openxmlformats.org/officeDocument/2006/relationships/image" Target="media/image9.png"/><Relationship Id="rId127" Type="http://schemas.openxmlformats.org/officeDocument/2006/relationships/hyperlink" Target="http://deporte.morelos.gob.mx" TargetMode="External"/><Relationship Id="rId10" Type="http://schemas.openxmlformats.org/officeDocument/2006/relationships/endnotes" Target="endnotes.xml"/><Relationship Id="rId31" Type="http://schemas.openxmlformats.org/officeDocument/2006/relationships/hyperlink" Target="https://365inegi.sharepoint.com/sites/ircc_sipre/DOCUMENTOS%20NORMATIVIDAD%20GENERAL/Forms/AllItems.aspx" TargetMode="External"/><Relationship Id="rId52" Type="http://schemas.openxmlformats.org/officeDocument/2006/relationships/diagramColors" Target="diagrams/colors4.xml"/><Relationship Id="rId73" Type="http://schemas.openxmlformats.org/officeDocument/2006/relationships/diagramLayout" Target="diagrams/layout5.xml"/><Relationship Id="rId94" Type="http://schemas.openxmlformats.org/officeDocument/2006/relationships/diagramLayout" Target="diagrams/layout9.xml"/><Relationship Id="rId148" Type="http://schemas.openxmlformats.org/officeDocument/2006/relationships/diagramData" Target="diagrams/data12.xml"/><Relationship Id="rId4" Type="http://schemas.openxmlformats.org/officeDocument/2006/relationships/customXml" Target="../customXml/item4.xml"/><Relationship Id="rId180" Type="http://schemas.openxmlformats.org/officeDocument/2006/relationships/image" Target="media/image18.png"/><Relationship Id="rId215" Type="http://schemas.openxmlformats.org/officeDocument/2006/relationships/hyperlink" Target="http://www.gob.mx/conagua" TargetMode="External"/><Relationship Id="rId236" Type="http://schemas.openxmlformats.org/officeDocument/2006/relationships/hyperlink" Target="http://www.inegi.org.mx" TargetMode="External"/><Relationship Id="rId257" Type="http://schemas.openxmlformats.org/officeDocument/2006/relationships/hyperlink" Target="http://www.datatur.sectur.gob.mx" TargetMode="External"/><Relationship Id="rId42" Type="http://schemas.openxmlformats.org/officeDocument/2006/relationships/hyperlink" Target="https://365inegi.sharepoint.com/sites/ircc_sipre/Lists/FORO%20AE%20y%20GE%202020/HOJA%20DE%20DATOS.aspx" TargetMode="External"/><Relationship Id="rId84" Type="http://schemas.openxmlformats.org/officeDocument/2006/relationships/diagramLayout" Target="diagrams/layout7.xml"/><Relationship Id="rId138" Type="http://schemas.openxmlformats.org/officeDocument/2006/relationships/hyperlink" Target="http://idet.tlaxcala.gob.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ae.es/recursos/diccionarios/dpd" TargetMode="External"/></Relationships>
</file>

<file path=word/diagrams/_rels/data10.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1173F0-8792-4270-9DA0-22A06FF76209}" type="doc">
      <dgm:prSet loTypeId="urn:microsoft.com/office/officeart/2005/8/layout/hProcess3" loCatId="process" qsTypeId="urn:microsoft.com/office/officeart/2005/8/quickstyle/3d1" qsCatId="3D" csTypeId="urn:microsoft.com/office/officeart/2005/8/colors/accent1_4" csCatId="accent1" phldr="1"/>
      <dgm:spPr/>
      <dgm:t>
        <a:bodyPr/>
        <a:lstStyle/>
        <a:p>
          <a:endParaRPr lang="es-MX"/>
        </a:p>
      </dgm:t>
    </dgm:pt>
    <dgm:pt modelId="{2E1D81AB-045D-4C1D-851D-FED09F1A2B4F}">
      <dgm:prSet phldrT="[Texto]" custT="1"/>
      <dgm:spPr/>
      <dgm:t>
        <a:bodyPr/>
        <a:lstStyle/>
        <a:p>
          <a:pPr algn="l"/>
          <a:r>
            <a:rPr lang="es-MX" sz="2000" b="1"/>
            <a:t>GENERAL</a:t>
          </a:r>
        </a:p>
      </dgm:t>
    </dgm:pt>
    <dgm:pt modelId="{47862C57-E3B3-4AE4-A592-2F173F958761}" type="parTrans" cxnId="{95B17E83-950F-4C72-95D1-58521B0EDFED}">
      <dgm:prSet/>
      <dgm:spPr/>
      <dgm:t>
        <a:bodyPr/>
        <a:lstStyle/>
        <a:p>
          <a:endParaRPr lang="es-MX"/>
        </a:p>
      </dgm:t>
    </dgm:pt>
    <dgm:pt modelId="{C2938939-2DD4-4584-93D0-395C7A047B6A}" type="sibTrans" cxnId="{95B17E83-950F-4C72-95D1-58521B0EDFED}">
      <dgm:prSet/>
      <dgm:spPr/>
      <dgm:t>
        <a:bodyPr/>
        <a:lstStyle/>
        <a:p>
          <a:endParaRPr lang="es-MX"/>
        </a:p>
      </dgm:t>
    </dgm:pt>
    <dgm:pt modelId="{9FEE3238-62EB-4654-B166-A701F445E815}" type="pres">
      <dgm:prSet presAssocID="{BF1173F0-8792-4270-9DA0-22A06FF76209}" presName="Name0" presStyleCnt="0">
        <dgm:presLayoutVars>
          <dgm:dir/>
          <dgm:animLvl val="lvl"/>
          <dgm:resizeHandles val="exact"/>
        </dgm:presLayoutVars>
      </dgm:prSet>
      <dgm:spPr/>
    </dgm:pt>
    <dgm:pt modelId="{ADBAAE0F-B266-4DD5-A680-DF176A845040}" type="pres">
      <dgm:prSet presAssocID="{BF1173F0-8792-4270-9DA0-22A06FF76209}" presName="dummy" presStyleCnt="0"/>
      <dgm:spPr/>
    </dgm:pt>
    <dgm:pt modelId="{2930B9B7-3595-4C4F-9210-21CBE62D1CB1}" type="pres">
      <dgm:prSet presAssocID="{BF1173F0-8792-4270-9DA0-22A06FF76209}" presName="linH" presStyleCnt="0"/>
      <dgm:spPr/>
    </dgm:pt>
    <dgm:pt modelId="{532D31A1-AC8F-4B99-A1D5-7DCA8FFAA156}" type="pres">
      <dgm:prSet presAssocID="{BF1173F0-8792-4270-9DA0-22A06FF76209}" presName="padding1" presStyleCnt="0"/>
      <dgm:spPr/>
    </dgm:pt>
    <dgm:pt modelId="{3794B217-DA53-42B8-A9BC-A935CD4D8778}" type="pres">
      <dgm:prSet presAssocID="{2E1D81AB-045D-4C1D-851D-FED09F1A2B4F}" presName="linV" presStyleCnt="0"/>
      <dgm:spPr/>
    </dgm:pt>
    <dgm:pt modelId="{E838D465-2F81-4131-AC1C-ABCE9542B7AE}" type="pres">
      <dgm:prSet presAssocID="{2E1D81AB-045D-4C1D-851D-FED09F1A2B4F}" presName="spVertical1" presStyleCnt="0"/>
      <dgm:spPr/>
    </dgm:pt>
    <dgm:pt modelId="{79062A27-FD8F-48A5-92B0-30A868642ABB}" type="pres">
      <dgm:prSet presAssocID="{2E1D81AB-045D-4C1D-851D-FED09F1A2B4F}" presName="parTx" presStyleLbl="revTx" presStyleIdx="0" presStyleCnt="1" custLinFactNeighborX="-9203" custLinFactNeighborY="-49072">
        <dgm:presLayoutVars>
          <dgm:chMax val="0"/>
          <dgm:chPref val="0"/>
          <dgm:bulletEnabled val="1"/>
        </dgm:presLayoutVars>
      </dgm:prSet>
      <dgm:spPr/>
    </dgm:pt>
    <dgm:pt modelId="{397C6413-AF67-4F6D-BDC0-82848B3FD7B8}" type="pres">
      <dgm:prSet presAssocID="{2E1D81AB-045D-4C1D-851D-FED09F1A2B4F}" presName="spVertical2" presStyleCnt="0"/>
      <dgm:spPr/>
    </dgm:pt>
    <dgm:pt modelId="{273359B2-F87D-4152-B64E-5AC4E3524FC3}" type="pres">
      <dgm:prSet presAssocID="{2E1D81AB-045D-4C1D-851D-FED09F1A2B4F}" presName="spVertical3" presStyleCnt="0"/>
      <dgm:spPr/>
    </dgm:pt>
    <dgm:pt modelId="{ABF56019-5D28-49DE-A05E-1B1667725089}" type="pres">
      <dgm:prSet presAssocID="{BF1173F0-8792-4270-9DA0-22A06FF76209}" presName="padding2" presStyleCnt="0"/>
      <dgm:spPr/>
    </dgm:pt>
    <dgm:pt modelId="{58DF6E79-B382-4592-9A2A-490BD923D181}" type="pres">
      <dgm:prSet presAssocID="{BF1173F0-8792-4270-9DA0-22A06FF76209}" presName="negArrow" presStyleCnt="0"/>
      <dgm:spPr/>
    </dgm:pt>
    <dgm:pt modelId="{9A4A8E8A-5C48-4DC0-97F4-3E18392FE2FE}" type="pres">
      <dgm:prSet presAssocID="{BF1173F0-8792-4270-9DA0-22A06FF76209}" presName="backgroundArrow" presStyleLbl="node1" presStyleIdx="0" presStyleCnt="1" custLinFactY="14653" custLinFactNeighborX="-147" custLinFactNeighborY="100000"/>
      <dgm:spPr/>
    </dgm:pt>
  </dgm:ptLst>
  <dgm:cxnLst>
    <dgm:cxn modelId="{B78D7149-AB48-448B-8055-43D7C2DAF173}" type="presOf" srcId="{2E1D81AB-045D-4C1D-851D-FED09F1A2B4F}" destId="{79062A27-FD8F-48A5-92B0-30A868642ABB}" srcOrd="0" destOrd="0" presId="urn:microsoft.com/office/officeart/2005/8/layout/hProcess3"/>
    <dgm:cxn modelId="{95B17E83-950F-4C72-95D1-58521B0EDFED}" srcId="{BF1173F0-8792-4270-9DA0-22A06FF76209}" destId="{2E1D81AB-045D-4C1D-851D-FED09F1A2B4F}" srcOrd="0" destOrd="0" parTransId="{47862C57-E3B3-4AE4-A592-2F173F958761}" sibTransId="{C2938939-2DD4-4584-93D0-395C7A047B6A}"/>
    <dgm:cxn modelId="{CFFA71C7-E955-4FA7-ADB4-91B8C7271A58}" type="presOf" srcId="{BF1173F0-8792-4270-9DA0-22A06FF76209}" destId="{9FEE3238-62EB-4654-B166-A701F445E815}" srcOrd="0" destOrd="0" presId="urn:microsoft.com/office/officeart/2005/8/layout/hProcess3"/>
    <dgm:cxn modelId="{D534B391-2E1F-4C3A-BF08-D095CECB4632}" type="presParOf" srcId="{9FEE3238-62EB-4654-B166-A701F445E815}" destId="{ADBAAE0F-B266-4DD5-A680-DF176A845040}" srcOrd="0" destOrd="0" presId="urn:microsoft.com/office/officeart/2005/8/layout/hProcess3"/>
    <dgm:cxn modelId="{8B2F0427-351B-4430-8C3A-505AE9CD5ACF}" type="presParOf" srcId="{9FEE3238-62EB-4654-B166-A701F445E815}" destId="{2930B9B7-3595-4C4F-9210-21CBE62D1CB1}" srcOrd="1" destOrd="0" presId="urn:microsoft.com/office/officeart/2005/8/layout/hProcess3"/>
    <dgm:cxn modelId="{D3DCCADD-E6FC-45D7-9B6E-E4D7CA6EE4CB}" type="presParOf" srcId="{2930B9B7-3595-4C4F-9210-21CBE62D1CB1}" destId="{532D31A1-AC8F-4B99-A1D5-7DCA8FFAA156}" srcOrd="0" destOrd="0" presId="urn:microsoft.com/office/officeart/2005/8/layout/hProcess3"/>
    <dgm:cxn modelId="{5A34BA8D-BE3A-4226-B3FF-105A2B36F69E}" type="presParOf" srcId="{2930B9B7-3595-4C4F-9210-21CBE62D1CB1}" destId="{3794B217-DA53-42B8-A9BC-A935CD4D8778}" srcOrd="1" destOrd="0" presId="urn:microsoft.com/office/officeart/2005/8/layout/hProcess3"/>
    <dgm:cxn modelId="{BE9B24CA-14E8-47D6-A188-8B97455E65A0}" type="presParOf" srcId="{3794B217-DA53-42B8-A9BC-A935CD4D8778}" destId="{E838D465-2F81-4131-AC1C-ABCE9542B7AE}" srcOrd="0" destOrd="0" presId="urn:microsoft.com/office/officeart/2005/8/layout/hProcess3"/>
    <dgm:cxn modelId="{196CDFC3-2675-44C2-9021-DFA08931E957}" type="presParOf" srcId="{3794B217-DA53-42B8-A9BC-A935CD4D8778}" destId="{79062A27-FD8F-48A5-92B0-30A868642ABB}" srcOrd="1" destOrd="0" presId="urn:microsoft.com/office/officeart/2005/8/layout/hProcess3"/>
    <dgm:cxn modelId="{294AC9CF-4189-49C6-B4D0-352870635502}" type="presParOf" srcId="{3794B217-DA53-42B8-A9BC-A935CD4D8778}" destId="{397C6413-AF67-4F6D-BDC0-82848B3FD7B8}" srcOrd="2" destOrd="0" presId="urn:microsoft.com/office/officeart/2005/8/layout/hProcess3"/>
    <dgm:cxn modelId="{357CDC9B-519B-41C5-B9D8-5C6F088AEA38}" type="presParOf" srcId="{3794B217-DA53-42B8-A9BC-A935CD4D8778}" destId="{273359B2-F87D-4152-B64E-5AC4E3524FC3}" srcOrd="3" destOrd="0" presId="urn:microsoft.com/office/officeart/2005/8/layout/hProcess3"/>
    <dgm:cxn modelId="{82B530E2-C26A-4C40-B789-75D2F3857CDC}" type="presParOf" srcId="{2930B9B7-3595-4C4F-9210-21CBE62D1CB1}" destId="{ABF56019-5D28-49DE-A05E-1B1667725089}" srcOrd="2" destOrd="0" presId="urn:microsoft.com/office/officeart/2005/8/layout/hProcess3"/>
    <dgm:cxn modelId="{394BE332-3062-4AE3-B181-F989C48E5977}" type="presParOf" srcId="{2930B9B7-3595-4C4F-9210-21CBE62D1CB1}" destId="{58DF6E79-B382-4592-9A2A-490BD923D181}" srcOrd="3" destOrd="0" presId="urn:microsoft.com/office/officeart/2005/8/layout/hProcess3"/>
    <dgm:cxn modelId="{59F0FA1B-F48F-41B2-A6BB-66448F455EEE}" type="presParOf" srcId="{2930B9B7-3595-4C4F-9210-21CBE62D1CB1}" destId="{9A4A8E8A-5C48-4DC0-97F4-3E18392FE2FE}" srcOrd="4" destOrd="0" presId="urn:microsoft.com/office/officeart/2005/8/layout/h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16255F3-8927-4882-9243-DA35B3A18CF1}" type="doc">
      <dgm:prSet loTypeId="urn:microsoft.com/office/officeart/2005/8/layout/bList2" loCatId="list" qsTypeId="urn:microsoft.com/office/officeart/2005/8/quickstyle/simple4" qsCatId="simple" csTypeId="urn:microsoft.com/office/officeart/2005/8/colors/colorful4" csCatId="colorful" phldr="1"/>
      <dgm:spPr/>
    </dgm:pt>
    <dgm:pt modelId="{68978CCB-F82F-49EF-B5C4-8B9D964A1E8A}">
      <dgm:prSet phldrT="[Texto]" custT="1"/>
      <dgm:spPr/>
      <dgm:t>
        <a:bodyPr/>
        <a:lstStyle/>
        <a:p>
          <a:pPr algn="just"/>
          <a:r>
            <a:rPr lang="es-MX" sz="3200"/>
            <a:t>5.36</a:t>
          </a:r>
        </a:p>
      </dgm:t>
    </dgm:pt>
    <dgm:pt modelId="{C909B51E-00BF-4139-8BF2-0E3B6EB15ABB}" type="parTrans" cxnId="{7ABD8473-696F-4025-817B-9EEAA2760D7B}">
      <dgm:prSet/>
      <dgm:spPr/>
      <dgm:t>
        <a:bodyPr/>
        <a:lstStyle/>
        <a:p>
          <a:pPr algn="just"/>
          <a:endParaRPr lang="es-MX"/>
        </a:p>
      </dgm:t>
    </dgm:pt>
    <dgm:pt modelId="{23E9A7AF-68DE-45A8-8AD1-AD47DD3F5271}" type="sibTrans" cxnId="{7ABD8473-696F-4025-817B-9EEAA2760D7B}">
      <dgm:prSet/>
      <dgm:spPr/>
      <dgm:t>
        <a:bodyPr/>
        <a:lstStyle/>
        <a:p>
          <a:pPr algn="just"/>
          <a:endParaRPr lang="es-MX"/>
        </a:p>
      </dgm:t>
    </dgm:pt>
    <dgm:pt modelId="{4BF78093-3B15-466C-A270-1BBF367851EF}">
      <dgm:prSet phldrT="[Texto]" custT="1"/>
      <dgm:spPr/>
      <dgm:t>
        <a:bodyPr/>
        <a:lstStyle/>
        <a:p>
          <a:pPr algn="just"/>
          <a:r>
            <a:rPr lang="es-MX" sz="3200"/>
            <a:t>5.37</a:t>
          </a:r>
        </a:p>
      </dgm:t>
    </dgm:pt>
    <dgm:pt modelId="{19CB6DFD-FCCC-45CC-AAA0-E9E56C470E06}" type="parTrans" cxnId="{51F3BCED-D30D-41F9-8735-36E3905A7F64}">
      <dgm:prSet/>
      <dgm:spPr/>
      <dgm:t>
        <a:bodyPr/>
        <a:lstStyle/>
        <a:p>
          <a:pPr algn="just"/>
          <a:endParaRPr lang="es-MX"/>
        </a:p>
      </dgm:t>
    </dgm:pt>
    <dgm:pt modelId="{401E837F-FA90-409F-BCD8-5F5849A1A57A}" type="sibTrans" cxnId="{51F3BCED-D30D-41F9-8735-36E3905A7F64}">
      <dgm:prSet/>
      <dgm:spPr/>
      <dgm:t>
        <a:bodyPr/>
        <a:lstStyle/>
        <a:p>
          <a:pPr algn="just"/>
          <a:endParaRPr lang="es-MX"/>
        </a:p>
      </dgm:t>
    </dgm:pt>
    <dgm:pt modelId="{C7120A7B-7B77-4CD2-81DF-8126356C807A}">
      <dgm:prSet custT="1"/>
      <dgm:spPr/>
      <dgm:t>
        <a:bodyPr/>
        <a:lstStyle/>
        <a:p>
          <a:pPr algn="just"/>
          <a:r>
            <a:rPr lang="es-MX" sz="1000">
              <a:latin typeface="Arial" panose="020B0604020202020204" pitchFamily="34" charset="0"/>
              <a:cs typeface="Arial" panose="020B0604020202020204" pitchFamily="34" charset="0"/>
            </a:rPr>
            <a:t>Solo es aplicable para Chiapas, Jalisco, San Luis Potosí y Michoacán de Ocampo.</a:t>
          </a:r>
        </a:p>
      </dgm:t>
    </dgm:pt>
    <dgm:pt modelId="{FB3E7F02-75A1-4B0D-A695-407982DD3611}" type="parTrans" cxnId="{6AFE2805-B11D-444F-AE4D-1797511C944D}">
      <dgm:prSet/>
      <dgm:spPr/>
      <dgm:t>
        <a:bodyPr/>
        <a:lstStyle/>
        <a:p>
          <a:pPr algn="just"/>
          <a:endParaRPr lang="es-MX"/>
        </a:p>
      </dgm:t>
    </dgm:pt>
    <dgm:pt modelId="{6F1473F2-3060-42CD-B21B-DFD6415BCFF2}" type="sibTrans" cxnId="{6AFE2805-B11D-444F-AE4D-1797511C944D}">
      <dgm:prSet/>
      <dgm:spPr/>
      <dgm:t>
        <a:bodyPr/>
        <a:lstStyle/>
        <a:p>
          <a:pPr algn="just"/>
          <a:endParaRPr lang="es-MX"/>
        </a:p>
      </dgm:t>
    </dgm:pt>
    <dgm:pt modelId="{803A88B9-EA72-4656-97C0-AC19CE333AFE}">
      <dgm:prSet custT="1"/>
      <dgm:spPr/>
      <dgm:t>
        <a:bodyPr/>
        <a:lstStyle/>
        <a:p>
          <a:pPr algn="just"/>
          <a:r>
            <a:rPr lang="es-MX" sz="1000">
              <a:latin typeface="Arial" panose="020B0604020202020204" pitchFamily="34" charset="0"/>
              <a:cs typeface="Arial" panose="020B0604020202020204" pitchFamily="34" charset="0"/>
            </a:rPr>
            <a:t>Es el que se deberá utilizar para las entidades donde las Comisiones estatales ya están integrando sus datos en el Sistema Nacional de Registro de la Queja Médica (SINAREQ): Aguascalientes, Baja California, Campeche, Coahuila de Zaragoza, Colima, Guanajuato, Guerrero, Hidalgo, México, Morelos, Nayarit, Nuevo León, Oaxaca, Puebla, Querétaro, Sinaloa, Sonora, Tabasco, Tamaulipas, Tlaxcala, Veracruz de Ignacio de la Llave y Yucatán. </a:t>
          </a:r>
        </a:p>
      </dgm:t>
    </dgm:pt>
    <dgm:pt modelId="{0F33E18C-C50A-49DD-A03E-0C3C5D85D337}" type="parTrans" cxnId="{E8F0720D-A8DB-4A9F-AD46-C6546DCE22BE}">
      <dgm:prSet/>
      <dgm:spPr/>
      <dgm:t>
        <a:bodyPr/>
        <a:lstStyle/>
        <a:p>
          <a:pPr algn="just"/>
          <a:endParaRPr lang="es-MX"/>
        </a:p>
      </dgm:t>
    </dgm:pt>
    <dgm:pt modelId="{6F755155-3EA3-44A0-B9E5-B060A5BDD85B}" type="sibTrans" cxnId="{E8F0720D-A8DB-4A9F-AD46-C6546DCE22BE}">
      <dgm:prSet/>
      <dgm:spPr/>
      <dgm:t>
        <a:bodyPr/>
        <a:lstStyle/>
        <a:p>
          <a:pPr algn="just"/>
          <a:endParaRPr lang="es-MX"/>
        </a:p>
      </dgm:t>
    </dgm:pt>
    <dgm:pt modelId="{0ABD0389-8B50-4CF8-924A-591C052B0ECB}" type="pres">
      <dgm:prSet presAssocID="{416255F3-8927-4882-9243-DA35B3A18CF1}" presName="diagram" presStyleCnt="0">
        <dgm:presLayoutVars>
          <dgm:dir/>
          <dgm:animLvl val="lvl"/>
          <dgm:resizeHandles val="exact"/>
        </dgm:presLayoutVars>
      </dgm:prSet>
      <dgm:spPr/>
    </dgm:pt>
    <dgm:pt modelId="{DA4918C4-85EA-4084-B079-A0F8088E18B8}" type="pres">
      <dgm:prSet presAssocID="{68978CCB-F82F-49EF-B5C4-8B9D964A1E8A}" presName="compNode" presStyleCnt="0"/>
      <dgm:spPr/>
    </dgm:pt>
    <dgm:pt modelId="{D60E1381-7B71-4610-9D41-F04E717CF958}" type="pres">
      <dgm:prSet presAssocID="{68978CCB-F82F-49EF-B5C4-8B9D964A1E8A}" presName="childRect" presStyleLbl="bgAcc1" presStyleIdx="0" presStyleCnt="2" custScaleX="118774" custScaleY="112354" custLinFactNeighborX="-52866" custLinFactNeighborY="-164">
        <dgm:presLayoutVars>
          <dgm:bulletEnabled val="1"/>
        </dgm:presLayoutVars>
      </dgm:prSet>
      <dgm:spPr/>
    </dgm:pt>
    <dgm:pt modelId="{4FB0A5C3-E608-48FB-89EF-9EA2873613D4}" type="pres">
      <dgm:prSet presAssocID="{68978CCB-F82F-49EF-B5C4-8B9D964A1E8A}" presName="parentText" presStyleLbl="node1" presStyleIdx="0" presStyleCnt="0">
        <dgm:presLayoutVars>
          <dgm:chMax val="0"/>
          <dgm:bulletEnabled val="1"/>
        </dgm:presLayoutVars>
      </dgm:prSet>
      <dgm:spPr/>
    </dgm:pt>
    <dgm:pt modelId="{6054BB7E-217A-4296-9E8D-8C879E55414A}" type="pres">
      <dgm:prSet presAssocID="{68978CCB-F82F-49EF-B5C4-8B9D964A1E8A}" presName="parentRect" presStyleLbl="alignNode1" presStyleIdx="0" presStyleCnt="2" custScaleX="120431" custScaleY="75520" custLinFactNeighborX="-46" custLinFactNeighborY="7766"/>
      <dgm:spPr/>
    </dgm:pt>
    <dgm:pt modelId="{4A62A556-386B-41D9-B923-F08C04D56CCD}" type="pres">
      <dgm:prSet presAssocID="{68978CCB-F82F-49EF-B5C4-8B9D964A1E8A}" presName="adorn" presStyleLbl="fgAccFollowNod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dgm:spPr>
    </dgm:pt>
    <dgm:pt modelId="{612DB8CE-E23B-4D4B-997C-8F87C139CE80}" type="pres">
      <dgm:prSet presAssocID="{23E9A7AF-68DE-45A8-8AD1-AD47DD3F5271}" presName="sibTrans" presStyleLbl="sibTrans2D1" presStyleIdx="0" presStyleCnt="0"/>
      <dgm:spPr/>
    </dgm:pt>
    <dgm:pt modelId="{2AE78BFC-24CD-4064-876A-C721EE1D9A24}" type="pres">
      <dgm:prSet presAssocID="{4BF78093-3B15-466C-A270-1BBF367851EF}" presName="compNode" presStyleCnt="0"/>
      <dgm:spPr/>
    </dgm:pt>
    <dgm:pt modelId="{1A18CAC8-36C4-47C3-BEFA-45E7F9D64A53}" type="pres">
      <dgm:prSet presAssocID="{4BF78093-3B15-466C-A270-1BBF367851EF}" presName="childRect" presStyleLbl="bgAcc1" presStyleIdx="1" presStyleCnt="2" custScaleX="267904" custScaleY="113846" custLinFactNeighborX="-1163" custLinFactNeighborY="1556">
        <dgm:presLayoutVars>
          <dgm:bulletEnabled val="1"/>
        </dgm:presLayoutVars>
      </dgm:prSet>
      <dgm:spPr/>
    </dgm:pt>
    <dgm:pt modelId="{D165ACA9-7B07-4980-9A28-CE24F5E06A1A}" type="pres">
      <dgm:prSet presAssocID="{4BF78093-3B15-466C-A270-1BBF367851EF}" presName="parentText" presStyleLbl="node1" presStyleIdx="0" presStyleCnt="0">
        <dgm:presLayoutVars>
          <dgm:chMax val="0"/>
          <dgm:bulletEnabled val="1"/>
        </dgm:presLayoutVars>
      </dgm:prSet>
      <dgm:spPr/>
    </dgm:pt>
    <dgm:pt modelId="{22C3A362-8103-4684-BED8-EB1FD58F6C67}" type="pres">
      <dgm:prSet presAssocID="{4BF78093-3B15-466C-A270-1BBF367851EF}" presName="parentRect" presStyleLbl="alignNode1" presStyleIdx="1" presStyleCnt="2" custScaleX="266742" custScaleY="76202" custLinFactNeighborX="-1742" custLinFactNeighborY="5430"/>
      <dgm:spPr/>
    </dgm:pt>
    <dgm:pt modelId="{CBDAA265-166D-43DF-91BB-2BF70482953C}" type="pres">
      <dgm:prSet presAssocID="{4BF78093-3B15-466C-A270-1BBF367851EF}" presName="adorn" presStyleLbl="fgAccFollowNode1" presStyleIdx="1" presStyleCnt="2" custLinFactX="95135" custLinFactNeighborX="100000" custLinFactNeighborY="-457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dgm:spPr>
    </dgm:pt>
  </dgm:ptLst>
  <dgm:cxnLst>
    <dgm:cxn modelId="{F7931201-8302-4BC7-9554-3F8D556E9FC0}" type="presOf" srcId="{4BF78093-3B15-466C-A270-1BBF367851EF}" destId="{22C3A362-8103-4684-BED8-EB1FD58F6C67}" srcOrd="1" destOrd="0" presId="urn:microsoft.com/office/officeart/2005/8/layout/bList2"/>
    <dgm:cxn modelId="{6AFE2805-B11D-444F-AE4D-1797511C944D}" srcId="{68978CCB-F82F-49EF-B5C4-8B9D964A1E8A}" destId="{C7120A7B-7B77-4CD2-81DF-8126356C807A}" srcOrd="0" destOrd="0" parTransId="{FB3E7F02-75A1-4B0D-A695-407982DD3611}" sibTransId="{6F1473F2-3060-42CD-B21B-DFD6415BCFF2}"/>
    <dgm:cxn modelId="{E8F0720D-A8DB-4A9F-AD46-C6546DCE22BE}" srcId="{4BF78093-3B15-466C-A270-1BBF367851EF}" destId="{803A88B9-EA72-4656-97C0-AC19CE333AFE}" srcOrd="0" destOrd="0" parTransId="{0F33E18C-C50A-49DD-A03E-0C3C5D85D337}" sibTransId="{6F755155-3EA3-44A0-B9E5-B060A5BDD85B}"/>
    <dgm:cxn modelId="{AF2F7512-FCBC-4805-BB98-17EE0B97EE84}" type="presOf" srcId="{68978CCB-F82F-49EF-B5C4-8B9D964A1E8A}" destId="{4FB0A5C3-E608-48FB-89EF-9EA2873613D4}" srcOrd="0" destOrd="0" presId="urn:microsoft.com/office/officeart/2005/8/layout/bList2"/>
    <dgm:cxn modelId="{E61E6517-0BE6-4269-B987-7DDB982743C6}" type="presOf" srcId="{C7120A7B-7B77-4CD2-81DF-8126356C807A}" destId="{D60E1381-7B71-4610-9D41-F04E717CF958}" srcOrd="0" destOrd="0" presId="urn:microsoft.com/office/officeart/2005/8/layout/bList2"/>
    <dgm:cxn modelId="{D05A5B20-B32D-4F5D-A734-77E2AE83BE40}" type="presOf" srcId="{4BF78093-3B15-466C-A270-1BBF367851EF}" destId="{D165ACA9-7B07-4980-9A28-CE24F5E06A1A}" srcOrd="0" destOrd="0" presId="urn:microsoft.com/office/officeart/2005/8/layout/bList2"/>
    <dgm:cxn modelId="{32FD5A62-CD89-461D-947D-A6B99F11F346}" type="presOf" srcId="{23E9A7AF-68DE-45A8-8AD1-AD47DD3F5271}" destId="{612DB8CE-E23B-4D4B-997C-8F87C139CE80}" srcOrd="0" destOrd="0" presId="urn:microsoft.com/office/officeart/2005/8/layout/bList2"/>
    <dgm:cxn modelId="{7ABD8473-696F-4025-817B-9EEAA2760D7B}" srcId="{416255F3-8927-4882-9243-DA35B3A18CF1}" destId="{68978CCB-F82F-49EF-B5C4-8B9D964A1E8A}" srcOrd="0" destOrd="0" parTransId="{C909B51E-00BF-4139-8BF2-0E3B6EB15ABB}" sibTransId="{23E9A7AF-68DE-45A8-8AD1-AD47DD3F5271}"/>
    <dgm:cxn modelId="{966BACD6-1730-42EF-8C5A-4D4CD45F6E3B}" type="presOf" srcId="{416255F3-8927-4882-9243-DA35B3A18CF1}" destId="{0ABD0389-8B50-4CF8-924A-591C052B0ECB}" srcOrd="0" destOrd="0" presId="urn:microsoft.com/office/officeart/2005/8/layout/bList2"/>
    <dgm:cxn modelId="{279C16DA-B869-4E7E-957D-CB0C34F5F3D8}" type="presOf" srcId="{68978CCB-F82F-49EF-B5C4-8B9D964A1E8A}" destId="{6054BB7E-217A-4296-9E8D-8C879E55414A}" srcOrd="1" destOrd="0" presId="urn:microsoft.com/office/officeart/2005/8/layout/bList2"/>
    <dgm:cxn modelId="{77C238E4-D108-49AC-B5A3-73F77AF2A20B}" type="presOf" srcId="{803A88B9-EA72-4656-97C0-AC19CE333AFE}" destId="{1A18CAC8-36C4-47C3-BEFA-45E7F9D64A53}" srcOrd="0" destOrd="0" presId="urn:microsoft.com/office/officeart/2005/8/layout/bList2"/>
    <dgm:cxn modelId="{51F3BCED-D30D-41F9-8735-36E3905A7F64}" srcId="{416255F3-8927-4882-9243-DA35B3A18CF1}" destId="{4BF78093-3B15-466C-A270-1BBF367851EF}" srcOrd="1" destOrd="0" parTransId="{19CB6DFD-FCCC-45CC-AAA0-E9E56C470E06}" sibTransId="{401E837F-FA90-409F-BCD8-5F5849A1A57A}"/>
    <dgm:cxn modelId="{20686640-80D9-4EB9-9229-001F88B84619}" type="presParOf" srcId="{0ABD0389-8B50-4CF8-924A-591C052B0ECB}" destId="{DA4918C4-85EA-4084-B079-A0F8088E18B8}" srcOrd="0" destOrd="0" presId="urn:microsoft.com/office/officeart/2005/8/layout/bList2"/>
    <dgm:cxn modelId="{75F8C7E7-A30E-4121-B880-1EED0FDA77FF}" type="presParOf" srcId="{DA4918C4-85EA-4084-B079-A0F8088E18B8}" destId="{D60E1381-7B71-4610-9D41-F04E717CF958}" srcOrd="0" destOrd="0" presId="urn:microsoft.com/office/officeart/2005/8/layout/bList2"/>
    <dgm:cxn modelId="{9F82A3C9-13EC-4578-BBBB-62AC84DF2BFA}" type="presParOf" srcId="{DA4918C4-85EA-4084-B079-A0F8088E18B8}" destId="{4FB0A5C3-E608-48FB-89EF-9EA2873613D4}" srcOrd="1" destOrd="0" presId="urn:microsoft.com/office/officeart/2005/8/layout/bList2"/>
    <dgm:cxn modelId="{641EA3D7-E266-4CD2-B32A-D117850FD5C4}" type="presParOf" srcId="{DA4918C4-85EA-4084-B079-A0F8088E18B8}" destId="{6054BB7E-217A-4296-9E8D-8C879E55414A}" srcOrd="2" destOrd="0" presId="urn:microsoft.com/office/officeart/2005/8/layout/bList2"/>
    <dgm:cxn modelId="{96D87CA1-1134-449F-9313-33426C385CC3}" type="presParOf" srcId="{DA4918C4-85EA-4084-B079-A0F8088E18B8}" destId="{4A62A556-386B-41D9-B923-F08C04D56CCD}" srcOrd="3" destOrd="0" presId="urn:microsoft.com/office/officeart/2005/8/layout/bList2"/>
    <dgm:cxn modelId="{6D12477F-A8F9-4CE3-B352-81F4DFFDA997}" type="presParOf" srcId="{0ABD0389-8B50-4CF8-924A-591C052B0ECB}" destId="{612DB8CE-E23B-4D4B-997C-8F87C139CE80}" srcOrd="1" destOrd="0" presId="urn:microsoft.com/office/officeart/2005/8/layout/bList2"/>
    <dgm:cxn modelId="{8A051E6B-597B-4605-BCD1-D3E570DEEB56}" type="presParOf" srcId="{0ABD0389-8B50-4CF8-924A-591C052B0ECB}" destId="{2AE78BFC-24CD-4064-876A-C721EE1D9A24}" srcOrd="2" destOrd="0" presId="urn:microsoft.com/office/officeart/2005/8/layout/bList2"/>
    <dgm:cxn modelId="{1525D315-EB8F-4216-8437-4722A61FD26F}" type="presParOf" srcId="{2AE78BFC-24CD-4064-876A-C721EE1D9A24}" destId="{1A18CAC8-36C4-47C3-BEFA-45E7F9D64A53}" srcOrd="0" destOrd="0" presId="urn:microsoft.com/office/officeart/2005/8/layout/bList2"/>
    <dgm:cxn modelId="{F9DA258B-3CD5-4F67-B54C-D2C848AF97A8}" type="presParOf" srcId="{2AE78BFC-24CD-4064-876A-C721EE1D9A24}" destId="{D165ACA9-7B07-4980-9A28-CE24F5E06A1A}" srcOrd="1" destOrd="0" presId="urn:microsoft.com/office/officeart/2005/8/layout/bList2"/>
    <dgm:cxn modelId="{948CE7B8-7932-422D-93DF-29BAF682E83A}" type="presParOf" srcId="{2AE78BFC-24CD-4064-876A-C721EE1D9A24}" destId="{22C3A362-8103-4684-BED8-EB1FD58F6C67}" srcOrd="2" destOrd="0" presId="urn:microsoft.com/office/officeart/2005/8/layout/bList2"/>
    <dgm:cxn modelId="{FF28282C-0D4B-4F39-BFAB-482C202BBF55}" type="presParOf" srcId="{2AE78BFC-24CD-4064-876A-C721EE1D9A24}" destId="{CBDAA265-166D-43DF-91BB-2BF70482953C}" srcOrd="3" destOrd="0" presId="urn:microsoft.com/office/officeart/2005/8/layout/bList2"/>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9A74C33-A6CA-4DCC-BE6B-B0FE536471B8}" type="doc">
      <dgm:prSet loTypeId="urn:microsoft.com/office/officeart/2005/8/layout/hProcess9" loCatId="process" qsTypeId="urn:microsoft.com/office/officeart/2005/8/quickstyle/3d1" qsCatId="3D" csTypeId="urn:microsoft.com/office/officeart/2005/8/colors/colorful4" csCatId="colorful" phldr="1"/>
      <dgm:spPr/>
    </dgm:pt>
    <dgm:pt modelId="{A4FCE063-D08A-4CD2-BBDF-884CDEC18834}">
      <dgm:prSet phldrT="[Texto]" custT="1"/>
      <dgm:spPr/>
      <dgm:t>
        <a:bodyPr/>
        <a:lstStyle/>
        <a:p>
          <a:r>
            <a:rPr lang="es-MX" sz="1000">
              <a:latin typeface="Arial" panose="020B0604020202020204" pitchFamily="34" charset="0"/>
              <a:cs typeface="Arial" panose="020B0604020202020204" pitchFamily="34" charset="0"/>
            </a:rPr>
            <a:t>1. En </a:t>
          </a:r>
          <a:r>
            <a:rPr lang="es-MX" sz="1000" b="1">
              <a:latin typeface="Arial" panose="020B0604020202020204" pitchFamily="34" charset="0"/>
              <a:cs typeface="Arial" panose="020B0604020202020204" pitchFamily="34" charset="0"/>
            </a:rPr>
            <a:t>Tabulados básicos, d</a:t>
          </a:r>
          <a:r>
            <a:rPr lang="es-MX" sz="1000">
              <a:latin typeface="Arial" panose="020B0604020202020204" pitchFamily="34" charset="0"/>
              <a:cs typeface="Arial" panose="020B0604020202020204" pitchFamily="34" charset="0"/>
            </a:rPr>
            <a:t>escargar los archivos xls:</a:t>
          </a:r>
          <a:r>
            <a:rPr lang="es-MX" sz="1000" b="1">
              <a:latin typeface="Arial" panose="020B0604020202020204" pitchFamily="34" charset="0"/>
              <a:cs typeface="Arial" panose="020B0604020202020204" pitchFamily="34" charset="0"/>
            </a:rPr>
            <a:t> I y II trimestre 2020. </a:t>
          </a:r>
          <a:endParaRPr lang="es-MX" sz="1000"/>
        </a:p>
      </dgm:t>
    </dgm:pt>
    <dgm:pt modelId="{039AC3CA-058E-4623-B77D-1C5AFEBBC5FF}" type="parTrans" cxnId="{F636254A-582F-47EA-95C5-2C51FE2EA2E1}">
      <dgm:prSet/>
      <dgm:spPr/>
      <dgm:t>
        <a:bodyPr/>
        <a:lstStyle/>
        <a:p>
          <a:endParaRPr lang="es-MX"/>
        </a:p>
      </dgm:t>
    </dgm:pt>
    <dgm:pt modelId="{EEDDC010-9BAF-45B6-B773-738197BB2A26}" type="sibTrans" cxnId="{F636254A-582F-47EA-95C5-2C51FE2EA2E1}">
      <dgm:prSet/>
      <dgm:spPr/>
      <dgm:t>
        <a:bodyPr/>
        <a:lstStyle/>
        <a:p>
          <a:endParaRPr lang="es-MX"/>
        </a:p>
      </dgm:t>
    </dgm:pt>
    <dgm:pt modelId="{45C70617-ADB6-4EDE-A76C-6F0F3FD1CF65}">
      <dgm:prSet phldrT="[Texto]" custT="1"/>
      <dgm:spPr/>
      <dgm:t>
        <a:bodyPr/>
        <a:lstStyle/>
        <a:p>
          <a:r>
            <a:rPr lang="es-MX" sz="1000">
              <a:latin typeface="Arial" panose="020B0604020202020204" pitchFamily="34" charset="0"/>
              <a:cs typeface="Arial" panose="020B0604020202020204" pitchFamily="34" charset="0"/>
            </a:rPr>
            <a:t>2. Seleccionar de la carpeta denominada </a:t>
          </a:r>
          <a:r>
            <a:rPr lang="es-MX" sz="1000" b="1">
              <a:latin typeface="Arial" panose="020B0604020202020204" pitchFamily="34" charset="0"/>
              <a:cs typeface="Arial" panose="020B0604020202020204" pitchFamily="34" charset="0"/>
            </a:rPr>
            <a:t>Entidades</a:t>
          </a:r>
          <a:r>
            <a:rPr lang="es-MX" sz="1000">
              <a:latin typeface="Arial" panose="020B0604020202020204" pitchFamily="34" charset="0"/>
              <a:cs typeface="Arial" panose="020B0604020202020204" pitchFamily="34" charset="0"/>
            </a:rPr>
            <a:t>. El archivo del Estado correspondiente</a:t>
          </a:r>
          <a:endParaRPr lang="es-MX" sz="1000"/>
        </a:p>
      </dgm:t>
    </dgm:pt>
    <dgm:pt modelId="{23AD78E8-4376-4FFE-8337-13603C694CC0}" type="parTrans" cxnId="{9A20D5F9-1A09-453B-BB23-B24CF6317CB1}">
      <dgm:prSet/>
      <dgm:spPr/>
      <dgm:t>
        <a:bodyPr/>
        <a:lstStyle/>
        <a:p>
          <a:endParaRPr lang="es-MX"/>
        </a:p>
      </dgm:t>
    </dgm:pt>
    <dgm:pt modelId="{CDCD4839-E3A9-44A2-A3E6-9A9412335E1F}" type="sibTrans" cxnId="{9A20D5F9-1A09-453B-BB23-B24CF6317CB1}">
      <dgm:prSet/>
      <dgm:spPr/>
      <dgm:t>
        <a:bodyPr/>
        <a:lstStyle/>
        <a:p>
          <a:endParaRPr lang="es-MX"/>
        </a:p>
      </dgm:t>
    </dgm:pt>
    <dgm:pt modelId="{501CDF37-6F5F-44B4-9EA6-853094B4E395}" type="pres">
      <dgm:prSet presAssocID="{79A74C33-A6CA-4DCC-BE6B-B0FE536471B8}" presName="CompostProcess" presStyleCnt="0">
        <dgm:presLayoutVars>
          <dgm:dir/>
          <dgm:resizeHandles val="exact"/>
        </dgm:presLayoutVars>
      </dgm:prSet>
      <dgm:spPr/>
    </dgm:pt>
    <dgm:pt modelId="{4CF1B273-75E1-4D22-A6C7-73BD5370DD87}" type="pres">
      <dgm:prSet presAssocID="{79A74C33-A6CA-4DCC-BE6B-B0FE536471B8}" presName="arrow" presStyleLbl="bgShp" presStyleIdx="0" presStyleCnt="1" custScaleX="108369" custLinFactNeighborX="1633" custLinFactNeighborY="13785"/>
      <dgm:spPr/>
    </dgm:pt>
    <dgm:pt modelId="{A75BA305-3901-434B-BEFF-62D88B475A27}" type="pres">
      <dgm:prSet presAssocID="{79A74C33-A6CA-4DCC-BE6B-B0FE536471B8}" presName="linearProcess" presStyleCnt="0"/>
      <dgm:spPr/>
    </dgm:pt>
    <dgm:pt modelId="{CA4C6084-CBE0-43DB-A52E-60237845597E}" type="pres">
      <dgm:prSet presAssocID="{A4FCE063-D08A-4CD2-BBDF-884CDEC18834}" presName="textNode" presStyleLbl="node1" presStyleIdx="0" presStyleCnt="2" custLinFactNeighborX="-43812" custLinFactNeighborY="-1068">
        <dgm:presLayoutVars>
          <dgm:bulletEnabled val="1"/>
        </dgm:presLayoutVars>
      </dgm:prSet>
      <dgm:spPr/>
    </dgm:pt>
    <dgm:pt modelId="{6B5B0BE8-E928-4929-9DC5-479042E6C88A}" type="pres">
      <dgm:prSet presAssocID="{EEDDC010-9BAF-45B6-B773-738197BB2A26}" presName="sibTrans" presStyleCnt="0"/>
      <dgm:spPr/>
    </dgm:pt>
    <dgm:pt modelId="{B4CFF04B-0ACD-4E11-B93A-CFCEDADCCA51}" type="pres">
      <dgm:prSet presAssocID="{45C70617-ADB6-4EDE-A76C-6F0F3FD1CF65}" presName="textNode" presStyleLbl="node1" presStyleIdx="1" presStyleCnt="2" custLinFactNeighborX="-54765" custLinFactNeighborY="-1068">
        <dgm:presLayoutVars>
          <dgm:bulletEnabled val="1"/>
        </dgm:presLayoutVars>
      </dgm:prSet>
      <dgm:spPr/>
    </dgm:pt>
  </dgm:ptLst>
  <dgm:cxnLst>
    <dgm:cxn modelId="{F636254A-582F-47EA-95C5-2C51FE2EA2E1}" srcId="{79A74C33-A6CA-4DCC-BE6B-B0FE536471B8}" destId="{A4FCE063-D08A-4CD2-BBDF-884CDEC18834}" srcOrd="0" destOrd="0" parTransId="{039AC3CA-058E-4623-B77D-1C5AFEBBC5FF}" sibTransId="{EEDDC010-9BAF-45B6-B773-738197BB2A26}"/>
    <dgm:cxn modelId="{25A2BF52-9603-4538-93FB-783DA6E2F04B}" type="presOf" srcId="{45C70617-ADB6-4EDE-A76C-6F0F3FD1CF65}" destId="{B4CFF04B-0ACD-4E11-B93A-CFCEDADCCA51}" srcOrd="0" destOrd="0" presId="urn:microsoft.com/office/officeart/2005/8/layout/hProcess9"/>
    <dgm:cxn modelId="{8F0A53D5-B15B-49FD-AD38-9F4B1C4CE013}" type="presOf" srcId="{A4FCE063-D08A-4CD2-BBDF-884CDEC18834}" destId="{CA4C6084-CBE0-43DB-A52E-60237845597E}" srcOrd="0" destOrd="0" presId="urn:microsoft.com/office/officeart/2005/8/layout/hProcess9"/>
    <dgm:cxn modelId="{F42B14EC-6E86-4578-B075-29953B369043}" type="presOf" srcId="{79A74C33-A6CA-4DCC-BE6B-B0FE536471B8}" destId="{501CDF37-6F5F-44B4-9EA6-853094B4E395}" srcOrd="0" destOrd="0" presId="urn:microsoft.com/office/officeart/2005/8/layout/hProcess9"/>
    <dgm:cxn modelId="{9A20D5F9-1A09-453B-BB23-B24CF6317CB1}" srcId="{79A74C33-A6CA-4DCC-BE6B-B0FE536471B8}" destId="{45C70617-ADB6-4EDE-A76C-6F0F3FD1CF65}" srcOrd="1" destOrd="0" parTransId="{23AD78E8-4376-4FFE-8337-13603C694CC0}" sibTransId="{CDCD4839-E3A9-44A2-A3E6-9A9412335E1F}"/>
    <dgm:cxn modelId="{0F3104C3-29B4-4FBF-937C-6A0F328239BB}" type="presParOf" srcId="{501CDF37-6F5F-44B4-9EA6-853094B4E395}" destId="{4CF1B273-75E1-4D22-A6C7-73BD5370DD87}" srcOrd="0" destOrd="0" presId="urn:microsoft.com/office/officeart/2005/8/layout/hProcess9"/>
    <dgm:cxn modelId="{56D6CC83-EB33-40D5-8408-1697909F6E8E}" type="presParOf" srcId="{501CDF37-6F5F-44B4-9EA6-853094B4E395}" destId="{A75BA305-3901-434B-BEFF-62D88B475A27}" srcOrd="1" destOrd="0" presId="urn:microsoft.com/office/officeart/2005/8/layout/hProcess9"/>
    <dgm:cxn modelId="{498B690A-668E-45C8-A6BE-47C3776E6810}" type="presParOf" srcId="{A75BA305-3901-434B-BEFF-62D88B475A27}" destId="{CA4C6084-CBE0-43DB-A52E-60237845597E}" srcOrd="0" destOrd="0" presId="urn:microsoft.com/office/officeart/2005/8/layout/hProcess9"/>
    <dgm:cxn modelId="{FC9FA123-DD1F-4449-8C40-A327B304D1F5}" type="presParOf" srcId="{A75BA305-3901-434B-BEFF-62D88B475A27}" destId="{6B5B0BE8-E928-4929-9DC5-479042E6C88A}" srcOrd="1" destOrd="0" presId="urn:microsoft.com/office/officeart/2005/8/layout/hProcess9"/>
    <dgm:cxn modelId="{87B90A25-DFE8-4945-A140-2C40EB093D02}" type="presParOf" srcId="{A75BA305-3901-434B-BEFF-62D88B475A27}" destId="{B4CFF04B-0ACD-4E11-B93A-CFCEDADCCA51}" srcOrd="2" destOrd="0" presId="urn:microsoft.com/office/officeart/2005/8/layout/hProcess9"/>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9A74C33-A6CA-4DCC-BE6B-B0FE536471B8}" type="doc">
      <dgm:prSet loTypeId="urn:microsoft.com/office/officeart/2005/8/layout/hProcess9" loCatId="process" qsTypeId="urn:microsoft.com/office/officeart/2005/8/quickstyle/3d1" qsCatId="3D" csTypeId="urn:microsoft.com/office/officeart/2005/8/colors/colorful2" csCatId="colorful" phldr="1"/>
      <dgm:spPr/>
    </dgm:pt>
    <dgm:pt modelId="{A4FCE063-D08A-4CD2-BBDF-884CDEC18834}">
      <dgm:prSet phldrT="[Texto]" custT="1"/>
      <dgm:spPr/>
      <dgm:t>
        <a:bodyPr/>
        <a:lstStyle/>
        <a:p>
          <a:r>
            <a:rPr lang="es-MX" sz="1000">
              <a:latin typeface="Arial" panose="020B0604020202020204" pitchFamily="34" charset="0"/>
              <a:cs typeface="Arial" panose="020B0604020202020204" pitchFamily="34" charset="0"/>
            </a:rPr>
            <a:t>1. En </a:t>
          </a:r>
          <a:r>
            <a:rPr lang="es-MX" sz="1000" b="1">
              <a:latin typeface="Arial" panose="020B0604020202020204" pitchFamily="34" charset="0"/>
              <a:cs typeface="Arial" panose="020B0604020202020204" pitchFamily="34" charset="0"/>
            </a:rPr>
            <a:t>Indicadores estratégicos, d</a:t>
          </a:r>
          <a:r>
            <a:rPr lang="es-MX" sz="1000">
              <a:latin typeface="Arial" panose="020B0604020202020204" pitchFamily="34" charset="0"/>
              <a:cs typeface="Arial" panose="020B0604020202020204" pitchFamily="34" charset="0"/>
            </a:rPr>
            <a:t>escargar los archivos xls:</a:t>
          </a:r>
          <a:r>
            <a:rPr lang="es-MX" sz="1000" b="1">
              <a:latin typeface="Arial" panose="020B0604020202020204" pitchFamily="34" charset="0"/>
              <a:cs typeface="Arial" panose="020B0604020202020204" pitchFamily="34" charset="0"/>
            </a:rPr>
            <a:t> I y II trimestre 2019. </a:t>
          </a:r>
          <a:endParaRPr lang="es-MX" sz="1000"/>
        </a:p>
      </dgm:t>
    </dgm:pt>
    <dgm:pt modelId="{039AC3CA-058E-4623-B77D-1C5AFEBBC5FF}" type="parTrans" cxnId="{F636254A-582F-47EA-95C5-2C51FE2EA2E1}">
      <dgm:prSet/>
      <dgm:spPr/>
      <dgm:t>
        <a:bodyPr/>
        <a:lstStyle/>
        <a:p>
          <a:endParaRPr lang="es-MX"/>
        </a:p>
      </dgm:t>
    </dgm:pt>
    <dgm:pt modelId="{EEDDC010-9BAF-45B6-B773-738197BB2A26}" type="sibTrans" cxnId="{F636254A-582F-47EA-95C5-2C51FE2EA2E1}">
      <dgm:prSet/>
      <dgm:spPr/>
      <dgm:t>
        <a:bodyPr/>
        <a:lstStyle/>
        <a:p>
          <a:endParaRPr lang="es-MX"/>
        </a:p>
      </dgm:t>
    </dgm:pt>
    <dgm:pt modelId="{45C70617-ADB6-4EDE-A76C-6F0F3FD1CF65}">
      <dgm:prSet phldrT="[Texto]" custT="1"/>
      <dgm:spPr/>
      <dgm:t>
        <a:bodyPr/>
        <a:lstStyle/>
        <a:p>
          <a:r>
            <a:rPr lang="es-MX" sz="1000">
              <a:latin typeface="Arial" panose="020B0604020202020204" pitchFamily="34" charset="0"/>
              <a:cs typeface="Arial" panose="020B0604020202020204" pitchFamily="34" charset="0"/>
            </a:rPr>
            <a:t>2. Seleccionar de la carpeta denominada </a:t>
          </a:r>
          <a:r>
            <a:rPr lang="es-MX" sz="1000" b="1">
              <a:latin typeface="Arial" panose="020B0604020202020204" pitchFamily="34" charset="0"/>
              <a:cs typeface="Arial" panose="020B0604020202020204" pitchFamily="34" charset="0"/>
            </a:rPr>
            <a:t>Entidades</a:t>
          </a:r>
          <a:r>
            <a:rPr lang="es-MX" sz="1000">
              <a:latin typeface="Arial" panose="020B0604020202020204" pitchFamily="34" charset="0"/>
              <a:cs typeface="Arial" panose="020B0604020202020204" pitchFamily="34" charset="0"/>
            </a:rPr>
            <a:t>. El archivo del Estado correspondiente</a:t>
          </a:r>
          <a:endParaRPr lang="es-MX" sz="1000"/>
        </a:p>
      </dgm:t>
    </dgm:pt>
    <dgm:pt modelId="{23AD78E8-4376-4FFE-8337-13603C694CC0}" type="parTrans" cxnId="{9A20D5F9-1A09-453B-BB23-B24CF6317CB1}">
      <dgm:prSet/>
      <dgm:spPr/>
      <dgm:t>
        <a:bodyPr/>
        <a:lstStyle/>
        <a:p>
          <a:endParaRPr lang="es-MX"/>
        </a:p>
      </dgm:t>
    </dgm:pt>
    <dgm:pt modelId="{CDCD4839-E3A9-44A2-A3E6-9A9412335E1F}" type="sibTrans" cxnId="{9A20D5F9-1A09-453B-BB23-B24CF6317CB1}">
      <dgm:prSet/>
      <dgm:spPr/>
      <dgm:t>
        <a:bodyPr/>
        <a:lstStyle/>
        <a:p>
          <a:endParaRPr lang="es-MX"/>
        </a:p>
      </dgm:t>
    </dgm:pt>
    <dgm:pt modelId="{501CDF37-6F5F-44B4-9EA6-853094B4E395}" type="pres">
      <dgm:prSet presAssocID="{79A74C33-A6CA-4DCC-BE6B-B0FE536471B8}" presName="CompostProcess" presStyleCnt="0">
        <dgm:presLayoutVars>
          <dgm:dir/>
          <dgm:resizeHandles val="exact"/>
        </dgm:presLayoutVars>
      </dgm:prSet>
      <dgm:spPr/>
    </dgm:pt>
    <dgm:pt modelId="{4CF1B273-75E1-4D22-A6C7-73BD5370DD87}" type="pres">
      <dgm:prSet presAssocID="{79A74C33-A6CA-4DCC-BE6B-B0FE536471B8}" presName="arrow" presStyleLbl="bgShp" presStyleIdx="0" presStyleCnt="1" custScaleX="108369"/>
      <dgm:spPr/>
    </dgm:pt>
    <dgm:pt modelId="{A75BA305-3901-434B-BEFF-62D88B475A27}" type="pres">
      <dgm:prSet presAssocID="{79A74C33-A6CA-4DCC-BE6B-B0FE536471B8}" presName="linearProcess" presStyleCnt="0"/>
      <dgm:spPr/>
    </dgm:pt>
    <dgm:pt modelId="{CA4C6084-CBE0-43DB-A52E-60237845597E}" type="pres">
      <dgm:prSet presAssocID="{A4FCE063-D08A-4CD2-BBDF-884CDEC18834}" presName="textNode" presStyleLbl="node1" presStyleIdx="0" presStyleCnt="2" custLinFactNeighborX="-43812" custLinFactNeighborY="-1068">
        <dgm:presLayoutVars>
          <dgm:bulletEnabled val="1"/>
        </dgm:presLayoutVars>
      </dgm:prSet>
      <dgm:spPr/>
    </dgm:pt>
    <dgm:pt modelId="{6B5B0BE8-E928-4929-9DC5-479042E6C88A}" type="pres">
      <dgm:prSet presAssocID="{EEDDC010-9BAF-45B6-B773-738197BB2A26}" presName="sibTrans" presStyleCnt="0"/>
      <dgm:spPr/>
    </dgm:pt>
    <dgm:pt modelId="{B4CFF04B-0ACD-4E11-B93A-CFCEDADCCA51}" type="pres">
      <dgm:prSet presAssocID="{45C70617-ADB6-4EDE-A76C-6F0F3FD1CF65}" presName="textNode" presStyleLbl="node1" presStyleIdx="1" presStyleCnt="2" custLinFactNeighborX="-54765" custLinFactNeighborY="-1068">
        <dgm:presLayoutVars>
          <dgm:bulletEnabled val="1"/>
        </dgm:presLayoutVars>
      </dgm:prSet>
      <dgm:spPr/>
    </dgm:pt>
  </dgm:ptLst>
  <dgm:cxnLst>
    <dgm:cxn modelId="{0F9D563C-9DB3-4536-81AD-0A676470D142}" type="presOf" srcId="{A4FCE063-D08A-4CD2-BBDF-884CDEC18834}" destId="{CA4C6084-CBE0-43DB-A52E-60237845597E}" srcOrd="0" destOrd="0" presId="urn:microsoft.com/office/officeart/2005/8/layout/hProcess9"/>
    <dgm:cxn modelId="{6E0EB446-A8D8-4AB7-8507-BE87DFFBBF89}" type="presOf" srcId="{45C70617-ADB6-4EDE-A76C-6F0F3FD1CF65}" destId="{B4CFF04B-0ACD-4E11-B93A-CFCEDADCCA51}" srcOrd="0" destOrd="0" presId="urn:microsoft.com/office/officeart/2005/8/layout/hProcess9"/>
    <dgm:cxn modelId="{F636254A-582F-47EA-95C5-2C51FE2EA2E1}" srcId="{79A74C33-A6CA-4DCC-BE6B-B0FE536471B8}" destId="{A4FCE063-D08A-4CD2-BBDF-884CDEC18834}" srcOrd="0" destOrd="0" parTransId="{039AC3CA-058E-4623-B77D-1C5AFEBBC5FF}" sibTransId="{EEDDC010-9BAF-45B6-B773-738197BB2A26}"/>
    <dgm:cxn modelId="{59EA4E7A-40A9-436D-932C-E6ED2BEE657E}" type="presOf" srcId="{79A74C33-A6CA-4DCC-BE6B-B0FE536471B8}" destId="{501CDF37-6F5F-44B4-9EA6-853094B4E395}" srcOrd="0" destOrd="0" presId="urn:microsoft.com/office/officeart/2005/8/layout/hProcess9"/>
    <dgm:cxn modelId="{9A20D5F9-1A09-453B-BB23-B24CF6317CB1}" srcId="{79A74C33-A6CA-4DCC-BE6B-B0FE536471B8}" destId="{45C70617-ADB6-4EDE-A76C-6F0F3FD1CF65}" srcOrd="1" destOrd="0" parTransId="{23AD78E8-4376-4FFE-8337-13603C694CC0}" sibTransId="{CDCD4839-E3A9-44A2-A3E6-9A9412335E1F}"/>
    <dgm:cxn modelId="{BE7E9EFD-17AB-4827-A5E2-9A2105905DD2}" type="presParOf" srcId="{501CDF37-6F5F-44B4-9EA6-853094B4E395}" destId="{4CF1B273-75E1-4D22-A6C7-73BD5370DD87}" srcOrd="0" destOrd="0" presId="urn:microsoft.com/office/officeart/2005/8/layout/hProcess9"/>
    <dgm:cxn modelId="{DB74DB5E-E58C-4662-AC47-6859715E580A}" type="presParOf" srcId="{501CDF37-6F5F-44B4-9EA6-853094B4E395}" destId="{A75BA305-3901-434B-BEFF-62D88B475A27}" srcOrd="1" destOrd="0" presId="urn:microsoft.com/office/officeart/2005/8/layout/hProcess9"/>
    <dgm:cxn modelId="{1B25E154-B5B6-47DE-A6AF-789D324E0025}" type="presParOf" srcId="{A75BA305-3901-434B-BEFF-62D88B475A27}" destId="{CA4C6084-CBE0-43DB-A52E-60237845597E}" srcOrd="0" destOrd="0" presId="urn:microsoft.com/office/officeart/2005/8/layout/hProcess9"/>
    <dgm:cxn modelId="{FB4BEB41-896B-40D1-A037-93333B111642}" type="presParOf" srcId="{A75BA305-3901-434B-BEFF-62D88B475A27}" destId="{6B5B0BE8-E928-4929-9DC5-479042E6C88A}" srcOrd="1" destOrd="0" presId="urn:microsoft.com/office/officeart/2005/8/layout/hProcess9"/>
    <dgm:cxn modelId="{250216C9-01D3-4506-892F-8D6C3786A6BA}" type="presParOf" srcId="{A75BA305-3901-434B-BEFF-62D88B475A27}" destId="{B4CFF04B-0ACD-4E11-B93A-CFCEDADCCA51}" srcOrd="2" destOrd="0" presId="urn:microsoft.com/office/officeart/2005/8/layout/hProcess9"/>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1173F0-8792-4270-9DA0-22A06FF76209}" type="doc">
      <dgm:prSet loTypeId="urn:microsoft.com/office/officeart/2005/8/layout/hProcess3" loCatId="process" qsTypeId="urn:microsoft.com/office/officeart/2005/8/quickstyle/3d1" qsCatId="3D" csTypeId="urn:microsoft.com/office/officeart/2005/8/colors/colorful5" csCatId="colorful" phldr="1"/>
      <dgm:spPr/>
      <dgm:t>
        <a:bodyPr/>
        <a:lstStyle/>
        <a:p>
          <a:endParaRPr lang="es-MX"/>
        </a:p>
      </dgm:t>
    </dgm:pt>
    <dgm:pt modelId="{2E1D81AB-045D-4C1D-851D-FED09F1A2B4F}">
      <dgm:prSet phldrT="[Texto]" custT="1"/>
      <dgm:spPr/>
      <dgm:t>
        <a:bodyPr/>
        <a:lstStyle/>
        <a:p>
          <a:pPr algn="l"/>
          <a:r>
            <a:rPr lang="es-MX" sz="2000" b="1"/>
            <a:t>PARTICULARES</a:t>
          </a:r>
        </a:p>
      </dgm:t>
    </dgm:pt>
    <dgm:pt modelId="{47862C57-E3B3-4AE4-A592-2F173F958761}" type="parTrans" cxnId="{95B17E83-950F-4C72-95D1-58521B0EDFED}">
      <dgm:prSet/>
      <dgm:spPr/>
      <dgm:t>
        <a:bodyPr/>
        <a:lstStyle/>
        <a:p>
          <a:endParaRPr lang="es-MX"/>
        </a:p>
      </dgm:t>
    </dgm:pt>
    <dgm:pt modelId="{C2938939-2DD4-4584-93D0-395C7A047B6A}" type="sibTrans" cxnId="{95B17E83-950F-4C72-95D1-58521B0EDFED}">
      <dgm:prSet/>
      <dgm:spPr/>
      <dgm:t>
        <a:bodyPr/>
        <a:lstStyle/>
        <a:p>
          <a:endParaRPr lang="es-MX"/>
        </a:p>
      </dgm:t>
    </dgm:pt>
    <dgm:pt modelId="{9FEE3238-62EB-4654-B166-A701F445E815}" type="pres">
      <dgm:prSet presAssocID="{BF1173F0-8792-4270-9DA0-22A06FF76209}" presName="Name0" presStyleCnt="0">
        <dgm:presLayoutVars>
          <dgm:dir/>
          <dgm:animLvl val="lvl"/>
          <dgm:resizeHandles val="exact"/>
        </dgm:presLayoutVars>
      </dgm:prSet>
      <dgm:spPr/>
    </dgm:pt>
    <dgm:pt modelId="{ADBAAE0F-B266-4DD5-A680-DF176A845040}" type="pres">
      <dgm:prSet presAssocID="{BF1173F0-8792-4270-9DA0-22A06FF76209}" presName="dummy" presStyleCnt="0"/>
      <dgm:spPr/>
    </dgm:pt>
    <dgm:pt modelId="{2930B9B7-3595-4C4F-9210-21CBE62D1CB1}" type="pres">
      <dgm:prSet presAssocID="{BF1173F0-8792-4270-9DA0-22A06FF76209}" presName="linH" presStyleCnt="0"/>
      <dgm:spPr/>
    </dgm:pt>
    <dgm:pt modelId="{532D31A1-AC8F-4B99-A1D5-7DCA8FFAA156}" type="pres">
      <dgm:prSet presAssocID="{BF1173F0-8792-4270-9DA0-22A06FF76209}" presName="padding1" presStyleCnt="0"/>
      <dgm:spPr/>
    </dgm:pt>
    <dgm:pt modelId="{3794B217-DA53-42B8-A9BC-A935CD4D8778}" type="pres">
      <dgm:prSet presAssocID="{2E1D81AB-045D-4C1D-851D-FED09F1A2B4F}" presName="linV" presStyleCnt="0"/>
      <dgm:spPr/>
    </dgm:pt>
    <dgm:pt modelId="{E838D465-2F81-4131-AC1C-ABCE9542B7AE}" type="pres">
      <dgm:prSet presAssocID="{2E1D81AB-045D-4C1D-851D-FED09F1A2B4F}" presName="spVertical1" presStyleCnt="0"/>
      <dgm:spPr/>
    </dgm:pt>
    <dgm:pt modelId="{79062A27-FD8F-48A5-92B0-30A868642ABB}" type="pres">
      <dgm:prSet presAssocID="{2E1D81AB-045D-4C1D-851D-FED09F1A2B4F}" presName="parTx" presStyleLbl="revTx" presStyleIdx="0" presStyleCnt="1" custLinFactNeighborX="-9203" custLinFactNeighborY="-49072">
        <dgm:presLayoutVars>
          <dgm:chMax val="0"/>
          <dgm:chPref val="0"/>
          <dgm:bulletEnabled val="1"/>
        </dgm:presLayoutVars>
      </dgm:prSet>
      <dgm:spPr/>
    </dgm:pt>
    <dgm:pt modelId="{397C6413-AF67-4F6D-BDC0-82848B3FD7B8}" type="pres">
      <dgm:prSet presAssocID="{2E1D81AB-045D-4C1D-851D-FED09F1A2B4F}" presName="spVertical2" presStyleCnt="0"/>
      <dgm:spPr/>
    </dgm:pt>
    <dgm:pt modelId="{273359B2-F87D-4152-B64E-5AC4E3524FC3}" type="pres">
      <dgm:prSet presAssocID="{2E1D81AB-045D-4C1D-851D-FED09F1A2B4F}" presName="spVertical3" presStyleCnt="0"/>
      <dgm:spPr/>
    </dgm:pt>
    <dgm:pt modelId="{ABF56019-5D28-49DE-A05E-1B1667725089}" type="pres">
      <dgm:prSet presAssocID="{BF1173F0-8792-4270-9DA0-22A06FF76209}" presName="padding2" presStyleCnt="0"/>
      <dgm:spPr/>
    </dgm:pt>
    <dgm:pt modelId="{58DF6E79-B382-4592-9A2A-490BD923D181}" type="pres">
      <dgm:prSet presAssocID="{BF1173F0-8792-4270-9DA0-22A06FF76209}" presName="negArrow" presStyleCnt="0"/>
      <dgm:spPr/>
    </dgm:pt>
    <dgm:pt modelId="{9A4A8E8A-5C48-4DC0-97F4-3E18392FE2FE}" type="pres">
      <dgm:prSet presAssocID="{BF1173F0-8792-4270-9DA0-22A06FF76209}" presName="backgroundArrow" presStyleLbl="node1" presStyleIdx="0" presStyleCnt="1" custLinFactY="14653" custLinFactNeighborX="-147" custLinFactNeighborY="100000"/>
      <dgm:spPr/>
    </dgm:pt>
  </dgm:ptLst>
  <dgm:cxnLst>
    <dgm:cxn modelId="{B78D7149-AB48-448B-8055-43D7C2DAF173}" type="presOf" srcId="{2E1D81AB-045D-4C1D-851D-FED09F1A2B4F}" destId="{79062A27-FD8F-48A5-92B0-30A868642ABB}" srcOrd="0" destOrd="0" presId="urn:microsoft.com/office/officeart/2005/8/layout/hProcess3"/>
    <dgm:cxn modelId="{95B17E83-950F-4C72-95D1-58521B0EDFED}" srcId="{BF1173F0-8792-4270-9DA0-22A06FF76209}" destId="{2E1D81AB-045D-4C1D-851D-FED09F1A2B4F}" srcOrd="0" destOrd="0" parTransId="{47862C57-E3B3-4AE4-A592-2F173F958761}" sibTransId="{C2938939-2DD4-4584-93D0-395C7A047B6A}"/>
    <dgm:cxn modelId="{CFFA71C7-E955-4FA7-ADB4-91B8C7271A58}" type="presOf" srcId="{BF1173F0-8792-4270-9DA0-22A06FF76209}" destId="{9FEE3238-62EB-4654-B166-A701F445E815}" srcOrd="0" destOrd="0" presId="urn:microsoft.com/office/officeart/2005/8/layout/hProcess3"/>
    <dgm:cxn modelId="{D534B391-2E1F-4C3A-BF08-D095CECB4632}" type="presParOf" srcId="{9FEE3238-62EB-4654-B166-A701F445E815}" destId="{ADBAAE0F-B266-4DD5-A680-DF176A845040}" srcOrd="0" destOrd="0" presId="urn:microsoft.com/office/officeart/2005/8/layout/hProcess3"/>
    <dgm:cxn modelId="{8B2F0427-351B-4430-8C3A-505AE9CD5ACF}" type="presParOf" srcId="{9FEE3238-62EB-4654-B166-A701F445E815}" destId="{2930B9B7-3595-4C4F-9210-21CBE62D1CB1}" srcOrd="1" destOrd="0" presId="urn:microsoft.com/office/officeart/2005/8/layout/hProcess3"/>
    <dgm:cxn modelId="{D3DCCADD-E6FC-45D7-9B6E-E4D7CA6EE4CB}" type="presParOf" srcId="{2930B9B7-3595-4C4F-9210-21CBE62D1CB1}" destId="{532D31A1-AC8F-4B99-A1D5-7DCA8FFAA156}" srcOrd="0" destOrd="0" presId="urn:microsoft.com/office/officeart/2005/8/layout/hProcess3"/>
    <dgm:cxn modelId="{5A34BA8D-BE3A-4226-B3FF-105A2B36F69E}" type="presParOf" srcId="{2930B9B7-3595-4C4F-9210-21CBE62D1CB1}" destId="{3794B217-DA53-42B8-A9BC-A935CD4D8778}" srcOrd="1" destOrd="0" presId="urn:microsoft.com/office/officeart/2005/8/layout/hProcess3"/>
    <dgm:cxn modelId="{BE9B24CA-14E8-47D6-A188-8B97455E65A0}" type="presParOf" srcId="{3794B217-DA53-42B8-A9BC-A935CD4D8778}" destId="{E838D465-2F81-4131-AC1C-ABCE9542B7AE}" srcOrd="0" destOrd="0" presId="urn:microsoft.com/office/officeart/2005/8/layout/hProcess3"/>
    <dgm:cxn modelId="{196CDFC3-2675-44C2-9021-DFA08931E957}" type="presParOf" srcId="{3794B217-DA53-42B8-A9BC-A935CD4D8778}" destId="{79062A27-FD8F-48A5-92B0-30A868642ABB}" srcOrd="1" destOrd="0" presId="urn:microsoft.com/office/officeart/2005/8/layout/hProcess3"/>
    <dgm:cxn modelId="{294AC9CF-4189-49C6-B4D0-352870635502}" type="presParOf" srcId="{3794B217-DA53-42B8-A9BC-A935CD4D8778}" destId="{397C6413-AF67-4F6D-BDC0-82848B3FD7B8}" srcOrd="2" destOrd="0" presId="urn:microsoft.com/office/officeart/2005/8/layout/hProcess3"/>
    <dgm:cxn modelId="{357CDC9B-519B-41C5-B9D8-5C6F088AEA38}" type="presParOf" srcId="{3794B217-DA53-42B8-A9BC-A935CD4D8778}" destId="{273359B2-F87D-4152-B64E-5AC4E3524FC3}" srcOrd="3" destOrd="0" presId="urn:microsoft.com/office/officeart/2005/8/layout/hProcess3"/>
    <dgm:cxn modelId="{82B530E2-C26A-4C40-B789-75D2F3857CDC}" type="presParOf" srcId="{2930B9B7-3595-4C4F-9210-21CBE62D1CB1}" destId="{ABF56019-5D28-49DE-A05E-1B1667725089}" srcOrd="2" destOrd="0" presId="urn:microsoft.com/office/officeart/2005/8/layout/hProcess3"/>
    <dgm:cxn modelId="{394BE332-3062-4AE3-B181-F989C48E5977}" type="presParOf" srcId="{2930B9B7-3595-4C4F-9210-21CBE62D1CB1}" destId="{58DF6E79-B382-4592-9A2A-490BD923D181}" srcOrd="3" destOrd="0" presId="urn:microsoft.com/office/officeart/2005/8/layout/hProcess3"/>
    <dgm:cxn modelId="{59F0FA1B-F48F-41B2-A6BB-66448F455EEE}" type="presParOf" srcId="{2930B9B7-3595-4C4F-9210-21CBE62D1CB1}" destId="{9A4A8E8A-5C48-4DC0-97F4-3E18392FE2FE}" srcOrd="4" destOrd="0" presId="urn:microsoft.com/office/officeart/2005/8/layout/h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7B1A3D-EF01-49C5-9BA8-FC4A95EFB6C2}" type="doc">
      <dgm:prSet loTypeId="urn:microsoft.com/office/officeart/2005/8/layout/vList2" loCatId="list" qsTypeId="urn:microsoft.com/office/officeart/2005/8/quickstyle/3d1" qsCatId="3D" csTypeId="urn:microsoft.com/office/officeart/2005/8/colors/accent5_4" csCatId="accent5" phldr="1"/>
      <dgm:spPr/>
      <dgm:t>
        <a:bodyPr/>
        <a:lstStyle/>
        <a:p>
          <a:endParaRPr lang="es-MX"/>
        </a:p>
      </dgm:t>
    </dgm:pt>
    <dgm:pt modelId="{D3541315-662A-4266-8217-32A7320AE746}">
      <dgm:prSet phldrT="[Texto]" custT="1"/>
      <dgm:spPr/>
      <dgm:t>
        <a:bodyPr/>
        <a:lstStyle/>
        <a:p>
          <a:r>
            <a:rPr lang="es-MX" sz="1400" b="1"/>
            <a:t>Revisión estadística</a:t>
          </a:r>
        </a:p>
      </dgm:t>
    </dgm:pt>
    <dgm:pt modelId="{08F42FC4-35CB-4DC6-9F6A-3D5DF6136F11}" type="parTrans" cxnId="{8C1FAF02-814D-44B9-9064-7225AB686B83}">
      <dgm:prSet/>
      <dgm:spPr/>
      <dgm:t>
        <a:bodyPr/>
        <a:lstStyle/>
        <a:p>
          <a:endParaRPr lang="es-MX"/>
        </a:p>
      </dgm:t>
    </dgm:pt>
    <dgm:pt modelId="{30A26248-C1B9-4D06-AB1A-7BE06D22744E}" type="sibTrans" cxnId="{8C1FAF02-814D-44B9-9064-7225AB686B83}">
      <dgm:prSet/>
      <dgm:spPr/>
      <dgm:t>
        <a:bodyPr/>
        <a:lstStyle/>
        <a:p>
          <a:endParaRPr lang="es-MX"/>
        </a:p>
      </dgm:t>
    </dgm:pt>
    <dgm:pt modelId="{749960F0-3A53-4609-87C8-F3CDA1398370}">
      <dgm:prSet custT="1"/>
      <dgm:spPr/>
      <dgm:t>
        <a:bodyPr/>
        <a:lstStyle/>
        <a:p>
          <a:pPr algn="just" rtl="0"/>
          <a:r>
            <a:rPr lang="es-ES" sz="1100">
              <a:latin typeface="Arial" panose="020B0604020202020204" pitchFamily="34" charset="0"/>
              <a:cs typeface="Arial" panose="020B0604020202020204" pitchFamily="34" charset="0"/>
            </a:rPr>
            <a:t> No todos los “errores” que registre el reporte deben ser considerados como tales, por lo que este reporte debe ser considerado únicamente como apoyo para la revisión. </a:t>
          </a:r>
        </a:p>
      </dgm:t>
    </dgm:pt>
    <dgm:pt modelId="{BCFEB049-DCED-40F2-996D-BD504D1BD66A}" type="parTrans" cxnId="{5BE82B96-ECFD-4FE1-B4CC-FFCA8B7E3553}">
      <dgm:prSet/>
      <dgm:spPr/>
      <dgm:t>
        <a:bodyPr/>
        <a:lstStyle/>
        <a:p>
          <a:endParaRPr lang="es-MX"/>
        </a:p>
      </dgm:t>
    </dgm:pt>
    <dgm:pt modelId="{3FB9BAC2-4C50-4E40-A128-16D7038B9436}" type="sibTrans" cxnId="{5BE82B96-ECFD-4FE1-B4CC-FFCA8B7E3553}">
      <dgm:prSet/>
      <dgm:spPr/>
      <dgm:t>
        <a:bodyPr/>
        <a:lstStyle/>
        <a:p>
          <a:endParaRPr lang="es-MX"/>
        </a:p>
      </dgm:t>
    </dgm:pt>
    <dgm:pt modelId="{2F737F1A-FCAB-4E54-83F8-6520BE759FAB}">
      <dgm:prSet custT="1"/>
      <dgm:spPr/>
      <dgm:t>
        <a:bodyPr/>
        <a:lstStyle/>
        <a:p>
          <a:pPr algn="just" rtl="0"/>
          <a:r>
            <a:rPr lang="es-ES" sz="1100">
              <a:latin typeface="Arial" panose="020B0604020202020204" pitchFamily="34" charset="0"/>
              <a:cs typeface="Arial" panose="020B0604020202020204" pitchFamily="34" charset="0"/>
            </a:rPr>
            <a:t> Casos como errores en la unidad de medida deben aparecer en los reportes, en cuyo caso sí debe realizarse la corrección. </a:t>
          </a:r>
        </a:p>
      </dgm:t>
    </dgm:pt>
    <dgm:pt modelId="{6163C14C-35D6-4E0A-8318-F5C78069A759}" type="parTrans" cxnId="{7F1139CD-B5D1-47DD-A216-3FE823C38335}">
      <dgm:prSet/>
      <dgm:spPr/>
      <dgm:t>
        <a:bodyPr/>
        <a:lstStyle/>
        <a:p>
          <a:endParaRPr lang="es-MX"/>
        </a:p>
      </dgm:t>
    </dgm:pt>
    <dgm:pt modelId="{4154B8A0-F02A-45AE-B86A-3B703A446181}" type="sibTrans" cxnId="{7F1139CD-B5D1-47DD-A216-3FE823C38335}">
      <dgm:prSet/>
      <dgm:spPr/>
      <dgm:t>
        <a:bodyPr/>
        <a:lstStyle/>
        <a:p>
          <a:endParaRPr lang="es-MX"/>
        </a:p>
      </dgm:t>
    </dgm:pt>
    <dgm:pt modelId="{A4293B3F-DAEF-479C-A8EA-E3157D4BDC6C}">
      <dgm:prSet custT="1"/>
      <dgm:spPr/>
      <dgm:t>
        <a:bodyPr/>
        <a:lstStyle/>
        <a:p>
          <a:pPr algn="just" rtl="0"/>
          <a:r>
            <a:rPr lang="es-ES" sz="1100">
              <a:latin typeface="Arial" panose="020B0604020202020204" pitchFamily="34" charset="0"/>
              <a:cs typeface="Arial" panose="020B0604020202020204" pitchFamily="34" charset="0"/>
            </a:rPr>
            <a:t> No es posible por el momento crear un algoritmo para cada estadística para que solo se reporten los que verdaderamente sean errores. </a:t>
          </a:r>
        </a:p>
      </dgm:t>
    </dgm:pt>
    <dgm:pt modelId="{ED7A87F4-B526-4837-AB92-1796FBB248C6}" type="parTrans" cxnId="{6FFFE167-2E95-4D0F-81CD-37F8211429AD}">
      <dgm:prSet/>
      <dgm:spPr/>
      <dgm:t>
        <a:bodyPr/>
        <a:lstStyle/>
        <a:p>
          <a:endParaRPr lang="es-MX"/>
        </a:p>
      </dgm:t>
    </dgm:pt>
    <dgm:pt modelId="{542DDE74-7B93-44F8-927B-75C6A5ED0400}" type="sibTrans" cxnId="{6FFFE167-2E95-4D0F-81CD-37F8211429AD}">
      <dgm:prSet/>
      <dgm:spPr/>
      <dgm:t>
        <a:bodyPr/>
        <a:lstStyle/>
        <a:p>
          <a:endParaRPr lang="es-MX"/>
        </a:p>
      </dgm:t>
    </dgm:pt>
    <dgm:pt modelId="{67FE4B8E-9B14-406C-99F6-7B246E62906F}">
      <dgm:prSet custT="1"/>
      <dgm:spPr/>
      <dgm:t>
        <a:bodyPr/>
        <a:lstStyle/>
        <a:p>
          <a:pPr algn="just" rtl="0"/>
          <a:r>
            <a:rPr lang="es-ES" sz="1100">
              <a:latin typeface="Arial" panose="020B0604020202020204" pitchFamily="34" charset="0"/>
              <a:cs typeface="Arial" panose="020B0604020202020204" pitchFamily="34" charset="0"/>
            </a:rPr>
            <a:t> Se requieren de series mucho más amplias para que un algoritmo funcione mejor en la detección de errores </a:t>
          </a:r>
        </a:p>
      </dgm:t>
    </dgm:pt>
    <dgm:pt modelId="{AF220E7F-181B-4E53-8B0E-CCAAD09FD899}" type="parTrans" cxnId="{6E2C3BA1-0C36-4F77-9346-7C82E795151F}">
      <dgm:prSet/>
      <dgm:spPr/>
      <dgm:t>
        <a:bodyPr/>
        <a:lstStyle/>
        <a:p>
          <a:endParaRPr lang="es-MX"/>
        </a:p>
      </dgm:t>
    </dgm:pt>
    <dgm:pt modelId="{87E39A5B-07EC-42B8-A7CD-84ACF2A3739B}" type="sibTrans" cxnId="{6E2C3BA1-0C36-4F77-9346-7C82E795151F}">
      <dgm:prSet/>
      <dgm:spPr/>
      <dgm:t>
        <a:bodyPr/>
        <a:lstStyle/>
        <a:p>
          <a:endParaRPr lang="es-MX"/>
        </a:p>
      </dgm:t>
    </dgm:pt>
    <dgm:pt modelId="{2E4013BF-949F-4CFE-9B95-AB32EF419FB2}">
      <dgm:prSet phldrT="[Texto]" custT="1"/>
      <dgm:spPr/>
      <dgm:t>
        <a:bodyPr/>
        <a:lstStyle/>
        <a:p>
          <a:pPr algn="just" rtl="0"/>
          <a:r>
            <a:rPr lang="es-ES" sz="1100">
              <a:latin typeface="Arial" panose="020B0604020202020204" pitchFamily="34" charset="0"/>
              <a:cs typeface="Arial" panose="020B0604020202020204" pitchFamily="34" charset="0"/>
            </a:rPr>
            <a:t> El sistema utiliza un algoritmo para detectar posibles desviaciones en una serie. </a:t>
          </a:r>
          <a:endParaRPr lang="es-MX" sz="1300"/>
        </a:p>
      </dgm:t>
    </dgm:pt>
    <dgm:pt modelId="{FAE91C07-115B-41C0-B9D4-63B0ACA985EB}" type="parTrans" cxnId="{AA11D885-2773-45CE-9C4A-0FBE0B094CAF}">
      <dgm:prSet/>
      <dgm:spPr/>
      <dgm:t>
        <a:bodyPr/>
        <a:lstStyle/>
        <a:p>
          <a:endParaRPr lang="es-MX"/>
        </a:p>
      </dgm:t>
    </dgm:pt>
    <dgm:pt modelId="{45F838E1-153A-4CAE-84D3-B6565AC4CE6B}" type="sibTrans" cxnId="{AA11D885-2773-45CE-9C4A-0FBE0B094CAF}">
      <dgm:prSet/>
      <dgm:spPr/>
      <dgm:t>
        <a:bodyPr/>
        <a:lstStyle/>
        <a:p>
          <a:endParaRPr lang="es-MX"/>
        </a:p>
      </dgm:t>
    </dgm:pt>
    <dgm:pt modelId="{6AE2AB15-8AA2-4780-840F-D6B2CF0A50F1}">
      <dgm:prSet phldrT="[Texto]" custT="1"/>
      <dgm:spPr/>
      <dgm:t>
        <a:bodyPr/>
        <a:lstStyle/>
        <a:p>
          <a:pPr algn="just" rtl="0"/>
          <a:endParaRPr lang="es-MX" sz="1100">
            <a:latin typeface="Arial" panose="020B0604020202020204" pitchFamily="34" charset="0"/>
            <a:cs typeface="Arial" panose="020B0604020202020204" pitchFamily="34" charset="0"/>
          </a:endParaRPr>
        </a:p>
      </dgm:t>
    </dgm:pt>
    <dgm:pt modelId="{8904AE97-963B-4841-8457-58A688F9B9E5}" type="parTrans" cxnId="{C59EA7C0-1D1F-43A7-BC48-0DAE9924F4B0}">
      <dgm:prSet/>
      <dgm:spPr/>
      <dgm:t>
        <a:bodyPr/>
        <a:lstStyle/>
        <a:p>
          <a:endParaRPr lang="es-MX"/>
        </a:p>
      </dgm:t>
    </dgm:pt>
    <dgm:pt modelId="{BB219D6B-4D5B-4977-8688-DBF582617E31}" type="sibTrans" cxnId="{C59EA7C0-1D1F-43A7-BC48-0DAE9924F4B0}">
      <dgm:prSet/>
      <dgm:spPr/>
      <dgm:t>
        <a:bodyPr/>
        <a:lstStyle/>
        <a:p>
          <a:endParaRPr lang="es-MX"/>
        </a:p>
      </dgm:t>
    </dgm:pt>
    <dgm:pt modelId="{DD2A8593-0CB3-4FE4-9935-3C374A868E49}">
      <dgm:prSet custT="1"/>
      <dgm:spPr/>
      <dgm:t>
        <a:bodyPr/>
        <a:lstStyle/>
        <a:p>
          <a:pPr algn="just" rtl="0"/>
          <a:endParaRPr lang="es-ES" sz="1100">
            <a:latin typeface="Arial" panose="020B0604020202020204" pitchFamily="34" charset="0"/>
            <a:cs typeface="Arial" panose="020B0604020202020204" pitchFamily="34" charset="0"/>
          </a:endParaRPr>
        </a:p>
      </dgm:t>
    </dgm:pt>
    <dgm:pt modelId="{8AA2A6E6-BFB3-4BB1-962F-1974087D3FDA}" type="parTrans" cxnId="{29E26023-2365-4137-A050-B4D885552EC2}">
      <dgm:prSet/>
      <dgm:spPr/>
      <dgm:t>
        <a:bodyPr/>
        <a:lstStyle/>
        <a:p>
          <a:endParaRPr lang="es-MX"/>
        </a:p>
      </dgm:t>
    </dgm:pt>
    <dgm:pt modelId="{8BBDC6A2-16D3-46B8-A182-66EF4DA93BF4}" type="sibTrans" cxnId="{29E26023-2365-4137-A050-B4D885552EC2}">
      <dgm:prSet/>
      <dgm:spPr/>
      <dgm:t>
        <a:bodyPr/>
        <a:lstStyle/>
        <a:p>
          <a:endParaRPr lang="es-MX"/>
        </a:p>
      </dgm:t>
    </dgm:pt>
    <dgm:pt modelId="{42FA5DC6-40C0-42A7-8E66-94AD27ECA850}">
      <dgm:prSet custT="1"/>
      <dgm:spPr/>
      <dgm:t>
        <a:bodyPr/>
        <a:lstStyle/>
        <a:p>
          <a:pPr algn="just" rtl="0"/>
          <a:endParaRPr lang="es-ES" sz="1100">
            <a:latin typeface="Arial" panose="020B0604020202020204" pitchFamily="34" charset="0"/>
            <a:cs typeface="Arial" panose="020B0604020202020204" pitchFamily="34" charset="0"/>
          </a:endParaRPr>
        </a:p>
      </dgm:t>
    </dgm:pt>
    <dgm:pt modelId="{4E4F3FF3-A416-4AE4-B035-5702CCD257C3}" type="parTrans" cxnId="{D7CA3D6A-FEFF-45A1-990D-BB4EBB6D159A}">
      <dgm:prSet/>
      <dgm:spPr/>
      <dgm:t>
        <a:bodyPr/>
        <a:lstStyle/>
        <a:p>
          <a:endParaRPr lang="es-MX"/>
        </a:p>
      </dgm:t>
    </dgm:pt>
    <dgm:pt modelId="{D394AE0F-298C-4750-AE83-62A31C557E75}" type="sibTrans" cxnId="{D7CA3D6A-FEFF-45A1-990D-BB4EBB6D159A}">
      <dgm:prSet/>
      <dgm:spPr/>
      <dgm:t>
        <a:bodyPr/>
        <a:lstStyle/>
        <a:p>
          <a:endParaRPr lang="es-MX"/>
        </a:p>
      </dgm:t>
    </dgm:pt>
    <dgm:pt modelId="{6CFD696C-F770-4017-B06D-073668955482}">
      <dgm:prSet custT="1"/>
      <dgm:spPr/>
      <dgm:t>
        <a:bodyPr/>
        <a:lstStyle/>
        <a:p>
          <a:pPr algn="just" rtl="0"/>
          <a:endParaRPr lang="es-ES" sz="1100">
            <a:latin typeface="Arial" panose="020B0604020202020204" pitchFamily="34" charset="0"/>
            <a:cs typeface="Arial" panose="020B0604020202020204" pitchFamily="34" charset="0"/>
          </a:endParaRPr>
        </a:p>
      </dgm:t>
    </dgm:pt>
    <dgm:pt modelId="{570E1114-7869-40CD-8467-72E9470E51BF}" type="parTrans" cxnId="{C14E7D11-B2FE-429C-8C75-496A53D9CA7F}">
      <dgm:prSet/>
      <dgm:spPr/>
      <dgm:t>
        <a:bodyPr/>
        <a:lstStyle/>
        <a:p>
          <a:endParaRPr lang="es-MX"/>
        </a:p>
      </dgm:t>
    </dgm:pt>
    <dgm:pt modelId="{ED3C507D-35C2-43DC-95B0-1B0B9D6C625E}" type="sibTrans" cxnId="{C14E7D11-B2FE-429C-8C75-496A53D9CA7F}">
      <dgm:prSet/>
      <dgm:spPr/>
      <dgm:t>
        <a:bodyPr/>
        <a:lstStyle/>
        <a:p>
          <a:endParaRPr lang="es-MX"/>
        </a:p>
      </dgm:t>
    </dgm:pt>
    <dgm:pt modelId="{7B968900-EC5E-49F5-8573-FD9B7198558F}" type="pres">
      <dgm:prSet presAssocID="{0D7B1A3D-EF01-49C5-9BA8-FC4A95EFB6C2}" presName="linear" presStyleCnt="0">
        <dgm:presLayoutVars>
          <dgm:animLvl val="lvl"/>
          <dgm:resizeHandles val="exact"/>
        </dgm:presLayoutVars>
      </dgm:prSet>
      <dgm:spPr/>
    </dgm:pt>
    <dgm:pt modelId="{B6793AFE-C47A-4EB5-8538-59ED7DB41A0E}" type="pres">
      <dgm:prSet presAssocID="{D3541315-662A-4266-8217-32A7320AE746}" presName="parentText" presStyleLbl="node1" presStyleIdx="0" presStyleCnt="1" custScaleY="27449" custLinFactNeighborY="-2849">
        <dgm:presLayoutVars>
          <dgm:chMax val="0"/>
          <dgm:bulletEnabled val="1"/>
        </dgm:presLayoutVars>
      </dgm:prSet>
      <dgm:spPr/>
    </dgm:pt>
    <dgm:pt modelId="{195DD650-9703-4B1B-818F-C0FA9D5AD278}" type="pres">
      <dgm:prSet presAssocID="{D3541315-662A-4266-8217-32A7320AE746}" presName="childText" presStyleLbl="revTx" presStyleIdx="0" presStyleCnt="1">
        <dgm:presLayoutVars>
          <dgm:bulletEnabled val="1"/>
        </dgm:presLayoutVars>
      </dgm:prSet>
      <dgm:spPr/>
    </dgm:pt>
  </dgm:ptLst>
  <dgm:cxnLst>
    <dgm:cxn modelId="{8C1FAF02-814D-44B9-9064-7225AB686B83}" srcId="{0D7B1A3D-EF01-49C5-9BA8-FC4A95EFB6C2}" destId="{D3541315-662A-4266-8217-32A7320AE746}" srcOrd="0" destOrd="0" parTransId="{08F42FC4-35CB-4DC6-9F6A-3D5DF6136F11}" sibTransId="{30A26248-C1B9-4D06-AB1A-7BE06D22744E}"/>
    <dgm:cxn modelId="{C14E7D11-B2FE-429C-8C75-496A53D9CA7F}" srcId="{D3541315-662A-4266-8217-32A7320AE746}" destId="{6CFD696C-F770-4017-B06D-073668955482}" srcOrd="7" destOrd="0" parTransId="{570E1114-7869-40CD-8467-72E9470E51BF}" sibTransId="{ED3C507D-35C2-43DC-95B0-1B0B9D6C625E}"/>
    <dgm:cxn modelId="{69A83A15-08A3-412C-941C-7BE0DA2BDF93}" type="presOf" srcId="{D3541315-662A-4266-8217-32A7320AE746}" destId="{B6793AFE-C47A-4EB5-8538-59ED7DB41A0E}" srcOrd="0" destOrd="0" presId="urn:microsoft.com/office/officeart/2005/8/layout/vList2"/>
    <dgm:cxn modelId="{29E26023-2365-4137-A050-B4D885552EC2}" srcId="{D3541315-662A-4266-8217-32A7320AE746}" destId="{DD2A8593-0CB3-4FE4-9935-3C374A868E49}" srcOrd="3" destOrd="0" parTransId="{8AA2A6E6-BFB3-4BB1-962F-1974087D3FDA}" sibTransId="{8BBDC6A2-16D3-46B8-A182-66EF4DA93BF4}"/>
    <dgm:cxn modelId="{6FFFE167-2E95-4D0F-81CD-37F8211429AD}" srcId="{D3541315-662A-4266-8217-32A7320AE746}" destId="{A4293B3F-DAEF-479C-A8EA-E3157D4BDC6C}" srcOrd="6" destOrd="0" parTransId="{ED7A87F4-B526-4837-AB92-1796FBB248C6}" sibTransId="{542DDE74-7B93-44F8-927B-75C6A5ED0400}"/>
    <dgm:cxn modelId="{D9D38C49-A72D-47F6-A089-44828F754F64}" type="presOf" srcId="{6CFD696C-F770-4017-B06D-073668955482}" destId="{195DD650-9703-4B1B-818F-C0FA9D5AD278}" srcOrd="0" destOrd="7" presId="urn:microsoft.com/office/officeart/2005/8/layout/vList2"/>
    <dgm:cxn modelId="{644BC149-98E9-4DD3-B1D3-CE077202D56C}" type="presOf" srcId="{42FA5DC6-40C0-42A7-8E66-94AD27ECA850}" destId="{195DD650-9703-4B1B-818F-C0FA9D5AD278}" srcOrd="0" destOrd="5" presId="urn:microsoft.com/office/officeart/2005/8/layout/vList2"/>
    <dgm:cxn modelId="{D7CA3D6A-FEFF-45A1-990D-BB4EBB6D159A}" srcId="{D3541315-662A-4266-8217-32A7320AE746}" destId="{42FA5DC6-40C0-42A7-8E66-94AD27ECA850}" srcOrd="5" destOrd="0" parTransId="{4E4F3FF3-A416-4AE4-B035-5702CCD257C3}" sibTransId="{D394AE0F-298C-4750-AE83-62A31C557E75}"/>
    <dgm:cxn modelId="{2A71277F-45FB-427B-9AA2-48CC54FC8467}" type="presOf" srcId="{A4293B3F-DAEF-479C-A8EA-E3157D4BDC6C}" destId="{195DD650-9703-4B1B-818F-C0FA9D5AD278}" srcOrd="0" destOrd="6" presId="urn:microsoft.com/office/officeart/2005/8/layout/vList2"/>
    <dgm:cxn modelId="{AA11D885-2773-45CE-9C4A-0FBE0B094CAF}" srcId="{D3541315-662A-4266-8217-32A7320AE746}" destId="{2E4013BF-949F-4CFE-9B95-AB32EF419FB2}" srcOrd="0" destOrd="0" parTransId="{FAE91C07-115B-41C0-B9D4-63B0ACA985EB}" sibTransId="{45F838E1-153A-4CAE-84D3-B6565AC4CE6B}"/>
    <dgm:cxn modelId="{2833C587-C643-403D-B7B3-431FFD973D56}" type="presOf" srcId="{6AE2AB15-8AA2-4780-840F-D6B2CF0A50F1}" destId="{195DD650-9703-4B1B-818F-C0FA9D5AD278}" srcOrd="0" destOrd="1" presId="urn:microsoft.com/office/officeart/2005/8/layout/vList2"/>
    <dgm:cxn modelId="{2571088E-FC9E-4B27-85BE-719AD620EAA9}" type="presOf" srcId="{0D7B1A3D-EF01-49C5-9BA8-FC4A95EFB6C2}" destId="{7B968900-EC5E-49F5-8573-FD9B7198558F}" srcOrd="0" destOrd="0" presId="urn:microsoft.com/office/officeart/2005/8/layout/vList2"/>
    <dgm:cxn modelId="{5BE82B96-ECFD-4FE1-B4CC-FFCA8B7E3553}" srcId="{D3541315-662A-4266-8217-32A7320AE746}" destId="{749960F0-3A53-4609-87C8-F3CDA1398370}" srcOrd="2" destOrd="0" parTransId="{BCFEB049-DCED-40F2-996D-BD504D1BD66A}" sibTransId="{3FB9BAC2-4C50-4E40-A128-16D7038B9436}"/>
    <dgm:cxn modelId="{6E2C3BA1-0C36-4F77-9346-7C82E795151F}" srcId="{D3541315-662A-4266-8217-32A7320AE746}" destId="{67FE4B8E-9B14-406C-99F6-7B246E62906F}" srcOrd="8" destOrd="0" parTransId="{AF220E7F-181B-4E53-8B0E-CCAAD09FD899}" sibTransId="{87E39A5B-07EC-42B8-A7CD-84ACF2A3739B}"/>
    <dgm:cxn modelId="{52CB16A5-709A-496D-B10D-9AD6427319A4}" type="presOf" srcId="{2E4013BF-949F-4CFE-9B95-AB32EF419FB2}" destId="{195DD650-9703-4B1B-818F-C0FA9D5AD278}" srcOrd="0" destOrd="0" presId="urn:microsoft.com/office/officeart/2005/8/layout/vList2"/>
    <dgm:cxn modelId="{FC0A46A9-3E02-4751-A03B-85C8C811C81B}" type="presOf" srcId="{67FE4B8E-9B14-406C-99F6-7B246E62906F}" destId="{195DD650-9703-4B1B-818F-C0FA9D5AD278}" srcOrd="0" destOrd="8" presId="urn:microsoft.com/office/officeart/2005/8/layout/vList2"/>
    <dgm:cxn modelId="{A6C0E5AD-0164-47B1-A65B-DD3434790012}" type="presOf" srcId="{749960F0-3A53-4609-87C8-F3CDA1398370}" destId="{195DD650-9703-4B1B-818F-C0FA9D5AD278}" srcOrd="0" destOrd="2" presId="urn:microsoft.com/office/officeart/2005/8/layout/vList2"/>
    <dgm:cxn modelId="{158542BE-37CC-4667-A7FA-E8B8E7C40344}" type="presOf" srcId="{DD2A8593-0CB3-4FE4-9935-3C374A868E49}" destId="{195DD650-9703-4B1B-818F-C0FA9D5AD278}" srcOrd="0" destOrd="3" presId="urn:microsoft.com/office/officeart/2005/8/layout/vList2"/>
    <dgm:cxn modelId="{C59EA7C0-1D1F-43A7-BC48-0DAE9924F4B0}" srcId="{D3541315-662A-4266-8217-32A7320AE746}" destId="{6AE2AB15-8AA2-4780-840F-D6B2CF0A50F1}" srcOrd="1" destOrd="0" parTransId="{8904AE97-963B-4841-8457-58A688F9B9E5}" sibTransId="{BB219D6B-4D5B-4977-8688-DBF582617E31}"/>
    <dgm:cxn modelId="{7F1139CD-B5D1-47DD-A216-3FE823C38335}" srcId="{D3541315-662A-4266-8217-32A7320AE746}" destId="{2F737F1A-FCAB-4E54-83F8-6520BE759FAB}" srcOrd="4" destOrd="0" parTransId="{6163C14C-35D6-4E0A-8318-F5C78069A759}" sibTransId="{4154B8A0-F02A-45AE-B86A-3B703A446181}"/>
    <dgm:cxn modelId="{8463DFF7-0E0C-45F3-BFFA-496C53645E47}" type="presOf" srcId="{2F737F1A-FCAB-4E54-83F8-6520BE759FAB}" destId="{195DD650-9703-4B1B-818F-C0FA9D5AD278}" srcOrd="0" destOrd="4" presId="urn:microsoft.com/office/officeart/2005/8/layout/vList2"/>
    <dgm:cxn modelId="{A74B5479-C6AD-4565-B8A2-DF59A9CE6A9B}" type="presParOf" srcId="{7B968900-EC5E-49F5-8573-FD9B7198558F}" destId="{B6793AFE-C47A-4EB5-8538-59ED7DB41A0E}" srcOrd="0" destOrd="0" presId="urn:microsoft.com/office/officeart/2005/8/layout/vList2"/>
    <dgm:cxn modelId="{72EDFA0A-2F75-46BB-8888-C96C9720AF2C}" type="presParOf" srcId="{7B968900-EC5E-49F5-8573-FD9B7198558F}" destId="{195DD650-9703-4B1B-818F-C0FA9D5AD278}" srcOrd="1" destOrd="0" presId="urn:microsoft.com/office/officeart/2005/8/layout/v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7B1A3D-EF01-49C5-9BA8-FC4A95EFB6C2}" type="doc">
      <dgm:prSet loTypeId="urn:microsoft.com/office/officeart/2005/8/layout/vList2" loCatId="list" qsTypeId="urn:microsoft.com/office/officeart/2005/8/quickstyle/3d1" qsCatId="3D" csTypeId="urn:microsoft.com/office/officeart/2005/8/colors/accent4_4" csCatId="accent4" phldr="1"/>
      <dgm:spPr/>
      <dgm:t>
        <a:bodyPr/>
        <a:lstStyle/>
        <a:p>
          <a:endParaRPr lang="es-MX"/>
        </a:p>
      </dgm:t>
    </dgm:pt>
    <dgm:pt modelId="{D3541315-662A-4266-8217-32A7320AE746}">
      <dgm:prSet phldrT="[Texto]" custT="1"/>
      <dgm:spPr/>
      <dgm:t>
        <a:bodyPr/>
        <a:lstStyle/>
        <a:p>
          <a:r>
            <a:rPr lang="es-ES" sz="1400" b="1"/>
            <a:t>Revisión de sumas</a:t>
          </a:r>
          <a:endParaRPr lang="es-MX" sz="1400"/>
        </a:p>
      </dgm:t>
    </dgm:pt>
    <dgm:pt modelId="{08F42FC4-35CB-4DC6-9F6A-3D5DF6136F11}" type="parTrans" cxnId="{8C1FAF02-814D-44B9-9064-7225AB686B83}">
      <dgm:prSet/>
      <dgm:spPr/>
      <dgm:t>
        <a:bodyPr/>
        <a:lstStyle/>
        <a:p>
          <a:endParaRPr lang="es-MX"/>
        </a:p>
      </dgm:t>
    </dgm:pt>
    <dgm:pt modelId="{30A26248-C1B9-4D06-AB1A-7BE06D22744E}" type="sibTrans" cxnId="{8C1FAF02-814D-44B9-9064-7225AB686B83}">
      <dgm:prSet/>
      <dgm:spPr/>
      <dgm:t>
        <a:bodyPr/>
        <a:lstStyle/>
        <a:p>
          <a:endParaRPr lang="es-MX"/>
        </a:p>
      </dgm:t>
    </dgm:pt>
    <dgm:pt modelId="{2E4013BF-949F-4CFE-9B95-AB32EF419FB2}">
      <dgm:prSet phldrT="[Texto]" custT="1"/>
      <dgm:spPr/>
      <dgm:t>
        <a:bodyPr/>
        <a:lstStyle/>
        <a:p>
          <a:pPr algn="just" rtl="0"/>
          <a:r>
            <a:rPr lang="es-ES" sz="1100">
              <a:latin typeface="Arial" panose="020B0604020202020204" pitchFamily="34" charset="0"/>
              <a:cs typeface="Arial" panose="020B0604020202020204" pitchFamily="34" charset="0"/>
            </a:rPr>
            <a:t> </a:t>
          </a:r>
          <a:r>
            <a:rPr lang="es-MX" sz="1100">
              <a:latin typeface="Arial" panose="020B0604020202020204" pitchFamily="34" charset="0"/>
              <a:cs typeface="Arial" panose="020B0604020202020204" pitchFamily="34" charset="0"/>
            </a:rPr>
            <a:t>El reporte registra todos los casos donde los totales no coincidan con la suma de los parciales, sin embargo no todos deben ser considerados como errores.</a:t>
          </a:r>
          <a:endParaRPr lang="es-MX" sz="1300"/>
        </a:p>
      </dgm:t>
    </dgm:pt>
    <dgm:pt modelId="{FAE91C07-115B-41C0-B9D4-63B0ACA985EB}" type="parTrans" cxnId="{AA11D885-2773-45CE-9C4A-0FBE0B094CAF}">
      <dgm:prSet/>
      <dgm:spPr/>
      <dgm:t>
        <a:bodyPr/>
        <a:lstStyle/>
        <a:p>
          <a:endParaRPr lang="es-MX"/>
        </a:p>
      </dgm:t>
    </dgm:pt>
    <dgm:pt modelId="{45F838E1-153A-4CAE-84D3-B6565AC4CE6B}" type="sibTrans" cxnId="{AA11D885-2773-45CE-9C4A-0FBE0B094CAF}">
      <dgm:prSet/>
      <dgm:spPr/>
      <dgm:t>
        <a:bodyPr/>
        <a:lstStyle/>
        <a:p>
          <a:endParaRPr lang="es-MX"/>
        </a:p>
      </dgm:t>
    </dgm:pt>
    <dgm:pt modelId="{6DA143EF-F563-4C63-A516-61621E7AAC45}">
      <dgm:prSet phldrT="[Texto]" custT="1"/>
      <dgm:spPr/>
      <dgm:t>
        <a:bodyPr/>
        <a:lstStyle/>
        <a:p>
          <a:pPr algn="just" rtl="0"/>
          <a:endParaRPr lang="es-MX" sz="1100">
            <a:latin typeface="Arial" panose="020B0604020202020204" pitchFamily="34" charset="0"/>
            <a:cs typeface="Arial" panose="020B0604020202020204" pitchFamily="34" charset="0"/>
          </a:endParaRPr>
        </a:p>
      </dgm:t>
    </dgm:pt>
    <dgm:pt modelId="{A8798D7F-7775-4AEB-A349-8F3E17190836}" type="parTrans" cxnId="{A0FF81DE-954E-4A37-9F87-68324BB00EC8}">
      <dgm:prSet/>
      <dgm:spPr/>
      <dgm:t>
        <a:bodyPr/>
        <a:lstStyle/>
        <a:p>
          <a:endParaRPr lang="es-MX"/>
        </a:p>
      </dgm:t>
    </dgm:pt>
    <dgm:pt modelId="{2ED57F13-405A-4E07-A4FA-EC93F4419458}" type="sibTrans" cxnId="{A0FF81DE-954E-4A37-9F87-68324BB00EC8}">
      <dgm:prSet/>
      <dgm:spPr/>
      <dgm:t>
        <a:bodyPr/>
        <a:lstStyle/>
        <a:p>
          <a:endParaRPr lang="es-MX"/>
        </a:p>
      </dgm:t>
    </dgm:pt>
    <dgm:pt modelId="{49648353-A0B8-4599-935E-7DF4731B8745}">
      <dgm:prSet custT="1"/>
      <dgm:spPr/>
      <dgm:t>
        <a:bodyPr/>
        <a:lstStyle/>
        <a:p>
          <a:pPr algn="just"/>
          <a:r>
            <a:rPr lang="es-MX" sz="1100">
              <a:latin typeface="Arial" panose="020B0604020202020204" pitchFamily="34" charset="0"/>
              <a:cs typeface="Arial" panose="020B0604020202020204" pitchFamily="34" charset="0"/>
            </a:rPr>
            <a:t> Los casos donde las diferencias en el total sean por razones de redondeo no deben corregirse (considerar si ya hay una nota que explique esas diferencias o que no se disponga de la información original). </a:t>
          </a:r>
        </a:p>
      </dgm:t>
    </dgm:pt>
    <dgm:pt modelId="{2A25B76B-23ED-49FB-82C6-548DB17B18FA}" type="sibTrans" cxnId="{F070FE37-B336-444E-BA83-3356E8762CF8}">
      <dgm:prSet/>
      <dgm:spPr/>
      <dgm:t>
        <a:bodyPr/>
        <a:lstStyle/>
        <a:p>
          <a:endParaRPr lang="es-MX"/>
        </a:p>
      </dgm:t>
    </dgm:pt>
    <dgm:pt modelId="{34FFF7C3-07EF-4598-B404-654DB73971CF}" type="parTrans" cxnId="{F070FE37-B336-444E-BA83-3356E8762CF8}">
      <dgm:prSet/>
      <dgm:spPr/>
      <dgm:t>
        <a:bodyPr/>
        <a:lstStyle/>
        <a:p>
          <a:endParaRPr lang="es-MX"/>
        </a:p>
      </dgm:t>
    </dgm:pt>
    <dgm:pt modelId="{FE0535B8-1560-4399-9882-F388D8CBA5F9}">
      <dgm:prSet custT="1"/>
      <dgm:spPr/>
      <dgm:t>
        <a:bodyPr/>
        <a:lstStyle/>
        <a:p>
          <a:pPr algn="just"/>
          <a:endParaRPr lang="es-MX" sz="1100">
            <a:latin typeface="Arial" panose="020B0604020202020204" pitchFamily="34" charset="0"/>
            <a:cs typeface="Arial" panose="020B0604020202020204" pitchFamily="34" charset="0"/>
          </a:endParaRPr>
        </a:p>
      </dgm:t>
    </dgm:pt>
    <dgm:pt modelId="{4ACE1F1A-C897-4773-B55C-DC6ED6A7CC31}" type="sibTrans" cxnId="{F3AE0693-645E-4B5A-BF4A-E7A4E6612275}">
      <dgm:prSet/>
      <dgm:spPr/>
      <dgm:t>
        <a:bodyPr/>
        <a:lstStyle/>
        <a:p>
          <a:endParaRPr lang="es-MX"/>
        </a:p>
      </dgm:t>
    </dgm:pt>
    <dgm:pt modelId="{46BCBA59-447A-47B9-8FA6-308F3CF8161B}" type="parTrans" cxnId="{F3AE0693-645E-4B5A-BF4A-E7A4E6612275}">
      <dgm:prSet/>
      <dgm:spPr/>
      <dgm:t>
        <a:bodyPr/>
        <a:lstStyle/>
        <a:p>
          <a:endParaRPr lang="es-MX"/>
        </a:p>
      </dgm:t>
    </dgm:pt>
    <dgm:pt modelId="{643DC2AE-3BA8-4B98-BE85-7A887B097581}">
      <dgm:prSet custT="1"/>
      <dgm:spPr/>
      <dgm:t>
        <a:bodyPr/>
        <a:lstStyle/>
        <a:p>
          <a:pPr algn="just"/>
          <a:r>
            <a:rPr lang="es-MX" sz="1100">
              <a:latin typeface="Arial" panose="020B0604020202020204" pitchFamily="34" charset="0"/>
              <a:cs typeface="Arial" panose="020B0604020202020204" pitchFamily="34" charset="0"/>
            </a:rPr>
            <a:t> Los totales sin desglose sí se registran como errores por lo que se describe la forma de solucionarlo:</a:t>
          </a:r>
        </a:p>
      </dgm:t>
    </dgm:pt>
    <dgm:pt modelId="{3899C870-F994-431C-AD9C-6D03E0DB8ED5}" type="sibTrans" cxnId="{CC242197-C3C2-4B00-9680-D7BF2A2C17C7}">
      <dgm:prSet/>
      <dgm:spPr/>
      <dgm:t>
        <a:bodyPr/>
        <a:lstStyle/>
        <a:p>
          <a:endParaRPr lang="es-MX"/>
        </a:p>
      </dgm:t>
    </dgm:pt>
    <dgm:pt modelId="{27749E68-F80D-4D26-A32D-5BBC4DC98B0C}" type="parTrans" cxnId="{CC242197-C3C2-4B00-9680-D7BF2A2C17C7}">
      <dgm:prSet/>
      <dgm:spPr/>
      <dgm:t>
        <a:bodyPr/>
        <a:lstStyle/>
        <a:p>
          <a:endParaRPr lang="es-MX"/>
        </a:p>
      </dgm:t>
    </dgm:pt>
    <dgm:pt modelId="{961DAA59-F543-41FC-8036-59BD379B5E1A}">
      <dgm:prSet custT="1"/>
      <dgm:spPr/>
      <dgm:t>
        <a:bodyPr/>
        <a:lstStyle/>
        <a:p>
          <a:pPr algn="just"/>
          <a:endParaRPr lang="es-MX" sz="1100">
            <a:latin typeface="Arial" panose="020B0604020202020204" pitchFamily="34" charset="0"/>
            <a:cs typeface="Arial" panose="020B0604020202020204" pitchFamily="34" charset="0"/>
          </a:endParaRPr>
        </a:p>
      </dgm:t>
    </dgm:pt>
    <dgm:pt modelId="{9B1BFAA8-1175-4A28-8DE5-ECF7F0073147}" type="sibTrans" cxnId="{8440AECC-1C78-4CE1-B668-267FE224848B}">
      <dgm:prSet/>
      <dgm:spPr/>
      <dgm:t>
        <a:bodyPr/>
        <a:lstStyle/>
        <a:p>
          <a:endParaRPr lang="es-MX"/>
        </a:p>
      </dgm:t>
    </dgm:pt>
    <dgm:pt modelId="{A8B73BB4-B465-41C0-83AF-9310D3F0A013}" type="parTrans" cxnId="{8440AECC-1C78-4CE1-B668-267FE224848B}">
      <dgm:prSet/>
      <dgm:spPr/>
      <dgm:t>
        <a:bodyPr/>
        <a:lstStyle/>
        <a:p>
          <a:endParaRPr lang="es-MX"/>
        </a:p>
      </dgm:t>
    </dgm:pt>
    <dgm:pt modelId="{8A02A8F7-3426-4D0A-B304-3DED2A986961}">
      <dgm:prSet custT="1"/>
      <dgm:spPr/>
      <dgm:t>
        <a:bodyPr/>
        <a:lstStyle/>
        <a:p>
          <a:pPr algn="just"/>
          <a:r>
            <a:rPr lang="es-MX" sz="1100">
              <a:latin typeface="Arial" panose="020B0604020202020204" pitchFamily="34" charset="0"/>
              <a:cs typeface="Arial" panose="020B0604020202020204" pitchFamily="34" charset="0"/>
            </a:rPr>
            <a:t> Las categorías no sumables, como por ejemplo casos de indicadores, ya fueron excluidos de este reporte. </a:t>
          </a:r>
        </a:p>
      </dgm:t>
    </dgm:pt>
    <dgm:pt modelId="{3CA94E8C-CE84-4F85-A643-1B427476574C}" type="sibTrans" cxnId="{CB0677E6-06AA-4654-A348-DC3620D7147C}">
      <dgm:prSet/>
      <dgm:spPr/>
      <dgm:t>
        <a:bodyPr/>
        <a:lstStyle/>
        <a:p>
          <a:endParaRPr lang="es-MX"/>
        </a:p>
      </dgm:t>
    </dgm:pt>
    <dgm:pt modelId="{389B25B1-85F8-4C82-8BCB-36C30A0B9974}" type="parTrans" cxnId="{CB0677E6-06AA-4654-A348-DC3620D7147C}">
      <dgm:prSet/>
      <dgm:spPr/>
      <dgm:t>
        <a:bodyPr/>
        <a:lstStyle/>
        <a:p>
          <a:endParaRPr lang="es-MX"/>
        </a:p>
      </dgm:t>
    </dgm:pt>
    <dgm:pt modelId="{7B968900-EC5E-49F5-8573-FD9B7198558F}" type="pres">
      <dgm:prSet presAssocID="{0D7B1A3D-EF01-49C5-9BA8-FC4A95EFB6C2}" presName="linear" presStyleCnt="0">
        <dgm:presLayoutVars>
          <dgm:animLvl val="lvl"/>
          <dgm:resizeHandles val="exact"/>
        </dgm:presLayoutVars>
      </dgm:prSet>
      <dgm:spPr/>
    </dgm:pt>
    <dgm:pt modelId="{B6793AFE-C47A-4EB5-8538-59ED7DB41A0E}" type="pres">
      <dgm:prSet presAssocID="{D3541315-662A-4266-8217-32A7320AE746}" presName="parentText" presStyleLbl="node1" presStyleIdx="0" presStyleCnt="1" custScaleY="27449" custLinFactNeighborY="-2849">
        <dgm:presLayoutVars>
          <dgm:chMax val="0"/>
          <dgm:bulletEnabled val="1"/>
        </dgm:presLayoutVars>
      </dgm:prSet>
      <dgm:spPr/>
    </dgm:pt>
    <dgm:pt modelId="{195DD650-9703-4B1B-818F-C0FA9D5AD278}" type="pres">
      <dgm:prSet presAssocID="{D3541315-662A-4266-8217-32A7320AE746}" presName="childText" presStyleLbl="revTx" presStyleIdx="0" presStyleCnt="1">
        <dgm:presLayoutVars>
          <dgm:bulletEnabled val="1"/>
        </dgm:presLayoutVars>
      </dgm:prSet>
      <dgm:spPr/>
    </dgm:pt>
  </dgm:ptLst>
  <dgm:cxnLst>
    <dgm:cxn modelId="{8C1FAF02-814D-44B9-9064-7225AB686B83}" srcId="{0D7B1A3D-EF01-49C5-9BA8-FC4A95EFB6C2}" destId="{D3541315-662A-4266-8217-32A7320AE746}" srcOrd="0" destOrd="0" parTransId="{08F42FC4-35CB-4DC6-9F6A-3D5DF6136F11}" sibTransId="{30A26248-C1B9-4D06-AB1A-7BE06D22744E}"/>
    <dgm:cxn modelId="{A76C0236-8453-4C53-9DB8-389573ACA8DC}" type="presOf" srcId="{2E4013BF-949F-4CFE-9B95-AB32EF419FB2}" destId="{195DD650-9703-4B1B-818F-C0FA9D5AD278}" srcOrd="0" destOrd="0" presId="urn:microsoft.com/office/officeart/2005/8/layout/vList2"/>
    <dgm:cxn modelId="{F070FE37-B336-444E-BA83-3356E8762CF8}" srcId="{D3541315-662A-4266-8217-32A7320AE746}" destId="{49648353-A0B8-4599-935E-7DF4731B8745}" srcOrd="2" destOrd="0" parTransId="{34FFF7C3-07EF-4598-B404-654DB73971CF}" sibTransId="{2A25B76B-23ED-49FB-82C6-548DB17B18FA}"/>
    <dgm:cxn modelId="{BFD7A063-7B5E-46E6-A5DE-CB0F57E2A5DF}" type="presOf" srcId="{961DAA59-F543-41FC-8036-59BD379B5E1A}" destId="{195DD650-9703-4B1B-818F-C0FA9D5AD278}" srcOrd="0" destOrd="3" presId="urn:microsoft.com/office/officeart/2005/8/layout/vList2"/>
    <dgm:cxn modelId="{AD427F69-8CDB-49CB-A830-064AF4970B70}" type="presOf" srcId="{49648353-A0B8-4599-935E-7DF4731B8745}" destId="{195DD650-9703-4B1B-818F-C0FA9D5AD278}" srcOrd="0" destOrd="2" presId="urn:microsoft.com/office/officeart/2005/8/layout/vList2"/>
    <dgm:cxn modelId="{AF8F0C4A-2B28-4993-8625-85D1C317680A}" type="presOf" srcId="{0D7B1A3D-EF01-49C5-9BA8-FC4A95EFB6C2}" destId="{7B968900-EC5E-49F5-8573-FD9B7198558F}" srcOrd="0" destOrd="0" presId="urn:microsoft.com/office/officeart/2005/8/layout/vList2"/>
    <dgm:cxn modelId="{DA50F05A-5712-4E9F-9EDC-0B93B2D5B910}" type="presOf" srcId="{6DA143EF-F563-4C63-A516-61621E7AAC45}" destId="{195DD650-9703-4B1B-818F-C0FA9D5AD278}" srcOrd="0" destOrd="1" presId="urn:microsoft.com/office/officeart/2005/8/layout/vList2"/>
    <dgm:cxn modelId="{FB37A07C-0515-4A4B-B12F-85FBCAF4F358}" type="presOf" srcId="{8A02A8F7-3426-4D0A-B304-3DED2A986961}" destId="{195DD650-9703-4B1B-818F-C0FA9D5AD278}" srcOrd="0" destOrd="4" presId="urn:microsoft.com/office/officeart/2005/8/layout/vList2"/>
    <dgm:cxn modelId="{3E70BE7E-D055-43E9-B701-620E11BCBFCB}" type="presOf" srcId="{FE0535B8-1560-4399-9882-F388D8CBA5F9}" destId="{195DD650-9703-4B1B-818F-C0FA9D5AD278}" srcOrd="0" destOrd="5" presId="urn:microsoft.com/office/officeart/2005/8/layout/vList2"/>
    <dgm:cxn modelId="{081EC683-2AC3-4256-8158-7439B979619F}" type="presOf" srcId="{D3541315-662A-4266-8217-32A7320AE746}" destId="{B6793AFE-C47A-4EB5-8538-59ED7DB41A0E}" srcOrd="0" destOrd="0" presId="urn:microsoft.com/office/officeart/2005/8/layout/vList2"/>
    <dgm:cxn modelId="{AA11D885-2773-45CE-9C4A-0FBE0B094CAF}" srcId="{D3541315-662A-4266-8217-32A7320AE746}" destId="{2E4013BF-949F-4CFE-9B95-AB32EF419FB2}" srcOrd="0" destOrd="0" parTransId="{FAE91C07-115B-41C0-B9D4-63B0ACA985EB}" sibTransId="{45F838E1-153A-4CAE-84D3-B6565AC4CE6B}"/>
    <dgm:cxn modelId="{F3AE0693-645E-4B5A-BF4A-E7A4E6612275}" srcId="{D3541315-662A-4266-8217-32A7320AE746}" destId="{FE0535B8-1560-4399-9882-F388D8CBA5F9}" srcOrd="5" destOrd="0" parTransId="{46BCBA59-447A-47B9-8FA6-308F3CF8161B}" sibTransId="{4ACE1F1A-C897-4773-B55C-DC6ED6A7CC31}"/>
    <dgm:cxn modelId="{CC242197-C3C2-4B00-9680-D7BF2A2C17C7}" srcId="{D3541315-662A-4266-8217-32A7320AE746}" destId="{643DC2AE-3BA8-4B98-BE85-7A887B097581}" srcOrd="6" destOrd="0" parTransId="{27749E68-F80D-4D26-A32D-5BBC4DC98B0C}" sibTransId="{3899C870-F994-431C-AD9C-6D03E0DB8ED5}"/>
    <dgm:cxn modelId="{FA9D07B0-71B9-4B87-878A-9CBC642AD2AC}" type="presOf" srcId="{643DC2AE-3BA8-4B98-BE85-7A887B097581}" destId="{195DD650-9703-4B1B-818F-C0FA9D5AD278}" srcOrd="0" destOrd="6" presId="urn:microsoft.com/office/officeart/2005/8/layout/vList2"/>
    <dgm:cxn modelId="{8440AECC-1C78-4CE1-B668-267FE224848B}" srcId="{D3541315-662A-4266-8217-32A7320AE746}" destId="{961DAA59-F543-41FC-8036-59BD379B5E1A}" srcOrd="3" destOrd="0" parTransId="{A8B73BB4-B465-41C0-83AF-9310D3F0A013}" sibTransId="{9B1BFAA8-1175-4A28-8DE5-ECF7F0073147}"/>
    <dgm:cxn modelId="{A0FF81DE-954E-4A37-9F87-68324BB00EC8}" srcId="{D3541315-662A-4266-8217-32A7320AE746}" destId="{6DA143EF-F563-4C63-A516-61621E7AAC45}" srcOrd="1" destOrd="0" parTransId="{A8798D7F-7775-4AEB-A349-8F3E17190836}" sibTransId="{2ED57F13-405A-4E07-A4FA-EC93F4419458}"/>
    <dgm:cxn modelId="{CB0677E6-06AA-4654-A348-DC3620D7147C}" srcId="{D3541315-662A-4266-8217-32A7320AE746}" destId="{8A02A8F7-3426-4D0A-B304-3DED2A986961}" srcOrd="4" destOrd="0" parTransId="{389B25B1-85F8-4C82-8BCB-36C30A0B9974}" sibTransId="{3CA94E8C-CE84-4F85-A643-1B427476574C}"/>
    <dgm:cxn modelId="{CAF75A87-A601-418F-ABE9-D7FED1C8A03E}" type="presParOf" srcId="{7B968900-EC5E-49F5-8573-FD9B7198558F}" destId="{B6793AFE-C47A-4EB5-8538-59ED7DB41A0E}" srcOrd="0" destOrd="0" presId="urn:microsoft.com/office/officeart/2005/8/layout/vList2"/>
    <dgm:cxn modelId="{13A2A9FE-EC1F-4BB9-9C7C-66A93B04638A}" type="presParOf" srcId="{7B968900-EC5E-49F5-8573-FD9B7198558F}" destId="{195DD650-9703-4B1B-818F-C0FA9D5AD278}" srcOrd="1" destOrd="0" presId="urn:microsoft.com/office/officeart/2005/8/layout/vList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96DE388-0264-4936-8B2C-AAF476BFD431}" type="doc">
      <dgm:prSet loTypeId="urn:microsoft.com/office/officeart/2005/8/layout/hProcess7" loCatId="process" qsTypeId="urn:microsoft.com/office/officeart/2005/8/quickstyle/3d1" qsCatId="3D" csTypeId="urn:microsoft.com/office/officeart/2005/8/colors/accent5_3" csCatId="accent5" phldr="1"/>
      <dgm:spPr/>
      <dgm:t>
        <a:bodyPr/>
        <a:lstStyle/>
        <a:p>
          <a:endParaRPr lang="es-MX"/>
        </a:p>
      </dgm:t>
    </dgm:pt>
    <dgm:pt modelId="{7A0EAD98-2282-4703-8C8F-E55D1D9BAC8F}">
      <dgm:prSet phldrT="[Texto]" custT="1"/>
      <dgm:spPr/>
      <dgm:t>
        <a:bodyPr/>
        <a:lstStyle/>
        <a:p>
          <a:r>
            <a:rPr lang="es-MX" sz="1400"/>
            <a:t>1</a:t>
          </a:r>
        </a:p>
      </dgm:t>
    </dgm:pt>
    <dgm:pt modelId="{DFC37177-56CD-4F2B-84C7-B9B938775DE5}" type="parTrans" cxnId="{F07E0763-D95D-4B8F-B641-DAAE849BC8F9}">
      <dgm:prSet/>
      <dgm:spPr/>
      <dgm:t>
        <a:bodyPr/>
        <a:lstStyle/>
        <a:p>
          <a:endParaRPr lang="es-MX" sz="1400"/>
        </a:p>
      </dgm:t>
    </dgm:pt>
    <dgm:pt modelId="{AF3C89BB-021D-4B45-8255-56CFA8B8BC75}" type="sibTrans" cxnId="{F07E0763-D95D-4B8F-B641-DAAE849BC8F9}">
      <dgm:prSet/>
      <dgm:spPr/>
      <dgm:t>
        <a:bodyPr/>
        <a:lstStyle/>
        <a:p>
          <a:endParaRPr lang="es-MX" sz="1400"/>
        </a:p>
      </dgm:t>
    </dgm:pt>
    <dgm:pt modelId="{39AF42A2-98E4-4549-95FC-FDA8EE45CDEA}">
      <dgm:prSet phldrT="[Texto]" custT="1"/>
      <dgm:spPr/>
      <dgm:t>
        <a:bodyPr/>
        <a:lstStyle/>
        <a:p>
          <a:r>
            <a:rPr lang="es-MX" sz="1400"/>
            <a:t>Instituciones de seguridad social del Formato tipo</a:t>
          </a:r>
        </a:p>
      </dgm:t>
    </dgm:pt>
    <dgm:pt modelId="{9FBA4E99-2EF4-4286-B928-490163D2AACF}" type="parTrans" cxnId="{EED5EF21-804E-435E-8E69-5D645882BA99}">
      <dgm:prSet/>
      <dgm:spPr/>
      <dgm:t>
        <a:bodyPr/>
        <a:lstStyle/>
        <a:p>
          <a:endParaRPr lang="es-MX" sz="1400"/>
        </a:p>
      </dgm:t>
    </dgm:pt>
    <dgm:pt modelId="{63A23E75-90A4-48CD-BE85-85E0E3F74A97}" type="sibTrans" cxnId="{EED5EF21-804E-435E-8E69-5D645882BA99}">
      <dgm:prSet/>
      <dgm:spPr/>
      <dgm:t>
        <a:bodyPr/>
        <a:lstStyle/>
        <a:p>
          <a:endParaRPr lang="es-MX" sz="1400"/>
        </a:p>
      </dgm:t>
    </dgm:pt>
    <dgm:pt modelId="{3F6D4C4E-335D-4934-8C35-0DA9F253F3F5}">
      <dgm:prSet phldrT="[Texto]" custT="1"/>
      <dgm:spPr/>
      <dgm:t>
        <a:bodyPr/>
        <a:lstStyle/>
        <a:p>
          <a:r>
            <a:rPr lang="es-MX" sz="1400"/>
            <a:t>2</a:t>
          </a:r>
        </a:p>
      </dgm:t>
    </dgm:pt>
    <dgm:pt modelId="{A71C3E8E-FD1E-47B6-A618-FEC121D25718}" type="parTrans" cxnId="{AC1F318B-271B-41AE-A2B5-253347A561A0}">
      <dgm:prSet/>
      <dgm:spPr/>
      <dgm:t>
        <a:bodyPr/>
        <a:lstStyle/>
        <a:p>
          <a:endParaRPr lang="es-MX" sz="1400"/>
        </a:p>
      </dgm:t>
    </dgm:pt>
    <dgm:pt modelId="{BCE33CC8-376A-4AE6-A401-7A7105BA12C6}" type="sibTrans" cxnId="{AC1F318B-271B-41AE-A2B5-253347A561A0}">
      <dgm:prSet/>
      <dgm:spPr/>
      <dgm:t>
        <a:bodyPr/>
        <a:lstStyle/>
        <a:p>
          <a:endParaRPr lang="es-MX" sz="1400"/>
        </a:p>
      </dgm:t>
    </dgm:pt>
    <dgm:pt modelId="{43B9F199-AF07-41C7-B162-DFD0E01C600C}">
      <dgm:prSet phldrT="[Texto]" custT="1"/>
      <dgm:spPr/>
      <dgm:t>
        <a:bodyPr/>
        <a:lstStyle/>
        <a:p>
          <a:r>
            <a:rPr lang="es-MX" sz="1400"/>
            <a:t>Instituciones de seguridad social del Gobierno del Estado</a:t>
          </a:r>
        </a:p>
      </dgm:t>
    </dgm:pt>
    <dgm:pt modelId="{D59DEE93-A482-4DF1-953D-83F149D5E91C}" type="parTrans" cxnId="{C93F198F-3C59-4C34-9FB9-3619CA89D9EE}">
      <dgm:prSet/>
      <dgm:spPr/>
      <dgm:t>
        <a:bodyPr/>
        <a:lstStyle/>
        <a:p>
          <a:endParaRPr lang="es-MX" sz="1400"/>
        </a:p>
      </dgm:t>
    </dgm:pt>
    <dgm:pt modelId="{D68106E3-BE8C-46F1-8C47-ADDDDB32EF26}" type="sibTrans" cxnId="{C93F198F-3C59-4C34-9FB9-3619CA89D9EE}">
      <dgm:prSet/>
      <dgm:spPr/>
      <dgm:t>
        <a:bodyPr/>
        <a:lstStyle/>
        <a:p>
          <a:endParaRPr lang="es-MX" sz="1400"/>
        </a:p>
      </dgm:t>
    </dgm:pt>
    <dgm:pt modelId="{BF52A106-0D4C-4DDD-BCE3-EDF6411C2DBB}">
      <dgm:prSet phldrT="[Texto]" custT="1"/>
      <dgm:spPr/>
      <dgm:t>
        <a:bodyPr/>
        <a:lstStyle/>
        <a:p>
          <a:r>
            <a:rPr lang="es-MX" sz="1400"/>
            <a:t>3</a:t>
          </a:r>
        </a:p>
      </dgm:t>
    </dgm:pt>
    <dgm:pt modelId="{B92847C0-9E5F-4023-AAFD-CEB5B7C0D177}" type="parTrans" cxnId="{35541206-E813-4FB0-991D-EC525A062EE2}">
      <dgm:prSet/>
      <dgm:spPr/>
      <dgm:t>
        <a:bodyPr/>
        <a:lstStyle/>
        <a:p>
          <a:endParaRPr lang="es-MX" sz="1400"/>
        </a:p>
      </dgm:t>
    </dgm:pt>
    <dgm:pt modelId="{EA6F5890-5918-4048-A838-A9CC54F52E6C}" type="sibTrans" cxnId="{35541206-E813-4FB0-991D-EC525A062EE2}">
      <dgm:prSet/>
      <dgm:spPr/>
      <dgm:t>
        <a:bodyPr/>
        <a:lstStyle/>
        <a:p>
          <a:endParaRPr lang="es-MX" sz="1400"/>
        </a:p>
      </dgm:t>
    </dgm:pt>
    <dgm:pt modelId="{3AE2DF72-93CE-450F-9452-C1159F63EA98}">
      <dgm:prSet phldrT="[Texto]" custT="1"/>
      <dgm:spPr/>
      <dgm:t>
        <a:bodyPr/>
        <a:lstStyle/>
        <a:p>
          <a:r>
            <a:rPr lang="es-MX" sz="1400"/>
            <a:t>Instituciones de asistencia social del Formato tipo</a:t>
          </a:r>
        </a:p>
      </dgm:t>
    </dgm:pt>
    <dgm:pt modelId="{4EC40340-1697-4010-B13C-906448DBE60A}" type="parTrans" cxnId="{73A6BCA1-CC3F-42FD-9B38-90BEA9C56A0A}">
      <dgm:prSet/>
      <dgm:spPr/>
      <dgm:t>
        <a:bodyPr/>
        <a:lstStyle/>
        <a:p>
          <a:endParaRPr lang="es-MX" sz="1400"/>
        </a:p>
      </dgm:t>
    </dgm:pt>
    <dgm:pt modelId="{1F98A2DC-E71B-41FD-ADAA-6D09EA02A53D}" type="sibTrans" cxnId="{73A6BCA1-CC3F-42FD-9B38-90BEA9C56A0A}">
      <dgm:prSet/>
      <dgm:spPr/>
      <dgm:t>
        <a:bodyPr/>
        <a:lstStyle/>
        <a:p>
          <a:endParaRPr lang="es-MX" sz="1400"/>
        </a:p>
      </dgm:t>
    </dgm:pt>
    <dgm:pt modelId="{9245C940-2F29-428F-ABC0-1370E8E572A7}">
      <dgm:prSet custT="1"/>
      <dgm:spPr/>
      <dgm:t>
        <a:bodyPr/>
        <a:lstStyle/>
        <a:p>
          <a:r>
            <a:rPr lang="es-MX" sz="1400"/>
            <a:t>4</a:t>
          </a:r>
        </a:p>
      </dgm:t>
    </dgm:pt>
    <dgm:pt modelId="{B120660B-63C4-4D9D-893A-E590C79E41D1}" type="parTrans" cxnId="{70CC4F8C-6BD3-4B5B-B9B1-9A04F0FE517D}">
      <dgm:prSet/>
      <dgm:spPr/>
      <dgm:t>
        <a:bodyPr/>
        <a:lstStyle/>
        <a:p>
          <a:endParaRPr lang="es-MX" sz="1400"/>
        </a:p>
      </dgm:t>
    </dgm:pt>
    <dgm:pt modelId="{D7E92D82-8DD3-4B6D-AC4C-CAF2BA86116F}" type="sibTrans" cxnId="{70CC4F8C-6BD3-4B5B-B9B1-9A04F0FE517D}">
      <dgm:prSet/>
      <dgm:spPr/>
      <dgm:t>
        <a:bodyPr/>
        <a:lstStyle/>
        <a:p>
          <a:endParaRPr lang="es-MX" sz="1400"/>
        </a:p>
      </dgm:t>
    </dgm:pt>
    <dgm:pt modelId="{85B4AF8D-79CB-4922-8033-224B8070A592}">
      <dgm:prSet custT="1"/>
      <dgm:spPr/>
      <dgm:t>
        <a:bodyPr/>
        <a:lstStyle/>
        <a:p>
          <a:r>
            <a:rPr lang="es-MX" sz="1400"/>
            <a:t>Instituciones de asistencia social del Gobierno del Estado</a:t>
          </a:r>
        </a:p>
      </dgm:t>
    </dgm:pt>
    <dgm:pt modelId="{20AE009F-3F76-430A-84B8-68E82A13CC8D}" type="parTrans" cxnId="{7CA532FC-20CE-486F-B4D4-DF0A763EB70F}">
      <dgm:prSet/>
      <dgm:spPr/>
      <dgm:t>
        <a:bodyPr/>
        <a:lstStyle/>
        <a:p>
          <a:endParaRPr lang="es-MX" sz="1400"/>
        </a:p>
      </dgm:t>
    </dgm:pt>
    <dgm:pt modelId="{F1E9E965-FA53-4F7D-AC45-A6CA9026CE56}" type="sibTrans" cxnId="{7CA532FC-20CE-486F-B4D4-DF0A763EB70F}">
      <dgm:prSet/>
      <dgm:spPr/>
      <dgm:t>
        <a:bodyPr/>
        <a:lstStyle/>
        <a:p>
          <a:endParaRPr lang="es-MX" sz="1400"/>
        </a:p>
      </dgm:t>
    </dgm:pt>
    <dgm:pt modelId="{CC1DBDDF-B172-4AD1-B019-01E3A451586A}" type="pres">
      <dgm:prSet presAssocID="{B96DE388-0264-4936-8B2C-AAF476BFD431}" presName="Name0" presStyleCnt="0">
        <dgm:presLayoutVars>
          <dgm:dir/>
          <dgm:animLvl val="lvl"/>
          <dgm:resizeHandles val="exact"/>
        </dgm:presLayoutVars>
      </dgm:prSet>
      <dgm:spPr/>
    </dgm:pt>
    <dgm:pt modelId="{1D2AB5F9-4031-4F53-AAB2-8ACB2D74A42B}" type="pres">
      <dgm:prSet presAssocID="{7A0EAD98-2282-4703-8C8F-E55D1D9BAC8F}" presName="compositeNode" presStyleCnt="0">
        <dgm:presLayoutVars>
          <dgm:bulletEnabled val="1"/>
        </dgm:presLayoutVars>
      </dgm:prSet>
      <dgm:spPr/>
    </dgm:pt>
    <dgm:pt modelId="{ED43C8F3-164D-4F2D-A7D9-60A2804BE1EE}" type="pres">
      <dgm:prSet presAssocID="{7A0EAD98-2282-4703-8C8F-E55D1D9BAC8F}" presName="bgRect" presStyleLbl="node1" presStyleIdx="0" presStyleCnt="4"/>
      <dgm:spPr/>
    </dgm:pt>
    <dgm:pt modelId="{D22149B2-E6F9-455F-9427-A018FA4C2C65}" type="pres">
      <dgm:prSet presAssocID="{7A0EAD98-2282-4703-8C8F-E55D1D9BAC8F}" presName="parentNode" presStyleLbl="node1" presStyleIdx="0" presStyleCnt="4">
        <dgm:presLayoutVars>
          <dgm:chMax val="0"/>
          <dgm:bulletEnabled val="1"/>
        </dgm:presLayoutVars>
      </dgm:prSet>
      <dgm:spPr/>
    </dgm:pt>
    <dgm:pt modelId="{A427781E-3C1A-4F19-8C17-91C1C14B3F6D}" type="pres">
      <dgm:prSet presAssocID="{7A0EAD98-2282-4703-8C8F-E55D1D9BAC8F}" presName="childNode" presStyleLbl="node1" presStyleIdx="0" presStyleCnt="4">
        <dgm:presLayoutVars>
          <dgm:bulletEnabled val="1"/>
        </dgm:presLayoutVars>
      </dgm:prSet>
      <dgm:spPr/>
    </dgm:pt>
    <dgm:pt modelId="{B188695F-399F-49F4-B35A-6E86DB561348}" type="pres">
      <dgm:prSet presAssocID="{AF3C89BB-021D-4B45-8255-56CFA8B8BC75}" presName="hSp" presStyleCnt="0"/>
      <dgm:spPr/>
    </dgm:pt>
    <dgm:pt modelId="{3CBF36A3-87E6-4C46-99FA-3588FBE05E59}" type="pres">
      <dgm:prSet presAssocID="{AF3C89BB-021D-4B45-8255-56CFA8B8BC75}" presName="vProcSp" presStyleCnt="0"/>
      <dgm:spPr/>
    </dgm:pt>
    <dgm:pt modelId="{8CB64D57-5E40-4FCA-884D-1736416F9CC6}" type="pres">
      <dgm:prSet presAssocID="{AF3C89BB-021D-4B45-8255-56CFA8B8BC75}" presName="vSp1" presStyleCnt="0"/>
      <dgm:spPr/>
    </dgm:pt>
    <dgm:pt modelId="{53ADA748-507E-4B1E-A7EB-01795324AA8B}" type="pres">
      <dgm:prSet presAssocID="{AF3C89BB-021D-4B45-8255-56CFA8B8BC75}" presName="simulatedConn" presStyleLbl="solidFgAcc1" presStyleIdx="0" presStyleCnt="3"/>
      <dgm:spPr/>
    </dgm:pt>
    <dgm:pt modelId="{915EF474-9F88-4067-8CC6-93532A4F1F9B}" type="pres">
      <dgm:prSet presAssocID="{AF3C89BB-021D-4B45-8255-56CFA8B8BC75}" presName="vSp2" presStyleCnt="0"/>
      <dgm:spPr/>
    </dgm:pt>
    <dgm:pt modelId="{043C1B9C-7C02-46F0-96B1-A9403325DD25}" type="pres">
      <dgm:prSet presAssocID="{AF3C89BB-021D-4B45-8255-56CFA8B8BC75}" presName="sibTrans" presStyleCnt="0"/>
      <dgm:spPr/>
    </dgm:pt>
    <dgm:pt modelId="{142BB878-9982-4375-976D-35F0286752C6}" type="pres">
      <dgm:prSet presAssocID="{3F6D4C4E-335D-4934-8C35-0DA9F253F3F5}" presName="compositeNode" presStyleCnt="0">
        <dgm:presLayoutVars>
          <dgm:bulletEnabled val="1"/>
        </dgm:presLayoutVars>
      </dgm:prSet>
      <dgm:spPr/>
    </dgm:pt>
    <dgm:pt modelId="{81F0551B-A00A-47E8-9EA1-28762E1EEB8F}" type="pres">
      <dgm:prSet presAssocID="{3F6D4C4E-335D-4934-8C35-0DA9F253F3F5}" presName="bgRect" presStyleLbl="node1" presStyleIdx="1" presStyleCnt="4"/>
      <dgm:spPr/>
    </dgm:pt>
    <dgm:pt modelId="{41828B27-74C7-49F7-94DF-63220B6498E2}" type="pres">
      <dgm:prSet presAssocID="{3F6D4C4E-335D-4934-8C35-0DA9F253F3F5}" presName="parentNode" presStyleLbl="node1" presStyleIdx="1" presStyleCnt="4">
        <dgm:presLayoutVars>
          <dgm:chMax val="0"/>
          <dgm:bulletEnabled val="1"/>
        </dgm:presLayoutVars>
      </dgm:prSet>
      <dgm:spPr/>
    </dgm:pt>
    <dgm:pt modelId="{08D4B079-A966-4FC1-B04C-8E69CC0732DC}" type="pres">
      <dgm:prSet presAssocID="{3F6D4C4E-335D-4934-8C35-0DA9F253F3F5}" presName="childNode" presStyleLbl="node1" presStyleIdx="1" presStyleCnt="4">
        <dgm:presLayoutVars>
          <dgm:bulletEnabled val="1"/>
        </dgm:presLayoutVars>
      </dgm:prSet>
      <dgm:spPr/>
    </dgm:pt>
    <dgm:pt modelId="{0AF5A0B2-BFE3-4727-AFD9-6D4B251E4FE3}" type="pres">
      <dgm:prSet presAssocID="{BCE33CC8-376A-4AE6-A401-7A7105BA12C6}" presName="hSp" presStyleCnt="0"/>
      <dgm:spPr/>
    </dgm:pt>
    <dgm:pt modelId="{6EF9FC61-E9F3-425F-83B1-49DBA965AFA7}" type="pres">
      <dgm:prSet presAssocID="{BCE33CC8-376A-4AE6-A401-7A7105BA12C6}" presName="vProcSp" presStyleCnt="0"/>
      <dgm:spPr/>
    </dgm:pt>
    <dgm:pt modelId="{943625BC-D98B-47DC-89FA-EEE8A2401455}" type="pres">
      <dgm:prSet presAssocID="{BCE33CC8-376A-4AE6-A401-7A7105BA12C6}" presName="vSp1" presStyleCnt="0"/>
      <dgm:spPr/>
    </dgm:pt>
    <dgm:pt modelId="{1E8D5028-0339-4F48-B9C6-4E78236816B3}" type="pres">
      <dgm:prSet presAssocID="{BCE33CC8-376A-4AE6-A401-7A7105BA12C6}" presName="simulatedConn" presStyleLbl="solidFgAcc1" presStyleIdx="1" presStyleCnt="3"/>
      <dgm:spPr/>
    </dgm:pt>
    <dgm:pt modelId="{0D11BD27-C439-450E-B348-B4E4B57C2CB9}" type="pres">
      <dgm:prSet presAssocID="{BCE33CC8-376A-4AE6-A401-7A7105BA12C6}" presName="vSp2" presStyleCnt="0"/>
      <dgm:spPr/>
    </dgm:pt>
    <dgm:pt modelId="{CC88B7F4-B02A-4FB0-9914-C469917C3D16}" type="pres">
      <dgm:prSet presAssocID="{BCE33CC8-376A-4AE6-A401-7A7105BA12C6}" presName="sibTrans" presStyleCnt="0"/>
      <dgm:spPr/>
    </dgm:pt>
    <dgm:pt modelId="{6999FCED-9239-472C-8964-CED3E8317B9A}" type="pres">
      <dgm:prSet presAssocID="{BF52A106-0D4C-4DDD-BCE3-EDF6411C2DBB}" presName="compositeNode" presStyleCnt="0">
        <dgm:presLayoutVars>
          <dgm:bulletEnabled val="1"/>
        </dgm:presLayoutVars>
      </dgm:prSet>
      <dgm:spPr/>
    </dgm:pt>
    <dgm:pt modelId="{B68CA2AA-D8E5-4658-8DB4-0FB486CF7D40}" type="pres">
      <dgm:prSet presAssocID="{BF52A106-0D4C-4DDD-BCE3-EDF6411C2DBB}" presName="bgRect" presStyleLbl="node1" presStyleIdx="2" presStyleCnt="4"/>
      <dgm:spPr/>
    </dgm:pt>
    <dgm:pt modelId="{2AFEC3B8-AEBE-47D4-9018-20938B387B8F}" type="pres">
      <dgm:prSet presAssocID="{BF52A106-0D4C-4DDD-BCE3-EDF6411C2DBB}" presName="parentNode" presStyleLbl="node1" presStyleIdx="2" presStyleCnt="4">
        <dgm:presLayoutVars>
          <dgm:chMax val="0"/>
          <dgm:bulletEnabled val="1"/>
        </dgm:presLayoutVars>
      </dgm:prSet>
      <dgm:spPr/>
    </dgm:pt>
    <dgm:pt modelId="{E7778D33-EA93-405F-AE8D-50C3C6122489}" type="pres">
      <dgm:prSet presAssocID="{BF52A106-0D4C-4DDD-BCE3-EDF6411C2DBB}" presName="childNode" presStyleLbl="node1" presStyleIdx="2" presStyleCnt="4">
        <dgm:presLayoutVars>
          <dgm:bulletEnabled val="1"/>
        </dgm:presLayoutVars>
      </dgm:prSet>
      <dgm:spPr/>
    </dgm:pt>
    <dgm:pt modelId="{6D090855-F80D-4803-B22A-D07FFDE15E3E}" type="pres">
      <dgm:prSet presAssocID="{EA6F5890-5918-4048-A838-A9CC54F52E6C}" presName="hSp" presStyleCnt="0"/>
      <dgm:spPr/>
    </dgm:pt>
    <dgm:pt modelId="{FAC1DCB2-061F-4F51-95FD-72B38724C52B}" type="pres">
      <dgm:prSet presAssocID="{EA6F5890-5918-4048-A838-A9CC54F52E6C}" presName="vProcSp" presStyleCnt="0"/>
      <dgm:spPr/>
    </dgm:pt>
    <dgm:pt modelId="{12F8AEFA-289F-4C8E-9B1B-26E2CD1EA222}" type="pres">
      <dgm:prSet presAssocID="{EA6F5890-5918-4048-A838-A9CC54F52E6C}" presName="vSp1" presStyleCnt="0"/>
      <dgm:spPr/>
    </dgm:pt>
    <dgm:pt modelId="{53385DA1-A270-4E8B-8569-9AA75D77E8CA}" type="pres">
      <dgm:prSet presAssocID="{EA6F5890-5918-4048-A838-A9CC54F52E6C}" presName="simulatedConn" presStyleLbl="solidFgAcc1" presStyleIdx="2" presStyleCnt="3"/>
      <dgm:spPr/>
    </dgm:pt>
    <dgm:pt modelId="{78BD3F44-8E56-41CF-8B63-FA8CD724046E}" type="pres">
      <dgm:prSet presAssocID="{EA6F5890-5918-4048-A838-A9CC54F52E6C}" presName="vSp2" presStyleCnt="0"/>
      <dgm:spPr/>
    </dgm:pt>
    <dgm:pt modelId="{20ED418D-5FCD-4C4E-A0C5-E7BDFCA26722}" type="pres">
      <dgm:prSet presAssocID="{EA6F5890-5918-4048-A838-A9CC54F52E6C}" presName="sibTrans" presStyleCnt="0"/>
      <dgm:spPr/>
    </dgm:pt>
    <dgm:pt modelId="{5034233A-55E0-44E9-A57B-C83AECD9E817}" type="pres">
      <dgm:prSet presAssocID="{9245C940-2F29-428F-ABC0-1370E8E572A7}" presName="compositeNode" presStyleCnt="0">
        <dgm:presLayoutVars>
          <dgm:bulletEnabled val="1"/>
        </dgm:presLayoutVars>
      </dgm:prSet>
      <dgm:spPr/>
    </dgm:pt>
    <dgm:pt modelId="{872CDE05-0027-4C84-B41D-5C22C623B9E7}" type="pres">
      <dgm:prSet presAssocID="{9245C940-2F29-428F-ABC0-1370E8E572A7}" presName="bgRect" presStyleLbl="node1" presStyleIdx="3" presStyleCnt="4"/>
      <dgm:spPr/>
    </dgm:pt>
    <dgm:pt modelId="{E4ABD74E-42D5-4DE0-BEF1-53638A794101}" type="pres">
      <dgm:prSet presAssocID="{9245C940-2F29-428F-ABC0-1370E8E572A7}" presName="parentNode" presStyleLbl="node1" presStyleIdx="3" presStyleCnt="4">
        <dgm:presLayoutVars>
          <dgm:chMax val="0"/>
          <dgm:bulletEnabled val="1"/>
        </dgm:presLayoutVars>
      </dgm:prSet>
      <dgm:spPr/>
    </dgm:pt>
    <dgm:pt modelId="{6E2B77C8-8C75-480A-8654-67AB9A2529A4}" type="pres">
      <dgm:prSet presAssocID="{9245C940-2F29-428F-ABC0-1370E8E572A7}" presName="childNode" presStyleLbl="node1" presStyleIdx="3" presStyleCnt="4">
        <dgm:presLayoutVars>
          <dgm:bulletEnabled val="1"/>
        </dgm:presLayoutVars>
      </dgm:prSet>
      <dgm:spPr/>
    </dgm:pt>
  </dgm:ptLst>
  <dgm:cxnLst>
    <dgm:cxn modelId="{35541206-E813-4FB0-991D-EC525A062EE2}" srcId="{B96DE388-0264-4936-8B2C-AAF476BFD431}" destId="{BF52A106-0D4C-4DDD-BCE3-EDF6411C2DBB}" srcOrd="2" destOrd="0" parTransId="{B92847C0-9E5F-4023-AAFD-CEB5B7C0D177}" sibTransId="{EA6F5890-5918-4048-A838-A9CC54F52E6C}"/>
    <dgm:cxn modelId="{EED5EF21-804E-435E-8E69-5D645882BA99}" srcId="{7A0EAD98-2282-4703-8C8F-E55D1D9BAC8F}" destId="{39AF42A2-98E4-4549-95FC-FDA8EE45CDEA}" srcOrd="0" destOrd="0" parTransId="{9FBA4E99-2EF4-4286-B928-490163D2AACF}" sibTransId="{63A23E75-90A4-48CD-BE85-85E0E3F74A97}"/>
    <dgm:cxn modelId="{79C9C426-D499-41F6-9D4F-3A3764B6E53B}" type="presOf" srcId="{39AF42A2-98E4-4549-95FC-FDA8EE45CDEA}" destId="{A427781E-3C1A-4F19-8C17-91C1C14B3F6D}" srcOrd="0" destOrd="0" presId="urn:microsoft.com/office/officeart/2005/8/layout/hProcess7"/>
    <dgm:cxn modelId="{54388628-3038-420D-82FC-57F63DE9BA61}" type="presOf" srcId="{9245C940-2F29-428F-ABC0-1370E8E572A7}" destId="{872CDE05-0027-4C84-B41D-5C22C623B9E7}" srcOrd="0" destOrd="0" presId="urn:microsoft.com/office/officeart/2005/8/layout/hProcess7"/>
    <dgm:cxn modelId="{4FFC0F2C-BCF8-4099-85F5-91EAC340BC64}" type="presOf" srcId="{7A0EAD98-2282-4703-8C8F-E55D1D9BAC8F}" destId="{D22149B2-E6F9-455F-9427-A018FA4C2C65}" srcOrd="1" destOrd="0" presId="urn:microsoft.com/office/officeart/2005/8/layout/hProcess7"/>
    <dgm:cxn modelId="{49A7E338-5767-41C4-8557-01C7F4A0654D}" type="presOf" srcId="{3F6D4C4E-335D-4934-8C35-0DA9F253F3F5}" destId="{41828B27-74C7-49F7-94DF-63220B6498E2}" srcOrd="1" destOrd="0" presId="urn:microsoft.com/office/officeart/2005/8/layout/hProcess7"/>
    <dgm:cxn modelId="{8FFCF33F-D2C4-40EE-9AAB-532215BBF75F}" type="presOf" srcId="{3F6D4C4E-335D-4934-8C35-0DA9F253F3F5}" destId="{81F0551B-A00A-47E8-9EA1-28762E1EEB8F}" srcOrd="0" destOrd="0" presId="urn:microsoft.com/office/officeart/2005/8/layout/hProcess7"/>
    <dgm:cxn modelId="{4F54A95B-E1F1-45AB-BA4F-B955A59E684D}" type="presOf" srcId="{85B4AF8D-79CB-4922-8033-224B8070A592}" destId="{6E2B77C8-8C75-480A-8654-67AB9A2529A4}" srcOrd="0" destOrd="0" presId="urn:microsoft.com/office/officeart/2005/8/layout/hProcess7"/>
    <dgm:cxn modelId="{18EF0B5D-4265-4D66-9CA3-4C9285180134}" type="presOf" srcId="{9245C940-2F29-428F-ABC0-1370E8E572A7}" destId="{E4ABD74E-42D5-4DE0-BEF1-53638A794101}" srcOrd="1" destOrd="0" presId="urn:microsoft.com/office/officeart/2005/8/layout/hProcess7"/>
    <dgm:cxn modelId="{F07E0763-D95D-4B8F-B641-DAAE849BC8F9}" srcId="{B96DE388-0264-4936-8B2C-AAF476BFD431}" destId="{7A0EAD98-2282-4703-8C8F-E55D1D9BAC8F}" srcOrd="0" destOrd="0" parTransId="{DFC37177-56CD-4F2B-84C7-B9B938775DE5}" sibTransId="{AF3C89BB-021D-4B45-8255-56CFA8B8BC75}"/>
    <dgm:cxn modelId="{36B64956-AADF-4ABB-BC91-C3E01C79B2F6}" type="presOf" srcId="{7A0EAD98-2282-4703-8C8F-E55D1D9BAC8F}" destId="{ED43C8F3-164D-4F2D-A7D9-60A2804BE1EE}" srcOrd="0" destOrd="0" presId="urn:microsoft.com/office/officeart/2005/8/layout/hProcess7"/>
    <dgm:cxn modelId="{4B06768A-9F63-4D57-8AF0-27F16505B848}" type="presOf" srcId="{B96DE388-0264-4936-8B2C-AAF476BFD431}" destId="{CC1DBDDF-B172-4AD1-B019-01E3A451586A}" srcOrd="0" destOrd="0" presId="urn:microsoft.com/office/officeart/2005/8/layout/hProcess7"/>
    <dgm:cxn modelId="{AC1F318B-271B-41AE-A2B5-253347A561A0}" srcId="{B96DE388-0264-4936-8B2C-AAF476BFD431}" destId="{3F6D4C4E-335D-4934-8C35-0DA9F253F3F5}" srcOrd="1" destOrd="0" parTransId="{A71C3E8E-FD1E-47B6-A618-FEC121D25718}" sibTransId="{BCE33CC8-376A-4AE6-A401-7A7105BA12C6}"/>
    <dgm:cxn modelId="{70CC4F8C-6BD3-4B5B-B9B1-9A04F0FE517D}" srcId="{B96DE388-0264-4936-8B2C-AAF476BFD431}" destId="{9245C940-2F29-428F-ABC0-1370E8E572A7}" srcOrd="3" destOrd="0" parTransId="{B120660B-63C4-4D9D-893A-E590C79E41D1}" sibTransId="{D7E92D82-8DD3-4B6D-AC4C-CAF2BA86116F}"/>
    <dgm:cxn modelId="{C93F198F-3C59-4C34-9FB9-3619CA89D9EE}" srcId="{3F6D4C4E-335D-4934-8C35-0DA9F253F3F5}" destId="{43B9F199-AF07-41C7-B162-DFD0E01C600C}" srcOrd="0" destOrd="0" parTransId="{D59DEE93-A482-4DF1-953D-83F149D5E91C}" sibTransId="{D68106E3-BE8C-46F1-8C47-ADDDDB32EF26}"/>
    <dgm:cxn modelId="{73A6BCA1-CC3F-42FD-9B38-90BEA9C56A0A}" srcId="{BF52A106-0D4C-4DDD-BCE3-EDF6411C2DBB}" destId="{3AE2DF72-93CE-450F-9452-C1159F63EA98}" srcOrd="0" destOrd="0" parTransId="{4EC40340-1697-4010-B13C-906448DBE60A}" sibTransId="{1F98A2DC-E71B-41FD-ADAA-6D09EA02A53D}"/>
    <dgm:cxn modelId="{C2D200B7-CA24-490E-AA15-2FCF6FD0D9D5}" type="presOf" srcId="{BF52A106-0D4C-4DDD-BCE3-EDF6411C2DBB}" destId="{B68CA2AA-D8E5-4658-8DB4-0FB486CF7D40}" srcOrd="0" destOrd="0" presId="urn:microsoft.com/office/officeart/2005/8/layout/hProcess7"/>
    <dgm:cxn modelId="{3E341BBC-31AB-4A62-B679-3ABE54E8A845}" type="presOf" srcId="{3AE2DF72-93CE-450F-9452-C1159F63EA98}" destId="{E7778D33-EA93-405F-AE8D-50C3C6122489}" srcOrd="0" destOrd="0" presId="urn:microsoft.com/office/officeart/2005/8/layout/hProcess7"/>
    <dgm:cxn modelId="{C4A732DC-7806-41A7-8575-E41E322EAEAF}" type="presOf" srcId="{BF52A106-0D4C-4DDD-BCE3-EDF6411C2DBB}" destId="{2AFEC3B8-AEBE-47D4-9018-20938B387B8F}" srcOrd="1" destOrd="0" presId="urn:microsoft.com/office/officeart/2005/8/layout/hProcess7"/>
    <dgm:cxn modelId="{1F84EFDF-DF19-4ECE-B61A-F80AFBB04EC7}" type="presOf" srcId="{43B9F199-AF07-41C7-B162-DFD0E01C600C}" destId="{08D4B079-A966-4FC1-B04C-8E69CC0732DC}" srcOrd="0" destOrd="0" presId="urn:microsoft.com/office/officeart/2005/8/layout/hProcess7"/>
    <dgm:cxn modelId="{7CA532FC-20CE-486F-B4D4-DF0A763EB70F}" srcId="{9245C940-2F29-428F-ABC0-1370E8E572A7}" destId="{85B4AF8D-79CB-4922-8033-224B8070A592}" srcOrd="0" destOrd="0" parTransId="{20AE009F-3F76-430A-84B8-68E82A13CC8D}" sibTransId="{F1E9E965-FA53-4F7D-AC45-A6CA9026CE56}"/>
    <dgm:cxn modelId="{E35353D3-E7E7-41B5-ACC5-22086801586B}" type="presParOf" srcId="{CC1DBDDF-B172-4AD1-B019-01E3A451586A}" destId="{1D2AB5F9-4031-4F53-AAB2-8ACB2D74A42B}" srcOrd="0" destOrd="0" presId="urn:microsoft.com/office/officeart/2005/8/layout/hProcess7"/>
    <dgm:cxn modelId="{FF055160-33D2-4671-9160-2F8E5E34D8BE}" type="presParOf" srcId="{1D2AB5F9-4031-4F53-AAB2-8ACB2D74A42B}" destId="{ED43C8F3-164D-4F2D-A7D9-60A2804BE1EE}" srcOrd="0" destOrd="0" presId="urn:microsoft.com/office/officeart/2005/8/layout/hProcess7"/>
    <dgm:cxn modelId="{5EF809DB-F25C-4DA5-B16F-E5F372CCA2BD}" type="presParOf" srcId="{1D2AB5F9-4031-4F53-AAB2-8ACB2D74A42B}" destId="{D22149B2-E6F9-455F-9427-A018FA4C2C65}" srcOrd="1" destOrd="0" presId="urn:microsoft.com/office/officeart/2005/8/layout/hProcess7"/>
    <dgm:cxn modelId="{D91BB5DE-A666-492F-9B61-662B4E274266}" type="presParOf" srcId="{1D2AB5F9-4031-4F53-AAB2-8ACB2D74A42B}" destId="{A427781E-3C1A-4F19-8C17-91C1C14B3F6D}" srcOrd="2" destOrd="0" presId="urn:microsoft.com/office/officeart/2005/8/layout/hProcess7"/>
    <dgm:cxn modelId="{777D0BCC-7AA4-4131-9E04-FA59406B9818}" type="presParOf" srcId="{CC1DBDDF-B172-4AD1-B019-01E3A451586A}" destId="{B188695F-399F-49F4-B35A-6E86DB561348}" srcOrd="1" destOrd="0" presId="urn:microsoft.com/office/officeart/2005/8/layout/hProcess7"/>
    <dgm:cxn modelId="{B8529AD6-9046-4EF5-9FAE-E26F74BA5FA9}" type="presParOf" srcId="{CC1DBDDF-B172-4AD1-B019-01E3A451586A}" destId="{3CBF36A3-87E6-4C46-99FA-3588FBE05E59}" srcOrd="2" destOrd="0" presId="urn:microsoft.com/office/officeart/2005/8/layout/hProcess7"/>
    <dgm:cxn modelId="{DF315D60-D885-4B26-BFB9-FA38FF6A58DC}" type="presParOf" srcId="{3CBF36A3-87E6-4C46-99FA-3588FBE05E59}" destId="{8CB64D57-5E40-4FCA-884D-1736416F9CC6}" srcOrd="0" destOrd="0" presId="urn:microsoft.com/office/officeart/2005/8/layout/hProcess7"/>
    <dgm:cxn modelId="{DDFAF5F1-F7BE-484E-BFEB-D63C01FAAA39}" type="presParOf" srcId="{3CBF36A3-87E6-4C46-99FA-3588FBE05E59}" destId="{53ADA748-507E-4B1E-A7EB-01795324AA8B}" srcOrd="1" destOrd="0" presId="urn:microsoft.com/office/officeart/2005/8/layout/hProcess7"/>
    <dgm:cxn modelId="{6AD58334-FC85-4C43-B5BF-368B124C811B}" type="presParOf" srcId="{3CBF36A3-87E6-4C46-99FA-3588FBE05E59}" destId="{915EF474-9F88-4067-8CC6-93532A4F1F9B}" srcOrd="2" destOrd="0" presId="urn:microsoft.com/office/officeart/2005/8/layout/hProcess7"/>
    <dgm:cxn modelId="{4A53CCC1-8D38-4DD4-A1E8-30BD1F6263C8}" type="presParOf" srcId="{CC1DBDDF-B172-4AD1-B019-01E3A451586A}" destId="{043C1B9C-7C02-46F0-96B1-A9403325DD25}" srcOrd="3" destOrd="0" presId="urn:microsoft.com/office/officeart/2005/8/layout/hProcess7"/>
    <dgm:cxn modelId="{0ACF5134-7FE8-4263-BCE5-718013364706}" type="presParOf" srcId="{CC1DBDDF-B172-4AD1-B019-01E3A451586A}" destId="{142BB878-9982-4375-976D-35F0286752C6}" srcOrd="4" destOrd="0" presId="urn:microsoft.com/office/officeart/2005/8/layout/hProcess7"/>
    <dgm:cxn modelId="{43E7F526-0A91-43A9-A9F9-AAE843FB3302}" type="presParOf" srcId="{142BB878-9982-4375-976D-35F0286752C6}" destId="{81F0551B-A00A-47E8-9EA1-28762E1EEB8F}" srcOrd="0" destOrd="0" presId="urn:microsoft.com/office/officeart/2005/8/layout/hProcess7"/>
    <dgm:cxn modelId="{D993B0F5-1B8C-4088-A9F4-046935550514}" type="presParOf" srcId="{142BB878-9982-4375-976D-35F0286752C6}" destId="{41828B27-74C7-49F7-94DF-63220B6498E2}" srcOrd="1" destOrd="0" presId="urn:microsoft.com/office/officeart/2005/8/layout/hProcess7"/>
    <dgm:cxn modelId="{4E7BB676-1789-416F-ACB8-45A334BF708C}" type="presParOf" srcId="{142BB878-9982-4375-976D-35F0286752C6}" destId="{08D4B079-A966-4FC1-B04C-8E69CC0732DC}" srcOrd="2" destOrd="0" presId="urn:microsoft.com/office/officeart/2005/8/layout/hProcess7"/>
    <dgm:cxn modelId="{A797D3CD-A57D-4BC1-A8A7-E21DE5269A6E}" type="presParOf" srcId="{CC1DBDDF-B172-4AD1-B019-01E3A451586A}" destId="{0AF5A0B2-BFE3-4727-AFD9-6D4B251E4FE3}" srcOrd="5" destOrd="0" presId="urn:microsoft.com/office/officeart/2005/8/layout/hProcess7"/>
    <dgm:cxn modelId="{6B5035B2-D14E-40ED-8F58-036587CA2531}" type="presParOf" srcId="{CC1DBDDF-B172-4AD1-B019-01E3A451586A}" destId="{6EF9FC61-E9F3-425F-83B1-49DBA965AFA7}" srcOrd="6" destOrd="0" presId="urn:microsoft.com/office/officeart/2005/8/layout/hProcess7"/>
    <dgm:cxn modelId="{EC5BCB1F-D9C1-48AF-8744-8C0A783E71AF}" type="presParOf" srcId="{6EF9FC61-E9F3-425F-83B1-49DBA965AFA7}" destId="{943625BC-D98B-47DC-89FA-EEE8A2401455}" srcOrd="0" destOrd="0" presId="urn:microsoft.com/office/officeart/2005/8/layout/hProcess7"/>
    <dgm:cxn modelId="{63081D3A-EEDE-4E97-AA3A-7B40AD67B631}" type="presParOf" srcId="{6EF9FC61-E9F3-425F-83B1-49DBA965AFA7}" destId="{1E8D5028-0339-4F48-B9C6-4E78236816B3}" srcOrd="1" destOrd="0" presId="urn:microsoft.com/office/officeart/2005/8/layout/hProcess7"/>
    <dgm:cxn modelId="{96CFE92D-8FD2-4257-B8AE-99C744441668}" type="presParOf" srcId="{6EF9FC61-E9F3-425F-83B1-49DBA965AFA7}" destId="{0D11BD27-C439-450E-B348-B4E4B57C2CB9}" srcOrd="2" destOrd="0" presId="urn:microsoft.com/office/officeart/2005/8/layout/hProcess7"/>
    <dgm:cxn modelId="{CFEC9787-39C8-41FC-94BE-5D6CFFA3D982}" type="presParOf" srcId="{CC1DBDDF-B172-4AD1-B019-01E3A451586A}" destId="{CC88B7F4-B02A-4FB0-9914-C469917C3D16}" srcOrd="7" destOrd="0" presId="urn:microsoft.com/office/officeart/2005/8/layout/hProcess7"/>
    <dgm:cxn modelId="{7BB328B0-FA6F-410C-B0F2-33800730C220}" type="presParOf" srcId="{CC1DBDDF-B172-4AD1-B019-01E3A451586A}" destId="{6999FCED-9239-472C-8964-CED3E8317B9A}" srcOrd="8" destOrd="0" presId="urn:microsoft.com/office/officeart/2005/8/layout/hProcess7"/>
    <dgm:cxn modelId="{4F0117F1-04AF-40E4-92ED-2EFFEBE7CE91}" type="presParOf" srcId="{6999FCED-9239-472C-8964-CED3E8317B9A}" destId="{B68CA2AA-D8E5-4658-8DB4-0FB486CF7D40}" srcOrd="0" destOrd="0" presId="urn:microsoft.com/office/officeart/2005/8/layout/hProcess7"/>
    <dgm:cxn modelId="{21184A8F-6D69-4E53-A26D-36388F71649B}" type="presParOf" srcId="{6999FCED-9239-472C-8964-CED3E8317B9A}" destId="{2AFEC3B8-AEBE-47D4-9018-20938B387B8F}" srcOrd="1" destOrd="0" presId="urn:microsoft.com/office/officeart/2005/8/layout/hProcess7"/>
    <dgm:cxn modelId="{FE3D6EB9-AE15-43E0-B2C9-2532AF19B0EF}" type="presParOf" srcId="{6999FCED-9239-472C-8964-CED3E8317B9A}" destId="{E7778D33-EA93-405F-AE8D-50C3C6122489}" srcOrd="2" destOrd="0" presId="urn:microsoft.com/office/officeart/2005/8/layout/hProcess7"/>
    <dgm:cxn modelId="{547C7A23-33F5-498C-B66E-A9E5724CB70F}" type="presParOf" srcId="{CC1DBDDF-B172-4AD1-B019-01E3A451586A}" destId="{6D090855-F80D-4803-B22A-D07FFDE15E3E}" srcOrd="9" destOrd="0" presId="urn:microsoft.com/office/officeart/2005/8/layout/hProcess7"/>
    <dgm:cxn modelId="{82BF939E-D9F5-44EA-B41E-57F3F491DE3D}" type="presParOf" srcId="{CC1DBDDF-B172-4AD1-B019-01E3A451586A}" destId="{FAC1DCB2-061F-4F51-95FD-72B38724C52B}" srcOrd="10" destOrd="0" presId="urn:microsoft.com/office/officeart/2005/8/layout/hProcess7"/>
    <dgm:cxn modelId="{7018934F-06C8-442C-AC65-6D0E52F2B2D6}" type="presParOf" srcId="{FAC1DCB2-061F-4F51-95FD-72B38724C52B}" destId="{12F8AEFA-289F-4C8E-9B1B-26E2CD1EA222}" srcOrd="0" destOrd="0" presId="urn:microsoft.com/office/officeart/2005/8/layout/hProcess7"/>
    <dgm:cxn modelId="{82A78201-E152-403E-AB8F-DD7EB799D031}" type="presParOf" srcId="{FAC1DCB2-061F-4F51-95FD-72B38724C52B}" destId="{53385DA1-A270-4E8B-8569-9AA75D77E8CA}" srcOrd="1" destOrd="0" presId="urn:microsoft.com/office/officeart/2005/8/layout/hProcess7"/>
    <dgm:cxn modelId="{7C1BF396-DA81-4E57-9285-6AE64B1AE502}" type="presParOf" srcId="{FAC1DCB2-061F-4F51-95FD-72B38724C52B}" destId="{78BD3F44-8E56-41CF-8B63-FA8CD724046E}" srcOrd="2" destOrd="0" presId="urn:microsoft.com/office/officeart/2005/8/layout/hProcess7"/>
    <dgm:cxn modelId="{2E4481BD-838F-41EB-926B-A21E19C9E349}" type="presParOf" srcId="{CC1DBDDF-B172-4AD1-B019-01E3A451586A}" destId="{20ED418D-5FCD-4C4E-A0C5-E7BDFCA26722}" srcOrd="11" destOrd="0" presId="urn:microsoft.com/office/officeart/2005/8/layout/hProcess7"/>
    <dgm:cxn modelId="{F58104F4-2C06-424C-A877-1A8A39D3F396}" type="presParOf" srcId="{CC1DBDDF-B172-4AD1-B019-01E3A451586A}" destId="{5034233A-55E0-44E9-A57B-C83AECD9E817}" srcOrd="12" destOrd="0" presId="urn:microsoft.com/office/officeart/2005/8/layout/hProcess7"/>
    <dgm:cxn modelId="{28C60B30-510A-4F8B-B7C7-99CB1462264D}" type="presParOf" srcId="{5034233A-55E0-44E9-A57B-C83AECD9E817}" destId="{872CDE05-0027-4C84-B41D-5C22C623B9E7}" srcOrd="0" destOrd="0" presId="urn:microsoft.com/office/officeart/2005/8/layout/hProcess7"/>
    <dgm:cxn modelId="{B9982508-4618-4720-80CB-EC8DB77B576D}" type="presParOf" srcId="{5034233A-55E0-44E9-A57B-C83AECD9E817}" destId="{E4ABD74E-42D5-4DE0-BEF1-53638A794101}" srcOrd="1" destOrd="0" presId="urn:microsoft.com/office/officeart/2005/8/layout/hProcess7"/>
    <dgm:cxn modelId="{6F7C4C9C-D560-4D23-A458-7A780A6D90EC}" type="presParOf" srcId="{5034233A-55E0-44E9-A57B-C83AECD9E817}" destId="{6E2B77C8-8C75-480A-8654-67AB9A2529A4}" srcOrd="2" destOrd="0" presId="urn:microsoft.com/office/officeart/2005/8/layout/hProcess7"/>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0DB1AA5-7E98-45DA-B624-EBF3F74EDCBD}" type="doc">
      <dgm:prSet loTypeId="urn:microsoft.com/office/officeart/2005/8/layout/hierarchy4" loCatId="list" qsTypeId="urn:microsoft.com/office/officeart/2005/8/quickstyle/3d1" qsCatId="3D" csTypeId="urn:microsoft.com/office/officeart/2005/8/colors/accent5_4" csCatId="accent5" phldr="1"/>
      <dgm:spPr/>
      <dgm:t>
        <a:bodyPr/>
        <a:lstStyle/>
        <a:p>
          <a:endParaRPr lang="es-MX"/>
        </a:p>
      </dgm:t>
    </dgm:pt>
    <dgm:pt modelId="{8AB41A0A-6B61-490E-8926-C7AAB4B116BD}">
      <dgm:prSet phldrT="[Texto]" custT="1"/>
      <dgm:spPr/>
      <dgm:t>
        <a:bodyPr/>
        <a:lstStyle/>
        <a:p>
          <a:pPr algn="just"/>
          <a:r>
            <a:rPr lang="es-MX" sz="1400" b="1"/>
            <a:t>CASO 1 (Situación ideal)</a:t>
          </a:r>
          <a:endParaRPr lang="es-MX" sz="1400"/>
        </a:p>
      </dgm:t>
    </dgm:pt>
    <dgm:pt modelId="{0235E0D7-083A-463D-A225-903977973F87}" type="sibTrans" cxnId="{69CE3D65-71BB-47D7-928B-86D447F5F9AF}">
      <dgm:prSet/>
      <dgm:spPr/>
      <dgm:t>
        <a:bodyPr/>
        <a:lstStyle/>
        <a:p>
          <a:endParaRPr lang="es-MX"/>
        </a:p>
      </dgm:t>
    </dgm:pt>
    <dgm:pt modelId="{3866E927-B3E2-4FA5-B943-42BB9F454EA4}" type="parTrans" cxnId="{69CE3D65-71BB-47D7-928B-86D447F5F9AF}">
      <dgm:prSet/>
      <dgm:spPr/>
      <dgm:t>
        <a:bodyPr/>
        <a:lstStyle/>
        <a:p>
          <a:endParaRPr lang="es-MX"/>
        </a:p>
      </dgm:t>
    </dgm:pt>
    <dgm:pt modelId="{4F34365E-A157-4A2D-BF28-08ED36721089}" type="pres">
      <dgm:prSet presAssocID="{F0DB1AA5-7E98-45DA-B624-EBF3F74EDCBD}" presName="Name0" presStyleCnt="0">
        <dgm:presLayoutVars>
          <dgm:chPref val="1"/>
          <dgm:dir/>
          <dgm:animOne val="branch"/>
          <dgm:animLvl val="lvl"/>
          <dgm:resizeHandles/>
        </dgm:presLayoutVars>
      </dgm:prSet>
      <dgm:spPr/>
    </dgm:pt>
    <dgm:pt modelId="{E2F49AC1-7A3A-4C6F-9F4E-BE0A2E3075F3}" type="pres">
      <dgm:prSet presAssocID="{8AB41A0A-6B61-490E-8926-C7AAB4B116BD}" presName="vertOne" presStyleCnt="0"/>
      <dgm:spPr/>
    </dgm:pt>
    <dgm:pt modelId="{E4101BC9-2CBE-4B99-810D-A535C85A65F5}" type="pres">
      <dgm:prSet presAssocID="{8AB41A0A-6B61-490E-8926-C7AAB4B116BD}" presName="txOne" presStyleLbl="node0" presStyleIdx="0" presStyleCnt="1" custScaleX="99271" custScaleY="100000" custLinFactNeighborX="-364" custLinFactNeighborY="-26137">
        <dgm:presLayoutVars>
          <dgm:chPref val="3"/>
        </dgm:presLayoutVars>
      </dgm:prSet>
      <dgm:spPr/>
    </dgm:pt>
    <dgm:pt modelId="{73D35B63-DFCA-4258-9B1D-9BFCB78BEFC1}" type="pres">
      <dgm:prSet presAssocID="{8AB41A0A-6B61-490E-8926-C7AAB4B116BD}" presName="horzOne" presStyleCnt="0"/>
      <dgm:spPr/>
    </dgm:pt>
  </dgm:ptLst>
  <dgm:cxnLst>
    <dgm:cxn modelId="{4E1DD803-B12D-4301-9B0F-2E4A1F99E6B1}" type="presOf" srcId="{F0DB1AA5-7E98-45DA-B624-EBF3F74EDCBD}" destId="{4F34365E-A157-4A2D-BF28-08ED36721089}" srcOrd="0" destOrd="0" presId="urn:microsoft.com/office/officeart/2005/8/layout/hierarchy4"/>
    <dgm:cxn modelId="{69CE3D65-71BB-47D7-928B-86D447F5F9AF}" srcId="{F0DB1AA5-7E98-45DA-B624-EBF3F74EDCBD}" destId="{8AB41A0A-6B61-490E-8926-C7AAB4B116BD}" srcOrd="0" destOrd="0" parTransId="{3866E927-B3E2-4FA5-B943-42BB9F454EA4}" sibTransId="{0235E0D7-083A-463D-A225-903977973F87}"/>
    <dgm:cxn modelId="{0140CDBC-BFAC-416F-AECA-A2AA555D86C4}" type="presOf" srcId="{8AB41A0A-6B61-490E-8926-C7AAB4B116BD}" destId="{E4101BC9-2CBE-4B99-810D-A535C85A65F5}" srcOrd="0" destOrd="0" presId="urn:microsoft.com/office/officeart/2005/8/layout/hierarchy4"/>
    <dgm:cxn modelId="{921B4354-29D4-4807-A9A2-7C713059BEB7}" type="presParOf" srcId="{4F34365E-A157-4A2D-BF28-08ED36721089}" destId="{E2F49AC1-7A3A-4C6F-9F4E-BE0A2E3075F3}" srcOrd="0" destOrd="0" presId="urn:microsoft.com/office/officeart/2005/8/layout/hierarchy4"/>
    <dgm:cxn modelId="{7ABBBC09-C207-4F0F-90B0-CC31B5FADE62}" type="presParOf" srcId="{E2F49AC1-7A3A-4C6F-9F4E-BE0A2E3075F3}" destId="{E4101BC9-2CBE-4B99-810D-A535C85A65F5}" srcOrd="0" destOrd="0" presId="urn:microsoft.com/office/officeart/2005/8/layout/hierarchy4"/>
    <dgm:cxn modelId="{D02AE85D-1078-43A5-A7D5-D0BCED910DBF}" type="presParOf" srcId="{E2F49AC1-7A3A-4C6F-9F4E-BE0A2E3075F3}" destId="{73D35B63-DFCA-4258-9B1D-9BFCB78BEFC1}" srcOrd="1" destOrd="0" presId="urn:microsoft.com/office/officeart/2005/8/layout/hierarchy4"/>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F0DB1AA5-7E98-45DA-B624-EBF3F74EDCBD}" type="doc">
      <dgm:prSet loTypeId="urn:microsoft.com/office/officeart/2005/8/layout/hierarchy4" loCatId="list" qsTypeId="urn:microsoft.com/office/officeart/2005/8/quickstyle/3d1" qsCatId="3D" csTypeId="urn:microsoft.com/office/officeart/2005/8/colors/accent4_4" csCatId="accent4" phldr="1"/>
      <dgm:spPr/>
      <dgm:t>
        <a:bodyPr/>
        <a:lstStyle/>
        <a:p>
          <a:endParaRPr lang="es-MX"/>
        </a:p>
      </dgm:t>
    </dgm:pt>
    <dgm:pt modelId="{8AB41A0A-6B61-490E-8926-C7AAB4B116BD}">
      <dgm:prSet phldrT="[Texto]" custT="1"/>
      <dgm:spPr/>
      <dgm:t>
        <a:bodyPr/>
        <a:lstStyle/>
        <a:p>
          <a:pPr algn="just"/>
          <a:r>
            <a:rPr lang="es-MX" sz="1400" b="1"/>
            <a:t>CASO 2 (Situación no ideal pero aceptable)</a:t>
          </a:r>
          <a:endParaRPr lang="es-MX" sz="1400"/>
        </a:p>
      </dgm:t>
    </dgm:pt>
    <dgm:pt modelId="{0235E0D7-083A-463D-A225-903977973F87}" type="sibTrans" cxnId="{69CE3D65-71BB-47D7-928B-86D447F5F9AF}">
      <dgm:prSet/>
      <dgm:spPr/>
      <dgm:t>
        <a:bodyPr/>
        <a:lstStyle/>
        <a:p>
          <a:endParaRPr lang="es-MX"/>
        </a:p>
      </dgm:t>
    </dgm:pt>
    <dgm:pt modelId="{3866E927-B3E2-4FA5-B943-42BB9F454EA4}" type="parTrans" cxnId="{69CE3D65-71BB-47D7-928B-86D447F5F9AF}">
      <dgm:prSet/>
      <dgm:spPr/>
      <dgm:t>
        <a:bodyPr/>
        <a:lstStyle/>
        <a:p>
          <a:endParaRPr lang="es-MX"/>
        </a:p>
      </dgm:t>
    </dgm:pt>
    <dgm:pt modelId="{4F34365E-A157-4A2D-BF28-08ED36721089}" type="pres">
      <dgm:prSet presAssocID="{F0DB1AA5-7E98-45DA-B624-EBF3F74EDCBD}" presName="Name0" presStyleCnt="0">
        <dgm:presLayoutVars>
          <dgm:chPref val="1"/>
          <dgm:dir/>
          <dgm:animOne val="branch"/>
          <dgm:animLvl val="lvl"/>
          <dgm:resizeHandles/>
        </dgm:presLayoutVars>
      </dgm:prSet>
      <dgm:spPr/>
    </dgm:pt>
    <dgm:pt modelId="{E2F49AC1-7A3A-4C6F-9F4E-BE0A2E3075F3}" type="pres">
      <dgm:prSet presAssocID="{8AB41A0A-6B61-490E-8926-C7AAB4B116BD}" presName="vertOne" presStyleCnt="0"/>
      <dgm:spPr/>
    </dgm:pt>
    <dgm:pt modelId="{E4101BC9-2CBE-4B99-810D-A535C85A65F5}" type="pres">
      <dgm:prSet presAssocID="{8AB41A0A-6B61-490E-8926-C7AAB4B116BD}" presName="txOne" presStyleLbl="node0" presStyleIdx="0" presStyleCnt="1" custScaleX="99271" custScaleY="100000" custLinFactNeighborX="-364" custLinFactNeighborY="-26137">
        <dgm:presLayoutVars>
          <dgm:chPref val="3"/>
        </dgm:presLayoutVars>
      </dgm:prSet>
      <dgm:spPr/>
    </dgm:pt>
    <dgm:pt modelId="{73D35B63-DFCA-4258-9B1D-9BFCB78BEFC1}" type="pres">
      <dgm:prSet presAssocID="{8AB41A0A-6B61-490E-8926-C7AAB4B116BD}" presName="horzOne" presStyleCnt="0"/>
      <dgm:spPr/>
    </dgm:pt>
  </dgm:ptLst>
  <dgm:cxnLst>
    <dgm:cxn modelId="{69CE3D65-71BB-47D7-928B-86D447F5F9AF}" srcId="{F0DB1AA5-7E98-45DA-B624-EBF3F74EDCBD}" destId="{8AB41A0A-6B61-490E-8926-C7AAB4B116BD}" srcOrd="0" destOrd="0" parTransId="{3866E927-B3E2-4FA5-B943-42BB9F454EA4}" sibTransId="{0235E0D7-083A-463D-A225-903977973F87}"/>
    <dgm:cxn modelId="{9DDF538E-2BA4-4E83-BF42-9432D929D755}" type="presOf" srcId="{8AB41A0A-6B61-490E-8926-C7AAB4B116BD}" destId="{E4101BC9-2CBE-4B99-810D-A535C85A65F5}" srcOrd="0" destOrd="0" presId="urn:microsoft.com/office/officeart/2005/8/layout/hierarchy4"/>
    <dgm:cxn modelId="{6DFA4EEB-6A6C-42E1-B53B-5F424E540C7E}" type="presOf" srcId="{F0DB1AA5-7E98-45DA-B624-EBF3F74EDCBD}" destId="{4F34365E-A157-4A2D-BF28-08ED36721089}" srcOrd="0" destOrd="0" presId="urn:microsoft.com/office/officeart/2005/8/layout/hierarchy4"/>
    <dgm:cxn modelId="{5D819B9B-70B2-4FD3-BC1E-0DBA141D5F57}" type="presParOf" srcId="{4F34365E-A157-4A2D-BF28-08ED36721089}" destId="{E2F49AC1-7A3A-4C6F-9F4E-BE0A2E3075F3}" srcOrd="0" destOrd="0" presId="urn:microsoft.com/office/officeart/2005/8/layout/hierarchy4"/>
    <dgm:cxn modelId="{14AEC659-E0E9-4B38-8408-40F64A15E298}" type="presParOf" srcId="{E2F49AC1-7A3A-4C6F-9F4E-BE0A2E3075F3}" destId="{E4101BC9-2CBE-4B99-810D-A535C85A65F5}" srcOrd="0" destOrd="0" presId="urn:microsoft.com/office/officeart/2005/8/layout/hierarchy4"/>
    <dgm:cxn modelId="{4904BDB7-3A7D-4CF5-98AB-2CCE2AED4E2C}" type="presParOf" srcId="{E2F49AC1-7A3A-4C6F-9F4E-BE0A2E3075F3}" destId="{73D35B63-DFCA-4258-9B1D-9BFCB78BEFC1}" srcOrd="1" destOrd="0" presId="urn:microsoft.com/office/officeart/2005/8/layout/hierarchy4"/>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F0DB1AA5-7E98-45DA-B624-EBF3F74EDCBD}" type="doc">
      <dgm:prSet loTypeId="urn:microsoft.com/office/officeart/2005/8/layout/hierarchy4" loCatId="list" qsTypeId="urn:microsoft.com/office/officeart/2005/8/quickstyle/3d1" qsCatId="3D" csTypeId="urn:microsoft.com/office/officeart/2005/8/colors/accent1_4" csCatId="accent1" phldr="1"/>
      <dgm:spPr/>
      <dgm:t>
        <a:bodyPr/>
        <a:lstStyle/>
        <a:p>
          <a:endParaRPr lang="es-MX"/>
        </a:p>
      </dgm:t>
    </dgm:pt>
    <dgm:pt modelId="{8AB41A0A-6B61-490E-8926-C7AAB4B116BD}">
      <dgm:prSet phldrT="[Texto]" custT="1"/>
      <dgm:spPr/>
      <dgm:t>
        <a:bodyPr/>
        <a:lstStyle/>
        <a:p>
          <a:pPr algn="just"/>
          <a:r>
            <a:rPr lang="es-MX" sz="1400" b="1"/>
            <a:t>CASO 3 (Situación problemática)</a:t>
          </a:r>
          <a:endParaRPr lang="es-MX" sz="1400"/>
        </a:p>
      </dgm:t>
    </dgm:pt>
    <dgm:pt modelId="{0235E0D7-083A-463D-A225-903977973F87}" type="sibTrans" cxnId="{69CE3D65-71BB-47D7-928B-86D447F5F9AF}">
      <dgm:prSet/>
      <dgm:spPr/>
      <dgm:t>
        <a:bodyPr/>
        <a:lstStyle/>
        <a:p>
          <a:endParaRPr lang="es-MX"/>
        </a:p>
      </dgm:t>
    </dgm:pt>
    <dgm:pt modelId="{3866E927-B3E2-4FA5-B943-42BB9F454EA4}" type="parTrans" cxnId="{69CE3D65-71BB-47D7-928B-86D447F5F9AF}">
      <dgm:prSet/>
      <dgm:spPr/>
      <dgm:t>
        <a:bodyPr/>
        <a:lstStyle/>
        <a:p>
          <a:endParaRPr lang="es-MX"/>
        </a:p>
      </dgm:t>
    </dgm:pt>
    <dgm:pt modelId="{4F34365E-A157-4A2D-BF28-08ED36721089}" type="pres">
      <dgm:prSet presAssocID="{F0DB1AA5-7E98-45DA-B624-EBF3F74EDCBD}" presName="Name0" presStyleCnt="0">
        <dgm:presLayoutVars>
          <dgm:chPref val="1"/>
          <dgm:dir/>
          <dgm:animOne val="branch"/>
          <dgm:animLvl val="lvl"/>
          <dgm:resizeHandles/>
        </dgm:presLayoutVars>
      </dgm:prSet>
      <dgm:spPr/>
    </dgm:pt>
    <dgm:pt modelId="{E2F49AC1-7A3A-4C6F-9F4E-BE0A2E3075F3}" type="pres">
      <dgm:prSet presAssocID="{8AB41A0A-6B61-490E-8926-C7AAB4B116BD}" presName="vertOne" presStyleCnt="0"/>
      <dgm:spPr/>
    </dgm:pt>
    <dgm:pt modelId="{E4101BC9-2CBE-4B99-810D-A535C85A65F5}" type="pres">
      <dgm:prSet presAssocID="{8AB41A0A-6B61-490E-8926-C7AAB4B116BD}" presName="txOne" presStyleLbl="node0" presStyleIdx="0" presStyleCnt="1" custScaleX="99271" custScaleY="100000" custLinFactNeighborX="-364" custLinFactNeighborY="-26137">
        <dgm:presLayoutVars>
          <dgm:chPref val="3"/>
        </dgm:presLayoutVars>
      </dgm:prSet>
      <dgm:spPr/>
    </dgm:pt>
    <dgm:pt modelId="{73D35B63-DFCA-4258-9B1D-9BFCB78BEFC1}" type="pres">
      <dgm:prSet presAssocID="{8AB41A0A-6B61-490E-8926-C7AAB4B116BD}" presName="horzOne" presStyleCnt="0"/>
      <dgm:spPr/>
    </dgm:pt>
  </dgm:ptLst>
  <dgm:cxnLst>
    <dgm:cxn modelId="{69CE3D65-71BB-47D7-928B-86D447F5F9AF}" srcId="{F0DB1AA5-7E98-45DA-B624-EBF3F74EDCBD}" destId="{8AB41A0A-6B61-490E-8926-C7AAB4B116BD}" srcOrd="0" destOrd="0" parTransId="{3866E927-B3E2-4FA5-B943-42BB9F454EA4}" sibTransId="{0235E0D7-083A-463D-A225-903977973F87}"/>
    <dgm:cxn modelId="{F6132D7F-BA24-4413-88B2-8EECF1ABAB75}" type="presOf" srcId="{F0DB1AA5-7E98-45DA-B624-EBF3F74EDCBD}" destId="{4F34365E-A157-4A2D-BF28-08ED36721089}" srcOrd="0" destOrd="0" presId="urn:microsoft.com/office/officeart/2005/8/layout/hierarchy4"/>
    <dgm:cxn modelId="{9F863D85-E15A-4F95-8991-0BED8D53A6DC}" type="presOf" srcId="{8AB41A0A-6B61-490E-8926-C7AAB4B116BD}" destId="{E4101BC9-2CBE-4B99-810D-A535C85A65F5}" srcOrd="0" destOrd="0" presId="urn:microsoft.com/office/officeart/2005/8/layout/hierarchy4"/>
    <dgm:cxn modelId="{C6D1556F-11BC-421F-B4A3-836CF47FFA41}" type="presParOf" srcId="{4F34365E-A157-4A2D-BF28-08ED36721089}" destId="{E2F49AC1-7A3A-4C6F-9F4E-BE0A2E3075F3}" srcOrd="0" destOrd="0" presId="urn:microsoft.com/office/officeart/2005/8/layout/hierarchy4"/>
    <dgm:cxn modelId="{0EB22123-1070-4080-A22F-FAF7E842107B}" type="presParOf" srcId="{E2F49AC1-7A3A-4C6F-9F4E-BE0A2E3075F3}" destId="{E4101BC9-2CBE-4B99-810D-A535C85A65F5}" srcOrd="0" destOrd="0" presId="urn:microsoft.com/office/officeart/2005/8/layout/hierarchy4"/>
    <dgm:cxn modelId="{CE13A444-FDA9-466E-8CE4-A51F0917A0BD}" type="presParOf" srcId="{E2F49AC1-7A3A-4C6F-9F4E-BE0A2E3075F3}" destId="{73D35B63-DFCA-4258-9B1D-9BFCB78BEFC1}" srcOrd="1" destOrd="0" presId="urn:microsoft.com/office/officeart/2005/8/layout/hierarchy4"/>
  </dgm:cxnLst>
  <dgm:bg/>
  <dgm:whole/>
  <dgm:extLst>
    <a:ext uri="http://schemas.microsoft.com/office/drawing/2008/diagram">
      <dsp:dataModelExt xmlns:dsp="http://schemas.microsoft.com/office/drawing/2008/diagram" relId="rId92"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F0DB1AA5-7E98-45DA-B624-EBF3F74EDCBD}" type="doc">
      <dgm:prSet loTypeId="urn:microsoft.com/office/officeart/2005/8/layout/hierarchy4" loCatId="list" qsTypeId="urn:microsoft.com/office/officeart/2005/8/quickstyle/3d1" qsCatId="3D" csTypeId="urn:microsoft.com/office/officeart/2005/8/colors/accent2_4" csCatId="accent2" phldr="1"/>
      <dgm:spPr/>
      <dgm:t>
        <a:bodyPr/>
        <a:lstStyle/>
        <a:p>
          <a:endParaRPr lang="es-MX"/>
        </a:p>
      </dgm:t>
    </dgm:pt>
    <dgm:pt modelId="{8AB41A0A-6B61-490E-8926-C7AAB4B116BD}">
      <dgm:prSet phldrT="[Texto]" custT="1"/>
      <dgm:spPr/>
      <dgm:t>
        <a:bodyPr/>
        <a:lstStyle/>
        <a:p>
          <a:pPr algn="just"/>
          <a:r>
            <a:rPr lang="es-MX" sz="1400" b="1"/>
            <a:t>CASO 4 (Instituciones con datos estatales no desagregados)</a:t>
          </a:r>
          <a:endParaRPr lang="es-MX" sz="1400"/>
        </a:p>
      </dgm:t>
    </dgm:pt>
    <dgm:pt modelId="{0235E0D7-083A-463D-A225-903977973F87}" type="sibTrans" cxnId="{69CE3D65-71BB-47D7-928B-86D447F5F9AF}">
      <dgm:prSet/>
      <dgm:spPr/>
      <dgm:t>
        <a:bodyPr/>
        <a:lstStyle/>
        <a:p>
          <a:endParaRPr lang="es-MX"/>
        </a:p>
      </dgm:t>
    </dgm:pt>
    <dgm:pt modelId="{3866E927-B3E2-4FA5-B943-42BB9F454EA4}" type="parTrans" cxnId="{69CE3D65-71BB-47D7-928B-86D447F5F9AF}">
      <dgm:prSet/>
      <dgm:spPr/>
      <dgm:t>
        <a:bodyPr/>
        <a:lstStyle/>
        <a:p>
          <a:endParaRPr lang="es-MX"/>
        </a:p>
      </dgm:t>
    </dgm:pt>
    <dgm:pt modelId="{4F34365E-A157-4A2D-BF28-08ED36721089}" type="pres">
      <dgm:prSet presAssocID="{F0DB1AA5-7E98-45DA-B624-EBF3F74EDCBD}" presName="Name0" presStyleCnt="0">
        <dgm:presLayoutVars>
          <dgm:chPref val="1"/>
          <dgm:dir/>
          <dgm:animOne val="branch"/>
          <dgm:animLvl val="lvl"/>
          <dgm:resizeHandles/>
        </dgm:presLayoutVars>
      </dgm:prSet>
      <dgm:spPr/>
    </dgm:pt>
    <dgm:pt modelId="{E2F49AC1-7A3A-4C6F-9F4E-BE0A2E3075F3}" type="pres">
      <dgm:prSet presAssocID="{8AB41A0A-6B61-490E-8926-C7AAB4B116BD}" presName="vertOne" presStyleCnt="0"/>
      <dgm:spPr/>
    </dgm:pt>
    <dgm:pt modelId="{E4101BC9-2CBE-4B99-810D-A535C85A65F5}" type="pres">
      <dgm:prSet presAssocID="{8AB41A0A-6B61-490E-8926-C7AAB4B116BD}" presName="txOne" presStyleLbl="node0" presStyleIdx="0" presStyleCnt="1" custScaleX="99271" custScaleY="100000" custLinFactNeighborX="-364" custLinFactNeighborY="-26137">
        <dgm:presLayoutVars>
          <dgm:chPref val="3"/>
        </dgm:presLayoutVars>
      </dgm:prSet>
      <dgm:spPr/>
    </dgm:pt>
    <dgm:pt modelId="{73D35B63-DFCA-4258-9B1D-9BFCB78BEFC1}" type="pres">
      <dgm:prSet presAssocID="{8AB41A0A-6B61-490E-8926-C7AAB4B116BD}" presName="horzOne" presStyleCnt="0"/>
      <dgm:spPr/>
    </dgm:pt>
  </dgm:ptLst>
  <dgm:cxnLst>
    <dgm:cxn modelId="{3F5ABC13-B3E2-4E62-829F-DACF66A544CE}" type="presOf" srcId="{F0DB1AA5-7E98-45DA-B624-EBF3F74EDCBD}" destId="{4F34365E-A157-4A2D-BF28-08ED36721089}" srcOrd="0" destOrd="0" presId="urn:microsoft.com/office/officeart/2005/8/layout/hierarchy4"/>
    <dgm:cxn modelId="{69CE3D65-71BB-47D7-928B-86D447F5F9AF}" srcId="{F0DB1AA5-7E98-45DA-B624-EBF3F74EDCBD}" destId="{8AB41A0A-6B61-490E-8926-C7AAB4B116BD}" srcOrd="0" destOrd="0" parTransId="{3866E927-B3E2-4FA5-B943-42BB9F454EA4}" sibTransId="{0235E0D7-083A-463D-A225-903977973F87}"/>
    <dgm:cxn modelId="{8C356E96-B34E-4463-B645-2DDAC2601780}" type="presOf" srcId="{8AB41A0A-6B61-490E-8926-C7AAB4B116BD}" destId="{E4101BC9-2CBE-4B99-810D-A535C85A65F5}" srcOrd="0" destOrd="0" presId="urn:microsoft.com/office/officeart/2005/8/layout/hierarchy4"/>
    <dgm:cxn modelId="{9CED8E41-3C6D-41A0-91E3-FD2708CFAD9F}" type="presParOf" srcId="{4F34365E-A157-4A2D-BF28-08ED36721089}" destId="{E2F49AC1-7A3A-4C6F-9F4E-BE0A2E3075F3}" srcOrd="0" destOrd="0" presId="urn:microsoft.com/office/officeart/2005/8/layout/hierarchy4"/>
    <dgm:cxn modelId="{318065D6-461E-4965-843C-3974C94FB096}" type="presParOf" srcId="{E2F49AC1-7A3A-4C6F-9F4E-BE0A2E3075F3}" destId="{E4101BC9-2CBE-4B99-810D-A535C85A65F5}" srcOrd="0" destOrd="0" presId="urn:microsoft.com/office/officeart/2005/8/layout/hierarchy4"/>
    <dgm:cxn modelId="{A0441292-595F-43FF-8505-9292B371EB8C}" type="presParOf" srcId="{E2F49AC1-7A3A-4C6F-9F4E-BE0A2E3075F3}" destId="{73D35B63-DFCA-4258-9B1D-9BFCB78BEFC1}" srcOrd="1" destOrd="0" presId="urn:microsoft.com/office/officeart/2005/8/layout/hierarchy4"/>
  </dgm:cxnLst>
  <dgm:bg/>
  <dgm:whole/>
  <dgm:extLst>
    <a:ext uri="http://schemas.microsoft.com/office/drawing/2008/diagram">
      <dsp:dataModelExt xmlns:dsp="http://schemas.microsoft.com/office/drawing/2008/diagram" relId="rId9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A8E8A-5C48-4DC0-97F4-3E18392FE2FE}">
      <dsp:nvSpPr>
        <dsp:cNvPr id="0" name=""/>
        <dsp:cNvSpPr/>
      </dsp:nvSpPr>
      <dsp:spPr>
        <a:xfrm>
          <a:off x="0" y="313100"/>
          <a:ext cx="5603301" cy="360000"/>
        </a:xfrm>
        <a:prstGeom prst="rightArrow">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9062A27-FD8F-48A5-92B0-30A868642ABB}">
      <dsp:nvSpPr>
        <dsp:cNvPr id="0" name=""/>
        <dsp:cNvSpPr/>
      </dsp:nvSpPr>
      <dsp:spPr>
        <a:xfrm>
          <a:off x="7" y="85699"/>
          <a:ext cx="4984968" cy="3365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l" defTabSz="889000">
            <a:lnSpc>
              <a:spcPct val="90000"/>
            </a:lnSpc>
            <a:spcBef>
              <a:spcPct val="0"/>
            </a:spcBef>
            <a:spcAft>
              <a:spcPct val="35000"/>
            </a:spcAft>
            <a:buNone/>
          </a:pPr>
          <a:r>
            <a:rPr lang="es-MX" sz="2000" b="1" kern="1200"/>
            <a:t>GENERAL</a:t>
          </a:r>
        </a:p>
      </dsp:txBody>
      <dsp:txXfrm>
        <a:off x="7" y="85699"/>
        <a:ext cx="4984968" cy="33655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0E1381-7B71-4610-9D41-F04E717CF958}">
      <dsp:nvSpPr>
        <dsp:cNvPr id="0" name=""/>
        <dsp:cNvSpPr/>
      </dsp:nvSpPr>
      <dsp:spPr>
        <a:xfrm>
          <a:off x="0" y="52774"/>
          <a:ext cx="1720776" cy="1215091"/>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just" defTabSz="444500">
            <a:lnSpc>
              <a:spcPct val="90000"/>
            </a:lnSpc>
            <a:spcBef>
              <a:spcPct val="0"/>
            </a:spcBef>
            <a:spcAft>
              <a:spcPct val="15000"/>
            </a:spcAft>
            <a:buChar char="•"/>
          </a:pPr>
          <a:r>
            <a:rPr lang="es-MX" sz="1000" kern="1200">
              <a:latin typeface="Arial" panose="020B0604020202020204" pitchFamily="34" charset="0"/>
              <a:cs typeface="Arial" panose="020B0604020202020204" pitchFamily="34" charset="0"/>
            </a:rPr>
            <a:t>Solo es aplicable para Chiapas, Jalisco, San Luis Potosí y Michoacán de Ocampo.</a:t>
          </a:r>
        </a:p>
      </dsp:txBody>
      <dsp:txXfrm>
        <a:off x="28471" y="81245"/>
        <a:ext cx="1663834" cy="1186620"/>
      </dsp:txXfrm>
    </dsp:sp>
    <dsp:sp modelId="{6054BB7E-217A-4296-9E8D-8C879E55414A}">
      <dsp:nvSpPr>
        <dsp:cNvPr id="0" name=""/>
        <dsp:cNvSpPr/>
      </dsp:nvSpPr>
      <dsp:spPr>
        <a:xfrm>
          <a:off x="7" y="1295871"/>
          <a:ext cx="1744782" cy="351197"/>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1920" tIns="0" rIns="40640" bIns="0" numCol="1" spcCol="1270" anchor="ctr" anchorCtr="0">
          <a:noAutofit/>
        </a:bodyPr>
        <a:lstStyle/>
        <a:p>
          <a:pPr marL="0" lvl="0" indent="0" algn="just" defTabSz="1422400">
            <a:lnSpc>
              <a:spcPct val="90000"/>
            </a:lnSpc>
            <a:spcBef>
              <a:spcPct val="0"/>
            </a:spcBef>
            <a:spcAft>
              <a:spcPct val="35000"/>
            </a:spcAft>
            <a:buNone/>
          </a:pPr>
          <a:r>
            <a:rPr lang="es-MX" sz="3200" kern="1200"/>
            <a:t>5.36</a:t>
          </a:r>
        </a:p>
      </dsp:txBody>
      <dsp:txXfrm>
        <a:off x="7" y="1295871"/>
        <a:ext cx="1228720" cy="351197"/>
      </dsp:txXfrm>
    </dsp:sp>
    <dsp:sp modelId="{4A62A556-386B-41D9-B923-F08C04D56CCD}">
      <dsp:nvSpPr>
        <dsp:cNvPr id="0" name=""/>
        <dsp:cNvSpPr/>
      </dsp:nvSpPr>
      <dsp:spPr>
        <a:xfrm>
          <a:off x="1209927" y="1276703"/>
          <a:ext cx="507073" cy="50707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A18CAC8-36C4-47C3-BEFA-45E7F9D64A53}">
      <dsp:nvSpPr>
        <dsp:cNvPr id="0" name=""/>
        <dsp:cNvSpPr/>
      </dsp:nvSpPr>
      <dsp:spPr>
        <a:xfrm>
          <a:off x="1854231" y="67341"/>
          <a:ext cx="3881344" cy="1231227"/>
        </a:xfrm>
        <a:prstGeom prst="round2SameRect">
          <a:avLst>
            <a:gd name="adj1" fmla="val 8000"/>
            <a:gd name="adj2" fmla="val 0"/>
          </a:avLst>
        </a:prstGeom>
        <a:solidFill>
          <a:schemeClr val="lt1">
            <a:alpha val="90000"/>
            <a:hueOff val="0"/>
            <a:satOff val="0"/>
            <a:lumOff val="0"/>
            <a:alphaOff val="0"/>
          </a:schemeClr>
        </a:solidFill>
        <a:ln w="9525" cap="flat" cmpd="sng" algn="ctr">
          <a:solidFill>
            <a:schemeClr val="accent4">
              <a:hueOff val="0"/>
              <a:satOff val="0"/>
              <a:lumOff val="-1294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just" defTabSz="444500">
            <a:lnSpc>
              <a:spcPct val="90000"/>
            </a:lnSpc>
            <a:spcBef>
              <a:spcPct val="0"/>
            </a:spcBef>
            <a:spcAft>
              <a:spcPct val="15000"/>
            </a:spcAft>
            <a:buChar char="•"/>
          </a:pPr>
          <a:r>
            <a:rPr lang="es-MX" sz="1000" kern="1200">
              <a:latin typeface="Arial" panose="020B0604020202020204" pitchFamily="34" charset="0"/>
              <a:cs typeface="Arial" panose="020B0604020202020204" pitchFamily="34" charset="0"/>
            </a:rPr>
            <a:t>Es el que se deberá utilizar para las entidades donde las Comisiones estatales ya están integrando sus datos en el Sistema Nacional de Registro de la Queja Médica (SINAREQ): Aguascalientes, Baja California, Campeche, Coahuila de Zaragoza, Colima, Guanajuato, Guerrero, Hidalgo, México, Morelos, Nayarit, Nuevo León, Oaxaca, Puebla, Querétaro, Sinaloa, Sonora, Tabasco, Tamaulipas, Tlaxcala, Veracruz de Ignacio de la Llave y Yucatán. </a:t>
          </a:r>
        </a:p>
      </dsp:txBody>
      <dsp:txXfrm>
        <a:off x="1883080" y="96190"/>
        <a:ext cx="3823646" cy="1202378"/>
      </dsp:txXfrm>
    </dsp:sp>
    <dsp:sp modelId="{22C3A362-8103-4684-BED8-EB1FD58F6C67}">
      <dsp:nvSpPr>
        <dsp:cNvPr id="0" name=""/>
        <dsp:cNvSpPr/>
      </dsp:nvSpPr>
      <dsp:spPr>
        <a:xfrm>
          <a:off x="1854260" y="1287456"/>
          <a:ext cx="3864510" cy="354368"/>
        </a:xfrm>
        <a:prstGeom prst="rect">
          <a:avLst/>
        </a:prstGeom>
        <a:gradFill rotWithShape="0">
          <a:gsLst>
            <a:gs pos="0">
              <a:schemeClr val="accent4">
                <a:hueOff val="0"/>
                <a:satOff val="0"/>
                <a:lumOff val="-12940"/>
                <a:alphaOff val="0"/>
                <a:shade val="51000"/>
                <a:satMod val="130000"/>
              </a:schemeClr>
            </a:gs>
            <a:gs pos="80000">
              <a:schemeClr val="accent4">
                <a:hueOff val="0"/>
                <a:satOff val="0"/>
                <a:lumOff val="-12940"/>
                <a:alphaOff val="0"/>
                <a:shade val="93000"/>
                <a:satMod val="130000"/>
              </a:schemeClr>
            </a:gs>
            <a:gs pos="100000">
              <a:schemeClr val="accent4">
                <a:hueOff val="0"/>
                <a:satOff val="0"/>
                <a:lumOff val="-12940"/>
                <a:alphaOff val="0"/>
                <a:shade val="94000"/>
                <a:satMod val="135000"/>
              </a:schemeClr>
            </a:gs>
          </a:gsLst>
          <a:lin ang="16200000" scaled="0"/>
        </a:gradFill>
        <a:ln w="9525" cap="flat" cmpd="sng" algn="ctr">
          <a:solidFill>
            <a:schemeClr val="accent4">
              <a:hueOff val="0"/>
              <a:satOff val="0"/>
              <a:lumOff val="-1294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1920" tIns="0" rIns="40640" bIns="0" numCol="1" spcCol="1270" anchor="ctr" anchorCtr="0">
          <a:noAutofit/>
        </a:bodyPr>
        <a:lstStyle/>
        <a:p>
          <a:pPr marL="0" lvl="0" indent="0" algn="just" defTabSz="1422400">
            <a:lnSpc>
              <a:spcPct val="90000"/>
            </a:lnSpc>
            <a:spcBef>
              <a:spcPct val="0"/>
            </a:spcBef>
            <a:spcAft>
              <a:spcPct val="35000"/>
            </a:spcAft>
            <a:buNone/>
          </a:pPr>
          <a:r>
            <a:rPr lang="es-MX" sz="3200" kern="1200"/>
            <a:t>5.37</a:t>
          </a:r>
        </a:p>
      </dsp:txBody>
      <dsp:txXfrm>
        <a:off x="1854260" y="1287456"/>
        <a:ext cx="2721485" cy="354368"/>
      </dsp:txXfrm>
    </dsp:sp>
    <dsp:sp modelId="{CBDAA265-166D-43DF-91BB-2BF70482953C}">
      <dsp:nvSpPr>
        <dsp:cNvPr id="0" name=""/>
        <dsp:cNvSpPr/>
      </dsp:nvSpPr>
      <dsp:spPr>
        <a:xfrm>
          <a:off x="5138093" y="1257543"/>
          <a:ext cx="507073" cy="50707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a:ln w="9525" cap="flat" cmpd="sng" algn="ctr">
          <a:solidFill>
            <a:schemeClr val="accent4">
              <a:tint val="40000"/>
              <a:alpha val="90000"/>
              <a:hueOff val="0"/>
              <a:satOff val="0"/>
              <a:lumOff val="-226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1B273-75E1-4D22-A6C7-73BD5370DD87}">
      <dsp:nvSpPr>
        <dsp:cNvPr id="0" name=""/>
        <dsp:cNvSpPr/>
      </dsp:nvSpPr>
      <dsp:spPr>
        <a:xfrm>
          <a:off x="309080" y="0"/>
          <a:ext cx="5340334" cy="1485900"/>
        </a:xfrm>
        <a:prstGeom prst="rightArrow">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A4C6084-CBE0-43DB-A52E-60237845597E}">
      <dsp:nvSpPr>
        <dsp:cNvPr id="0" name=""/>
        <dsp:cNvSpPr/>
      </dsp:nvSpPr>
      <dsp:spPr>
        <a:xfrm>
          <a:off x="507105" y="439422"/>
          <a:ext cx="2119729" cy="5943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1. En </a:t>
          </a:r>
          <a:r>
            <a:rPr lang="es-MX" sz="1000" b="1" kern="1200">
              <a:latin typeface="Arial" panose="020B0604020202020204" pitchFamily="34" charset="0"/>
              <a:cs typeface="Arial" panose="020B0604020202020204" pitchFamily="34" charset="0"/>
            </a:rPr>
            <a:t>Tabulados básicos, d</a:t>
          </a:r>
          <a:r>
            <a:rPr lang="es-MX" sz="1000" kern="1200">
              <a:latin typeface="Arial" panose="020B0604020202020204" pitchFamily="34" charset="0"/>
              <a:cs typeface="Arial" panose="020B0604020202020204" pitchFamily="34" charset="0"/>
            </a:rPr>
            <a:t>escargar los archivos xls:</a:t>
          </a:r>
          <a:r>
            <a:rPr lang="es-MX" sz="1000" b="1" kern="1200">
              <a:latin typeface="Arial" panose="020B0604020202020204" pitchFamily="34" charset="0"/>
              <a:cs typeface="Arial" panose="020B0604020202020204" pitchFamily="34" charset="0"/>
            </a:rPr>
            <a:t> I y II trimestre 2020. </a:t>
          </a:r>
          <a:endParaRPr lang="es-MX" sz="1000" kern="1200"/>
        </a:p>
      </dsp:txBody>
      <dsp:txXfrm>
        <a:off x="536119" y="468436"/>
        <a:ext cx="2061701" cy="536332"/>
      </dsp:txXfrm>
    </dsp:sp>
    <dsp:sp modelId="{B4CFF04B-0ACD-4E11-B93A-CFCEDADCCA51}">
      <dsp:nvSpPr>
        <dsp:cNvPr id="0" name=""/>
        <dsp:cNvSpPr/>
      </dsp:nvSpPr>
      <dsp:spPr>
        <a:xfrm>
          <a:off x="2884962" y="439422"/>
          <a:ext cx="2119729" cy="594360"/>
        </a:xfrm>
        <a:prstGeom prst="roundRect">
          <a:avLst/>
        </a:prstGeom>
        <a:gradFill rotWithShape="0">
          <a:gsLst>
            <a:gs pos="0">
              <a:schemeClr val="accent4">
                <a:hueOff val="0"/>
                <a:satOff val="0"/>
                <a:lumOff val="-12940"/>
                <a:alphaOff val="0"/>
                <a:shade val="51000"/>
                <a:satMod val="130000"/>
              </a:schemeClr>
            </a:gs>
            <a:gs pos="80000">
              <a:schemeClr val="accent4">
                <a:hueOff val="0"/>
                <a:satOff val="0"/>
                <a:lumOff val="-12940"/>
                <a:alphaOff val="0"/>
                <a:shade val="93000"/>
                <a:satMod val="130000"/>
              </a:schemeClr>
            </a:gs>
            <a:gs pos="100000">
              <a:schemeClr val="accent4">
                <a:hueOff val="0"/>
                <a:satOff val="0"/>
                <a:lumOff val="-129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2. Seleccionar de la carpeta denominada </a:t>
          </a:r>
          <a:r>
            <a:rPr lang="es-MX" sz="1000" b="1" kern="1200">
              <a:latin typeface="Arial" panose="020B0604020202020204" pitchFamily="34" charset="0"/>
              <a:cs typeface="Arial" panose="020B0604020202020204" pitchFamily="34" charset="0"/>
            </a:rPr>
            <a:t>Entidades</a:t>
          </a:r>
          <a:r>
            <a:rPr lang="es-MX" sz="1000" kern="1200">
              <a:latin typeface="Arial" panose="020B0604020202020204" pitchFamily="34" charset="0"/>
              <a:cs typeface="Arial" panose="020B0604020202020204" pitchFamily="34" charset="0"/>
            </a:rPr>
            <a:t>. El archivo del Estado correspondiente</a:t>
          </a:r>
          <a:endParaRPr lang="es-MX" sz="1000" kern="1200"/>
        </a:p>
      </dsp:txBody>
      <dsp:txXfrm>
        <a:off x="2913976" y="468436"/>
        <a:ext cx="2061701" cy="53633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1B273-75E1-4D22-A6C7-73BD5370DD87}">
      <dsp:nvSpPr>
        <dsp:cNvPr id="0" name=""/>
        <dsp:cNvSpPr/>
      </dsp:nvSpPr>
      <dsp:spPr>
        <a:xfrm>
          <a:off x="228607" y="0"/>
          <a:ext cx="5340334" cy="1485900"/>
        </a:xfrm>
        <a:prstGeom prs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A4C6084-CBE0-43DB-A52E-60237845597E}">
      <dsp:nvSpPr>
        <dsp:cNvPr id="0" name=""/>
        <dsp:cNvSpPr/>
      </dsp:nvSpPr>
      <dsp:spPr>
        <a:xfrm>
          <a:off x="507105" y="439422"/>
          <a:ext cx="2119729" cy="59436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1. En </a:t>
          </a:r>
          <a:r>
            <a:rPr lang="es-MX" sz="1000" b="1" kern="1200">
              <a:latin typeface="Arial" panose="020B0604020202020204" pitchFamily="34" charset="0"/>
              <a:cs typeface="Arial" panose="020B0604020202020204" pitchFamily="34" charset="0"/>
            </a:rPr>
            <a:t>Indicadores estratégicos, d</a:t>
          </a:r>
          <a:r>
            <a:rPr lang="es-MX" sz="1000" kern="1200">
              <a:latin typeface="Arial" panose="020B0604020202020204" pitchFamily="34" charset="0"/>
              <a:cs typeface="Arial" panose="020B0604020202020204" pitchFamily="34" charset="0"/>
            </a:rPr>
            <a:t>escargar los archivos xls:</a:t>
          </a:r>
          <a:r>
            <a:rPr lang="es-MX" sz="1000" b="1" kern="1200">
              <a:latin typeface="Arial" panose="020B0604020202020204" pitchFamily="34" charset="0"/>
              <a:cs typeface="Arial" panose="020B0604020202020204" pitchFamily="34" charset="0"/>
            </a:rPr>
            <a:t> I y II trimestre 2019. </a:t>
          </a:r>
          <a:endParaRPr lang="es-MX" sz="1000" kern="1200"/>
        </a:p>
      </dsp:txBody>
      <dsp:txXfrm>
        <a:off x="536119" y="468436"/>
        <a:ext cx="2061701" cy="536332"/>
      </dsp:txXfrm>
    </dsp:sp>
    <dsp:sp modelId="{B4CFF04B-0ACD-4E11-B93A-CFCEDADCCA51}">
      <dsp:nvSpPr>
        <dsp:cNvPr id="0" name=""/>
        <dsp:cNvSpPr/>
      </dsp:nvSpPr>
      <dsp:spPr>
        <a:xfrm>
          <a:off x="2884962" y="439422"/>
          <a:ext cx="2119729" cy="594360"/>
        </a:xfrm>
        <a:prstGeom prst="roundRect">
          <a:avLst/>
        </a:prstGeom>
        <a:gradFill rotWithShape="0">
          <a:gsLst>
            <a:gs pos="0">
              <a:schemeClr val="accent2">
                <a:hueOff val="0"/>
                <a:satOff val="0"/>
                <a:lumOff val="-10980"/>
                <a:alphaOff val="0"/>
                <a:shade val="51000"/>
                <a:satMod val="130000"/>
              </a:schemeClr>
            </a:gs>
            <a:gs pos="80000">
              <a:schemeClr val="accent2">
                <a:hueOff val="0"/>
                <a:satOff val="0"/>
                <a:lumOff val="-10980"/>
                <a:alphaOff val="0"/>
                <a:shade val="93000"/>
                <a:satMod val="130000"/>
              </a:schemeClr>
            </a:gs>
            <a:gs pos="100000">
              <a:schemeClr val="accent2">
                <a:hueOff val="0"/>
                <a:satOff val="0"/>
                <a:lumOff val="-109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2. Seleccionar de la carpeta denominada </a:t>
          </a:r>
          <a:r>
            <a:rPr lang="es-MX" sz="1000" b="1" kern="1200">
              <a:latin typeface="Arial" panose="020B0604020202020204" pitchFamily="34" charset="0"/>
              <a:cs typeface="Arial" panose="020B0604020202020204" pitchFamily="34" charset="0"/>
            </a:rPr>
            <a:t>Entidades</a:t>
          </a:r>
          <a:r>
            <a:rPr lang="es-MX" sz="1000" kern="1200">
              <a:latin typeface="Arial" panose="020B0604020202020204" pitchFamily="34" charset="0"/>
              <a:cs typeface="Arial" panose="020B0604020202020204" pitchFamily="34" charset="0"/>
            </a:rPr>
            <a:t>. El archivo del Estado correspondiente</a:t>
          </a:r>
          <a:endParaRPr lang="es-MX" sz="1000" kern="1200"/>
        </a:p>
      </dsp:txBody>
      <dsp:txXfrm>
        <a:off x="2913976" y="468436"/>
        <a:ext cx="2061701" cy="5363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A8E8A-5C48-4DC0-97F4-3E18392FE2FE}">
      <dsp:nvSpPr>
        <dsp:cNvPr id="0" name=""/>
        <dsp:cNvSpPr/>
      </dsp:nvSpPr>
      <dsp:spPr>
        <a:xfrm>
          <a:off x="0" y="313100"/>
          <a:ext cx="5603301" cy="360000"/>
        </a:xfrm>
        <a:prstGeom prst="rightArrow">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9062A27-FD8F-48A5-92B0-30A868642ABB}">
      <dsp:nvSpPr>
        <dsp:cNvPr id="0" name=""/>
        <dsp:cNvSpPr/>
      </dsp:nvSpPr>
      <dsp:spPr>
        <a:xfrm>
          <a:off x="7" y="85699"/>
          <a:ext cx="4984968" cy="3365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l" defTabSz="889000">
            <a:lnSpc>
              <a:spcPct val="90000"/>
            </a:lnSpc>
            <a:spcBef>
              <a:spcPct val="0"/>
            </a:spcBef>
            <a:spcAft>
              <a:spcPct val="35000"/>
            </a:spcAft>
            <a:buNone/>
          </a:pPr>
          <a:r>
            <a:rPr lang="es-MX" sz="2000" b="1" kern="1200"/>
            <a:t>PARTICULARES</a:t>
          </a:r>
        </a:p>
      </dsp:txBody>
      <dsp:txXfrm>
        <a:off x="7" y="85699"/>
        <a:ext cx="4984968" cy="3365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93AFE-C47A-4EB5-8538-59ED7DB41A0E}">
      <dsp:nvSpPr>
        <dsp:cNvPr id="0" name=""/>
        <dsp:cNvSpPr/>
      </dsp:nvSpPr>
      <dsp:spPr>
        <a:xfrm>
          <a:off x="0" y="78481"/>
          <a:ext cx="5762625" cy="344436"/>
        </a:xfrm>
        <a:prstGeom prst="roundRect">
          <a:avLst/>
        </a:prstGeom>
        <a:gradFill rotWithShape="0">
          <a:gsLst>
            <a:gs pos="0">
              <a:schemeClr val="accent5">
                <a:shade val="50000"/>
                <a:hueOff val="0"/>
                <a:satOff val="0"/>
                <a:lumOff val="0"/>
                <a:alphaOff val="0"/>
                <a:shade val="51000"/>
                <a:satMod val="130000"/>
              </a:schemeClr>
            </a:gs>
            <a:gs pos="80000">
              <a:schemeClr val="accent5">
                <a:shade val="50000"/>
                <a:hueOff val="0"/>
                <a:satOff val="0"/>
                <a:lumOff val="0"/>
                <a:alphaOff val="0"/>
                <a:shade val="93000"/>
                <a:satMod val="130000"/>
              </a:schemeClr>
            </a:gs>
            <a:gs pos="100000">
              <a:schemeClr val="accent5">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MX" sz="1400" b="1" kern="1200"/>
            <a:t>Revisión estadística</a:t>
          </a:r>
        </a:p>
      </dsp:txBody>
      <dsp:txXfrm>
        <a:off x="16814" y="95295"/>
        <a:ext cx="5728997" cy="310808"/>
      </dsp:txXfrm>
    </dsp:sp>
    <dsp:sp modelId="{195DD650-9703-4B1B-818F-C0FA9D5AD278}">
      <dsp:nvSpPr>
        <dsp:cNvPr id="0" name=""/>
        <dsp:cNvSpPr/>
      </dsp:nvSpPr>
      <dsp:spPr>
        <a:xfrm>
          <a:off x="0" y="486168"/>
          <a:ext cx="5762625" cy="222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963" tIns="13970" rIns="78232" bIns="13970" numCol="1" spcCol="1270" anchor="t" anchorCtr="0">
          <a:noAutofit/>
        </a:bodyPr>
        <a:lstStyle/>
        <a:p>
          <a:pPr marL="57150" lvl="1" indent="-57150" algn="just" defTabSz="488950" rtl="0">
            <a:lnSpc>
              <a:spcPct val="90000"/>
            </a:lnSpc>
            <a:spcBef>
              <a:spcPct val="0"/>
            </a:spcBef>
            <a:spcAft>
              <a:spcPct val="20000"/>
            </a:spcAft>
            <a:buChar char="•"/>
          </a:pPr>
          <a:r>
            <a:rPr lang="es-ES" sz="1100" kern="1200">
              <a:latin typeface="Arial" panose="020B0604020202020204" pitchFamily="34" charset="0"/>
              <a:cs typeface="Arial" panose="020B0604020202020204" pitchFamily="34" charset="0"/>
            </a:rPr>
            <a:t> El sistema utiliza un algoritmo para detectar posibles desviaciones en una serie. </a:t>
          </a:r>
          <a:endParaRPr lang="es-MX" sz="1300" kern="1200"/>
        </a:p>
        <a:p>
          <a:pPr marL="57150" lvl="1" indent="-57150" algn="just" defTabSz="488950" rtl="0">
            <a:lnSpc>
              <a:spcPct val="90000"/>
            </a:lnSpc>
            <a:spcBef>
              <a:spcPct val="0"/>
            </a:spcBef>
            <a:spcAft>
              <a:spcPct val="20000"/>
            </a:spcAft>
            <a:buChar char="•"/>
          </a:pPr>
          <a:endParaRPr lang="es-MX" sz="1100" kern="1200">
            <a:latin typeface="Arial" panose="020B0604020202020204" pitchFamily="34" charset="0"/>
            <a:cs typeface="Arial" panose="020B0604020202020204" pitchFamily="34" charset="0"/>
          </a:endParaRPr>
        </a:p>
        <a:p>
          <a:pPr marL="57150" lvl="1" indent="-57150" algn="just" defTabSz="488950" rtl="0">
            <a:lnSpc>
              <a:spcPct val="90000"/>
            </a:lnSpc>
            <a:spcBef>
              <a:spcPct val="0"/>
            </a:spcBef>
            <a:spcAft>
              <a:spcPct val="20000"/>
            </a:spcAft>
            <a:buChar char="•"/>
          </a:pPr>
          <a:r>
            <a:rPr lang="es-ES" sz="1100" kern="1200">
              <a:latin typeface="Arial" panose="020B0604020202020204" pitchFamily="34" charset="0"/>
              <a:cs typeface="Arial" panose="020B0604020202020204" pitchFamily="34" charset="0"/>
            </a:rPr>
            <a:t> No todos los “errores” que registre el reporte deben ser considerados como tales, por lo que este reporte debe ser considerado únicamente como apoyo para la revisión. </a:t>
          </a:r>
        </a:p>
        <a:p>
          <a:pPr marL="57150" lvl="1" indent="-57150" algn="just" defTabSz="488950" rtl="0">
            <a:lnSpc>
              <a:spcPct val="90000"/>
            </a:lnSpc>
            <a:spcBef>
              <a:spcPct val="0"/>
            </a:spcBef>
            <a:spcAft>
              <a:spcPct val="20000"/>
            </a:spcAft>
            <a:buChar char="•"/>
          </a:pPr>
          <a:endParaRPr lang="es-ES" sz="1100" kern="1200">
            <a:latin typeface="Arial" panose="020B0604020202020204" pitchFamily="34" charset="0"/>
            <a:cs typeface="Arial" panose="020B0604020202020204" pitchFamily="34" charset="0"/>
          </a:endParaRPr>
        </a:p>
        <a:p>
          <a:pPr marL="57150" lvl="1" indent="-57150" algn="just" defTabSz="488950" rtl="0">
            <a:lnSpc>
              <a:spcPct val="90000"/>
            </a:lnSpc>
            <a:spcBef>
              <a:spcPct val="0"/>
            </a:spcBef>
            <a:spcAft>
              <a:spcPct val="20000"/>
            </a:spcAft>
            <a:buChar char="•"/>
          </a:pPr>
          <a:r>
            <a:rPr lang="es-ES" sz="1100" kern="1200">
              <a:latin typeface="Arial" panose="020B0604020202020204" pitchFamily="34" charset="0"/>
              <a:cs typeface="Arial" panose="020B0604020202020204" pitchFamily="34" charset="0"/>
            </a:rPr>
            <a:t> Casos como errores en la unidad de medida deben aparecer en los reportes, en cuyo caso sí debe realizarse la corrección. </a:t>
          </a:r>
        </a:p>
        <a:p>
          <a:pPr marL="57150" lvl="1" indent="-57150" algn="just" defTabSz="488950" rtl="0">
            <a:lnSpc>
              <a:spcPct val="90000"/>
            </a:lnSpc>
            <a:spcBef>
              <a:spcPct val="0"/>
            </a:spcBef>
            <a:spcAft>
              <a:spcPct val="20000"/>
            </a:spcAft>
            <a:buChar char="•"/>
          </a:pPr>
          <a:endParaRPr lang="es-ES" sz="1100" kern="1200">
            <a:latin typeface="Arial" panose="020B0604020202020204" pitchFamily="34" charset="0"/>
            <a:cs typeface="Arial" panose="020B0604020202020204" pitchFamily="34" charset="0"/>
          </a:endParaRPr>
        </a:p>
        <a:p>
          <a:pPr marL="57150" lvl="1" indent="-57150" algn="just" defTabSz="488950" rtl="0">
            <a:lnSpc>
              <a:spcPct val="90000"/>
            </a:lnSpc>
            <a:spcBef>
              <a:spcPct val="0"/>
            </a:spcBef>
            <a:spcAft>
              <a:spcPct val="20000"/>
            </a:spcAft>
            <a:buChar char="•"/>
          </a:pPr>
          <a:r>
            <a:rPr lang="es-ES" sz="1100" kern="1200">
              <a:latin typeface="Arial" panose="020B0604020202020204" pitchFamily="34" charset="0"/>
              <a:cs typeface="Arial" panose="020B0604020202020204" pitchFamily="34" charset="0"/>
            </a:rPr>
            <a:t> No es posible por el momento crear un algoritmo para cada estadística para que solo se reporten los que verdaderamente sean errores. </a:t>
          </a:r>
        </a:p>
        <a:p>
          <a:pPr marL="57150" lvl="1" indent="-57150" algn="just" defTabSz="488950" rtl="0">
            <a:lnSpc>
              <a:spcPct val="90000"/>
            </a:lnSpc>
            <a:spcBef>
              <a:spcPct val="0"/>
            </a:spcBef>
            <a:spcAft>
              <a:spcPct val="20000"/>
            </a:spcAft>
            <a:buChar char="•"/>
          </a:pPr>
          <a:endParaRPr lang="es-ES" sz="1100" kern="1200">
            <a:latin typeface="Arial" panose="020B0604020202020204" pitchFamily="34" charset="0"/>
            <a:cs typeface="Arial" panose="020B0604020202020204" pitchFamily="34" charset="0"/>
          </a:endParaRPr>
        </a:p>
        <a:p>
          <a:pPr marL="57150" lvl="1" indent="-57150" algn="just" defTabSz="488950" rtl="0">
            <a:lnSpc>
              <a:spcPct val="90000"/>
            </a:lnSpc>
            <a:spcBef>
              <a:spcPct val="0"/>
            </a:spcBef>
            <a:spcAft>
              <a:spcPct val="20000"/>
            </a:spcAft>
            <a:buChar char="•"/>
          </a:pPr>
          <a:r>
            <a:rPr lang="es-ES" sz="1100" kern="1200">
              <a:latin typeface="Arial" panose="020B0604020202020204" pitchFamily="34" charset="0"/>
              <a:cs typeface="Arial" panose="020B0604020202020204" pitchFamily="34" charset="0"/>
            </a:rPr>
            <a:t> Se requieren de series mucho más amplias para que un algoritmo funcione mejor en la detección de errores </a:t>
          </a:r>
        </a:p>
      </dsp:txBody>
      <dsp:txXfrm>
        <a:off x="0" y="486168"/>
        <a:ext cx="5762625" cy="22200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93AFE-C47A-4EB5-8538-59ED7DB41A0E}">
      <dsp:nvSpPr>
        <dsp:cNvPr id="0" name=""/>
        <dsp:cNvSpPr/>
      </dsp:nvSpPr>
      <dsp:spPr>
        <a:xfrm>
          <a:off x="0" y="141008"/>
          <a:ext cx="5762625" cy="344436"/>
        </a:xfrm>
        <a:prstGeom prst="roundRect">
          <a:avLst/>
        </a:prstGeom>
        <a:gradFill rotWithShape="0">
          <a:gsLst>
            <a:gs pos="0">
              <a:schemeClr val="accent4">
                <a:shade val="50000"/>
                <a:hueOff val="0"/>
                <a:satOff val="0"/>
                <a:lumOff val="0"/>
                <a:alphaOff val="0"/>
                <a:shade val="51000"/>
                <a:satMod val="130000"/>
              </a:schemeClr>
            </a:gs>
            <a:gs pos="80000">
              <a:schemeClr val="accent4">
                <a:shade val="50000"/>
                <a:hueOff val="0"/>
                <a:satOff val="0"/>
                <a:lumOff val="0"/>
                <a:alphaOff val="0"/>
                <a:shade val="93000"/>
                <a:satMod val="130000"/>
              </a:schemeClr>
            </a:gs>
            <a:gs pos="100000">
              <a:schemeClr val="accent4">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 sz="1400" b="1" kern="1200"/>
            <a:t>Revisión de sumas</a:t>
          </a:r>
          <a:endParaRPr lang="es-MX" sz="1400" kern="1200"/>
        </a:p>
      </dsp:txBody>
      <dsp:txXfrm>
        <a:off x="16814" y="157822"/>
        <a:ext cx="5728997" cy="310808"/>
      </dsp:txXfrm>
    </dsp:sp>
    <dsp:sp modelId="{195DD650-9703-4B1B-818F-C0FA9D5AD278}">
      <dsp:nvSpPr>
        <dsp:cNvPr id="0" name=""/>
        <dsp:cNvSpPr/>
      </dsp:nvSpPr>
      <dsp:spPr>
        <a:xfrm>
          <a:off x="0" y="541987"/>
          <a:ext cx="5762625" cy="19846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963" tIns="13970" rIns="78232" bIns="13970" numCol="1" spcCol="1270" anchor="t" anchorCtr="0">
          <a:noAutofit/>
        </a:bodyPr>
        <a:lstStyle/>
        <a:p>
          <a:pPr marL="57150" lvl="1" indent="-57150" algn="just" defTabSz="488950" rtl="0">
            <a:lnSpc>
              <a:spcPct val="90000"/>
            </a:lnSpc>
            <a:spcBef>
              <a:spcPct val="0"/>
            </a:spcBef>
            <a:spcAft>
              <a:spcPct val="20000"/>
            </a:spcAft>
            <a:buChar char="•"/>
          </a:pPr>
          <a:r>
            <a:rPr lang="es-ES" sz="1100" kern="1200">
              <a:latin typeface="Arial" panose="020B0604020202020204" pitchFamily="34" charset="0"/>
              <a:cs typeface="Arial" panose="020B0604020202020204" pitchFamily="34" charset="0"/>
            </a:rPr>
            <a:t> </a:t>
          </a:r>
          <a:r>
            <a:rPr lang="es-MX" sz="1100" kern="1200">
              <a:latin typeface="Arial" panose="020B0604020202020204" pitchFamily="34" charset="0"/>
              <a:cs typeface="Arial" panose="020B0604020202020204" pitchFamily="34" charset="0"/>
            </a:rPr>
            <a:t>El reporte registra todos los casos donde los totales no coincidan con la suma de los parciales, sin embargo no todos deben ser considerados como errores.</a:t>
          </a:r>
          <a:endParaRPr lang="es-MX" sz="1300" kern="1200"/>
        </a:p>
        <a:p>
          <a:pPr marL="57150" lvl="1" indent="-57150" algn="just" defTabSz="488950" rtl="0">
            <a:lnSpc>
              <a:spcPct val="90000"/>
            </a:lnSpc>
            <a:spcBef>
              <a:spcPct val="0"/>
            </a:spcBef>
            <a:spcAft>
              <a:spcPct val="20000"/>
            </a:spcAft>
            <a:buChar char="•"/>
          </a:pPr>
          <a:endParaRPr lang="es-MX" sz="1100" kern="120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20000"/>
            </a:spcAft>
            <a:buChar char="•"/>
          </a:pPr>
          <a:r>
            <a:rPr lang="es-MX" sz="1100" kern="1200">
              <a:latin typeface="Arial" panose="020B0604020202020204" pitchFamily="34" charset="0"/>
              <a:cs typeface="Arial" panose="020B0604020202020204" pitchFamily="34" charset="0"/>
            </a:rPr>
            <a:t> Los casos donde las diferencias en el total sean por razones de redondeo no deben corregirse (considerar si ya hay una nota que explique esas diferencias o que no se disponga de la información original). </a:t>
          </a:r>
        </a:p>
        <a:p>
          <a:pPr marL="57150" lvl="1" indent="-57150" algn="just" defTabSz="488950">
            <a:lnSpc>
              <a:spcPct val="90000"/>
            </a:lnSpc>
            <a:spcBef>
              <a:spcPct val="0"/>
            </a:spcBef>
            <a:spcAft>
              <a:spcPct val="20000"/>
            </a:spcAft>
            <a:buChar char="•"/>
          </a:pPr>
          <a:endParaRPr lang="es-MX" sz="1100" kern="120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20000"/>
            </a:spcAft>
            <a:buChar char="•"/>
          </a:pPr>
          <a:r>
            <a:rPr lang="es-MX" sz="1100" kern="1200">
              <a:latin typeface="Arial" panose="020B0604020202020204" pitchFamily="34" charset="0"/>
              <a:cs typeface="Arial" panose="020B0604020202020204" pitchFamily="34" charset="0"/>
            </a:rPr>
            <a:t> Las categorías no sumables, como por ejemplo casos de indicadores, ya fueron excluidos de este reporte. </a:t>
          </a:r>
        </a:p>
        <a:p>
          <a:pPr marL="57150" lvl="1" indent="-57150" algn="just" defTabSz="488950">
            <a:lnSpc>
              <a:spcPct val="90000"/>
            </a:lnSpc>
            <a:spcBef>
              <a:spcPct val="0"/>
            </a:spcBef>
            <a:spcAft>
              <a:spcPct val="20000"/>
            </a:spcAft>
            <a:buChar char="•"/>
          </a:pPr>
          <a:endParaRPr lang="es-MX" sz="1100" kern="120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20000"/>
            </a:spcAft>
            <a:buChar char="•"/>
          </a:pPr>
          <a:r>
            <a:rPr lang="es-MX" sz="1100" kern="1200">
              <a:latin typeface="Arial" panose="020B0604020202020204" pitchFamily="34" charset="0"/>
              <a:cs typeface="Arial" panose="020B0604020202020204" pitchFamily="34" charset="0"/>
            </a:rPr>
            <a:t> Los totales sin desglose sí se registran como errores por lo que se describe la forma de solucionarlo:</a:t>
          </a:r>
        </a:p>
      </dsp:txBody>
      <dsp:txXfrm>
        <a:off x="0" y="541987"/>
        <a:ext cx="5762625" cy="198461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43C8F3-164D-4F2D-A7D9-60A2804BE1EE}">
      <dsp:nvSpPr>
        <dsp:cNvPr id="0" name=""/>
        <dsp:cNvSpPr/>
      </dsp:nvSpPr>
      <dsp:spPr>
        <a:xfrm>
          <a:off x="2349" y="0"/>
          <a:ext cx="1413025" cy="1073426"/>
        </a:xfrm>
        <a:prstGeom prst="roundRect">
          <a:avLst>
            <a:gd name="adj" fmla="val 5000"/>
          </a:avLst>
        </a:prstGeom>
        <a:gradFill rotWithShape="0">
          <a:gsLst>
            <a:gs pos="0">
              <a:schemeClr val="accent5">
                <a:shade val="80000"/>
                <a:hueOff val="0"/>
                <a:satOff val="0"/>
                <a:lumOff val="0"/>
                <a:alphaOff val="0"/>
                <a:shade val="51000"/>
                <a:satMod val="130000"/>
              </a:schemeClr>
            </a:gs>
            <a:gs pos="80000">
              <a:schemeClr val="accent5">
                <a:shade val="80000"/>
                <a:hueOff val="0"/>
                <a:satOff val="0"/>
                <a:lumOff val="0"/>
                <a:alphaOff val="0"/>
                <a:shade val="93000"/>
                <a:satMod val="130000"/>
              </a:schemeClr>
            </a:gs>
            <a:gs pos="100000">
              <a:schemeClr val="accent5">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s-MX" sz="1400" kern="1200"/>
            <a:t>1</a:t>
          </a:r>
        </a:p>
      </dsp:txBody>
      <dsp:txXfrm rot="16200000">
        <a:off x="-296452" y="298802"/>
        <a:ext cx="880209" cy="282605"/>
      </dsp:txXfrm>
    </dsp:sp>
    <dsp:sp modelId="{A427781E-3C1A-4F19-8C17-91C1C14B3F6D}">
      <dsp:nvSpPr>
        <dsp:cNvPr id="0" name=""/>
        <dsp:cNvSpPr/>
      </dsp:nvSpPr>
      <dsp:spPr>
        <a:xfrm>
          <a:off x="284954" y="0"/>
          <a:ext cx="1052704" cy="1073426"/>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es-MX" sz="1400" kern="1200"/>
            <a:t>Instituciones de seguridad social del Formato tipo</a:t>
          </a:r>
        </a:p>
      </dsp:txBody>
      <dsp:txXfrm>
        <a:off x="284954" y="0"/>
        <a:ext cx="1052704" cy="1073426"/>
      </dsp:txXfrm>
    </dsp:sp>
    <dsp:sp modelId="{81F0551B-A00A-47E8-9EA1-28762E1EEB8F}">
      <dsp:nvSpPr>
        <dsp:cNvPr id="0" name=""/>
        <dsp:cNvSpPr/>
      </dsp:nvSpPr>
      <dsp:spPr>
        <a:xfrm>
          <a:off x="1464831" y="0"/>
          <a:ext cx="1413025" cy="1073426"/>
        </a:xfrm>
        <a:prstGeom prst="roundRect">
          <a:avLst>
            <a:gd name="adj" fmla="val 5000"/>
          </a:avLst>
        </a:prstGeom>
        <a:gradFill rotWithShape="0">
          <a:gsLst>
            <a:gs pos="0">
              <a:schemeClr val="accent5">
                <a:shade val="80000"/>
                <a:hueOff val="0"/>
                <a:satOff val="0"/>
                <a:lumOff val="10515"/>
                <a:alphaOff val="0"/>
                <a:shade val="51000"/>
                <a:satMod val="130000"/>
              </a:schemeClr>
            </a:gs>
            <a:gs pos="80000">
              <a:schemeClr val="accent5">
                <a:shade val="80000"/>
                <a:hueOff val="0"/>
                <a:satOff val="0"/>
                <a:lumOff val="10515"/>
                <a:alphaOff val="0"/>
                <a:shade val="93000"/>
                <a:satMod val="130000"/>
              </a:schemeClr>
            </a:gs>
            <a:gs pos="100000">
              <a:schemeClr val="accent5">
                <a:shade val="80000"/>
                <a:hueOff val="0"/>
                <a:satOff val="0"/>
                <a:lumOff val="105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s-MX" sz="1400" kern="1200"/>
            <a:t>2</a:t>
          </a:r>
        </a:p>
      </dsp:txBody>
      <dsp:txXfrm rot="16200000">
        <a:off x="1166028" y="298802"/>
        <a:ext cx="880209" cy="282605"/>
      </dsp:txXfrm>
    </dsp:sp>
    <dsp:sp modelId="{53ADA748-507E-4B1E-A7EB-01795324AA8B}">
      <dsp:nvSpPr>
        <dsp:cNvPr id="0" name=""/>
        <dsp:cNvSpPr/>
      </dsp:nvSpPr>
      <dsp:spPr>
        <a:xfrm rot="5400000">
          <a:off x="1393024" y="814190"/>
          <a:ext cx="157743" cy="211953"/>
        </a:xfrm>
        <a:prstGeom prst="flowChartExtract">
          <a:avLst/>
        </a:prstGeom>
        <a:solidFill>
          <a:schemeClr val="lt1">
            <a:hueOff val="0"/>
            <a:satOff val="0"/>
            <a:lumOff val="0"/>
            <a:alphaOff val="0"/>
          </a:schemeClr>
        </a:solidFill>
        <a:ln w="9525" cap="flat" cmpd="sng" algn="ctr">
          <a:solidFill>
            <a:schemeClr val="accent5">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8D4B079-A966-4FC1-B04C-8E69CC0732DC}">
      <dsp:nvSpPr>
        <dsp:cNvPr id="0" name=""/>
        <dsp:cNvSpPr/>
      </dsp:nvSpPr>
      <dsp:spPr>
        <a:xfrm>
          <a:off x="1747436" y="0"/>
          <a:ext cx="1052704" cy="1073426"/>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es-MX" sz="1400" kern="1200"/>
            <a:t>Instituciones de seguridad social del Gobierno del Estado</a:t>
          </a:r>
        </a:p>
      </dsp:txBody>
      <dsp:txXfrm>
        <a:off x="1747436" y="0"/>
        <a:ext cx="1052704" cy="1073426"/>
      </dsp:txXfrm>
    </dsp:sp>
    <dsp:sp modelId="{B68CA2AA-D8E5-4658-8DB4-0FB486CF7D40}">
      <dsp:nvSpPr>
        <dsp:cNvPr id="0" name=""/>
        <dsp:cNvSpPr/>
      </dsp:nvSpPr>
      <dsp:spPr>
        <a:xfrm>
          <a:off x="2927312" y="0"/>
          <a:ext cx="1413025" cy="1073426"/>
        </a:xfrm>
        <a:prstGeom prst="roundRect">
          <a:avLst>
            <a:gd name="adj" fmla="val 5000"/>
          </a:avLst>
        </a:prstGeom>
        <a:gradFill rotWithShape="0">
          <a:gsLst>
            <a:gs pos="0">
              <a:schemeClr val="accent5">
                <a:shade val="80000"/>
                <a:hueOff val="0"/>
                <a:satOff val="0"/>
                <a:lumOff val="21030"/>
                <a:alphaOff val="0"/>
                <a:shade val="51000"/>
                <a:satMod val="130000"/>
              </a:schemeClr>
            </a:gs>
            <a:gs pos="80000">
              <a:schemeClr val="accent5">
                <a:shade val="80000"/>
                <a:hueOff val="0"/>
                <a:satOff val="0"/>
                <a:lumOff val="21030"/>
                <a:alphaOff val="0"/>
                <a:shade val="93000"/>
                <a:satMod val="130000"/>
              </a:schemeClr>
            </a:gs>
            <a:gs pos="100000">
              <a:schemeClr val="accent5">
                <a:shade val="80000"/>
                <a:hueOff val="0"/>
                <a:satOff val="0"/>
                <a:lumOff val="210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s-MX" sz="1400" kern="1200"/>
            <a:t>3</a:t>
          </a:r>
        </a:p>
      </dsp:txBody>
      <dsp:txXfrm rot="16200000">
        <a:off x="2628510" y="298802"/>
        <a:ext cx="880209" cy="282605"/>
      </dsp:txXfrm>
    </dsp:sp>
    <dsp:sp modelId="{1E8D5028-0339-4F48-B9C6-4E78236816B3}">
      <dsp:nvSpPr>
        <dsp:cNvPr id="0" name=""/>
        <dsp:cNvSpPr/>
      </dsp:nvSpPr>
      <dsp:spPr>
        <a:xfrm rot="5400000">
          <a:off x="2855506" y="814190"/>
          <a:ext cx="157743" cy="211953"/>
        </a:xfrm>
        <a:prstGeom prst="flowChartExtract">
          <a:avLst/>
        </a:prstGeom>
        <a:solidFill>
          <a:schemeClr val="lt1">
            <a:hueOff val="0"/>
            <a:satOff val="0"/>
            <a:lumOff val="0"/>
            <a:alphaOff val="0"/>
          </a:schemeClr>
        </a:solidFill>
        <a:ln w="9525" cap="flat" cmpd="sng" algn="ctr">
          <a:solidFill>
            <a:schemeClr val="accent5">
              <a:shade val="80000"/>
              <a:hueOff val="0"/>
              <a:satOff val="0"/>
              <a:lumOff val="15772"/>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7778D33-EA93-405F-AE8D-50C3C6122489}">
      <dsp:nvSpPr>
        <dsp:cNvPr id="0" name=""/>
        <dsp:cNvSpPr/>
      </dsp:nvSpPr>
      <dsp:spPr>
        <a:xfrm>
          <a:off x="3209918" y="0"/>
          <a:ext cx="1052704" cy="1073426"/>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es-MX" sz="1400" kern="1200"/>
            <a:t>Instituciones de asistencia social del Formato tipo</a:t>
          </a:r>
        </a:p>
      </dsp:txBody>
      <dsp:txXfrm>
        <a:off x="3209918" y="0"/>
        <a:ext cx="1052704" cy="1073426"/>
      </dsp:txXfrm>
    </dsp:sp>
    <dsp:sp modelId="{872CDE05-0027-4C84-B41D-5C22C623B9E7}">
      <dsp:nvSpPr>
        <dsp:cNvPr id="0" name=""/>
        <dsp:cNvSpPr/>
      </dsp:nvSpPr>
      <dsp:spPr>
        <a:xfrm>
          <a:off x="4389794" y="0"/>
          <a:ext cx="1413025" cy="1073426"/>
        </a:xfrm>
        <a:prstGeom prst="roundRect">
          <a:avLst>
            <a:gd name="adj" fmla="val 5000"/>
          </a:avLst>
        </a:prstGeom>
        <a:gradFill rotWithShape="0">
          <a:gsLst>
            <a:gs pos="0">
              <a:schemeClr val="accent5">
                <a:shade val="80000"/>
                <a:hueOff val="0"/>
                <a:satOff val="0"/>
                <a:lumOff val="31545"/>
                <a:alphaOff val="0"/>
                <a:shade val="51000"/>
                <a:satMod val="130000"/>
              </a:schemeClr>
            </a:gs>
            <a:gs pos="80000">
              <a:schemeClr val="accent5">
                <a:shade val="80000"/>
                <a:hueOff val="0"/>
                <a:satOff val="0"/>
                <a:lumOff val="31545"/>
                <a:alphaOff val="0"/>
                <a:shade val="93000"/>
                <a:satMod val="130000"/>
              </a:schemeClr>
            </a:gs>
            <a:gs pos="100000">
              <a:schemeClr val="accent5">
                <a:shade val="80000"/>
                <a:hueOff val="0"/>
                <a:satOff val="0"/>
                <a:lumOff val="315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s-MX" sz="1400" kern="1200"/>
            <a:t>4</a:t>
          </a:r>
        </a:p>
      </dsp:txBody>
      <dsp:txXfrm rot="16200000">
        <a:off x="4090992" y="298802"/>
        <a:ext cx="880209" cy="282605"/>
      </dsp:txXfrm>
    </dsp:sp>
    <dsp:sp modelId="{53385DA1-A270-4E8B-8569-9AA75D77E8CA}">
      <dsp:nvSpPr>
        <dsp:cNvPr id="0" name=""/>
        <dsp:cNvSpPr/>
      </dsp:nvSpPr>
      <dsp:spPr>
        <a:xfrm rot="5400000">
          <a:off x="4317988" y="814190"/>
          <a:ext cx="157743" cy="211953"/>
        </a:xfrm>
        <a:prstGeom prst="flowChartExtract">
          <a:avLst/>
        </a:prstGeom>
        <a:solidFill>
          <a:schemeClr val="lt1">
            <a:hueOff val="0"/>
            <a:satOff val="0"/>
            <a:lumOff val="0"/>
            <a:alphaOff val="0"/>
          </a:schemeClr>
        </a:solidFill>
        <a:ln w="9525" cap="flat" cmpd="sng" algn="ctr">
          <a:solidFill>
            <a:schemeClr val="accent5">
              <a:shade val="80000"/>
              <a:hueOff val="0"/>
              <a:satOff val="0"/>
              <a:lumOff val="315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E2B77C8-8C75-480A-8654-67AB9A2529A4}">
      <dsp:nvSpPr>
        <dsp:cNvPr id="0" name=""/>
        <dsp:cNvSpPr/>
      </dsp:nvSpPr>
      <dsp:spPr>
        <a:xfrm>
          <a:off x="4672400" y="0"/>
          <a:ext cx="1052704" cy="1073426"/>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es-MX" sz="1400" kern="1200"/>
            <a:t>Instituciones de asistencia social del Gobierno del Estado</a:t>
          </a:r>
        </a:p>
      </dsp:txBody>
      <dsp:txXfrm>
        <a:off x="4672400" y="0"/>
        <a:ext cx="1052704" cy="10734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01BC9-2CBE-4B99-810D-A535C85A65F5}">
      <dsp:nvSpPr>
        <dsp:cNvPr id="0" name=""/>
        <dsp:cNvSpPr/>
      </dsp:nvSpPr>
      <dsp:spPr>
        <a:xfrm>
          <a:off x="22" y="0"/>
          <a:ext cx="4420270" cy="484505"/>
        </a:xfrm>
        <a:prstGeom prst="roundRect">
          <a:avLst>
            <a:gd name="adj" fmla="val 10000"/>
          </a:avLst>
        </a:prstGeom>
        <a:gradFill rotWithShape="0">
          <a:gsLst>
            <a:gs pos="0">
              <a:schemeClr val="accent5">
                <a:shade val="60000"/>
                <a:hueOff val="0"/>
                <a:satOff val="0"/>
                <a:lumOff val="0"/>
                <a:alphaOff val="0"/>
                <a:shade val="51000"/>
                <a:satMod val="130000"/>
              </a:schemeClr>
            </a:gs>
            <a:gs pos="80000">
              <a:schemeClr val="accent5">
                <a:shade val="60000"/>
                <a:hueOff val="0"/>
                <a:satOff val="0"/>
                <a:lumOff val="0"/>
                <a:alphaOff val="0"/>
                <a:shade val="93000"/>
                <a:satMod val="130000"/>
              </a:schemeClr>
            </a:gs>
            <a:gs pos="100000">
              <a:schemeClr val="accent5">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s-MX" sz="1400" b="1" kern="1200"/>
            <a:t>CASO 1 (Situación ideal)</a:t>
          </a:r>
          <a:endParaRPr lang="es-MX" sz="1400" kern="1200"/>
        </a:p>
      </dsp:txBody>
      <dsp:txXfrm>
        <a:off x="14213" y="14191"/>
        <a:ext cx="4391888" cy="4561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01BC9-2CBE-4B99-810D-A535C85A65F5}">
      <dsp:nvSpPr>
        <dsp:cNvPr id="0" name=""/>
        <dsp:cNvSpPr/>
      </dsp:nvSpPr>
      <dsp:spPr>
        <a:xfrm>
          <a:off x="22" y="0"/>
          <a:ext cx="4420270" cy="484505"/>
        </a:xfrm>
        <a:prstGeom prst="roundRect">
          <a:avLst>
            <a:gd name="adj" fmla="val 10000"/>
          </a:avLst>
        </a:prstGeom>
        <a:gradFill rotWithShape="0">
          <a:gsLst>
            <a:gs pos="0">
              <a:schemeClr val="accent4">
                <a:shade val="60000"/>
                <a:hueOff val="0"/>
                <a:satOff val="0"/>
                <a:lumOff val="0"/>
                <a:alphaOff val="0"/>
                <a:shade val="51000"/>
                <a:satMod val="130000"/>
              </a:schemeClr>
            </a:gs>
            <a:gs pos="80000">
              <a:schemeClr val="accent4">
                <a:shade val="60000"/>
                <a:hueOff val="0"/>
                <a:satOff val="0"/>
                <a:lumOff val="0"/>
                <a:alphaOff val="0"/>
                <a:shade val="93000"/>
                <a:satMod val="130000"/>
              </a:schemeClr>
            </a:gs>
            <a:gs pos="100000">
              <a:schemeClr val="accent4">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s-MX" sz="1400" b="1" kern="1200"/>
            <a:t>CASO 2 (Situación no ideal pero aceptable)</a:t>
          </a:r>
          <a:endParaRPr lang="es-MX" sz="1400" kern="1200"/>
        </a:p>
      </dsp:txBody>
      <dsp:txXfrm>
        <a:off x="14213" y="14191"/>
        <a:ext cx="4391888" cy="4561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01BC9-2CBE-4B99-810D-A535C85A65F5}">
      <dsp:nvSpPr>
        <dsp:cNvPr id="0" name=""/>
        <dsp:cNvSpPr/>
      </dsp:nvSpPr>
      <dsp:spPr>
        <a:xfrm>
          <a:off x="22" y="0"/>
          <a:ext cx="4420270" cy="484505"/>
        </a:xfrm>
        <a:prstGeom prst="roundRect">
          <a:avLst>
            <a:gd name="adj" fmla="val 10000"/>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s-MX" sz="1400" b="1" kern="1200"/>
            <a:t>CASO 3 (Situación problemática)</a:t>
          </a:r>
          <a:endParaRPr lang="es-MX" sz="1400" kern="1200"/>
        </a:p>
      </dsp:txBody>
      <dsp:txXfrm>
        <a:off x="14213" y="14191"/>
        <a:ext cx="4391888" cy="45612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01BC9-2CBE-4B99-810D-A535C85A65F5}">
      <dsp:nvSpPr>
        <dsp:cNvPr id="0" name=""/>
        <dsp:cNvSpPr/>
      </dsp:nvSpPr>
      <dsp:spPr>
        <a:xfrm>
          <a:off x="22" y="0"/>
          <a:ext cx="4522884" cy="484505"/>
        </a:xfrm>
        <a:prstGeom prst="roundRect">
          <a:avLst>
            <a:gd name="adj" fmla="val 10000"/>
          </a:avLst>
        </a:prstGeom>
        <a:gradFill rotWithShape="0">
          <a:gsLst>
            <a:gs pos="0">
              <a:schemeClr val="accent2">
                <a:shade val="60000"/>
                <a:hueOff val="0"/>
                <a:satOff val="0"/>
                <a:lumOff val="0"/>
                <a:alphaOff val="0"/>
                <a:shade val="51000"/>
                <a:satMod val="130000"/>
              </a:schemeClr>
            </a:gs>
            <a:gs pos="80000">
              <a:schemeClr val="accent2">
                <a:shade val="60000"/>
                <a:hueOff val="0"/>
                <a:satOff val="0"/>
                <a:lumOff val="0"/>
                <a:alphaOff val="0"/>
                <a:shade val="93000"/>
                <a:satMod val="130000"/>
              </a:schemeClr>
            </a:gs>
            <a:gs pos="100000">
              <a:schemeClr val="accent2">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s-MX" sz="1400" b="1" kern="1200"/>
            <a:t>CASO 4 (Instituciones con datos estatales no desagregados)</a:t>
          </a:r>
          <a:endParaRPr lang="es-MX" sz="1400" kern="1200"/>
        </a:p>
      </dsp:txBody>
      <dsp:txXfrm>
        <a:off x="14213" y="14191"/>
        <a:ext cx="4494502" cy="45612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10.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8T17:21:46.095"/>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8T17:21:46.096"/>
    </inkml:context>
    <inkml:brush xml:id="br0">
      <inkml:brushProperty name="width" value="0.05" units="cm"/>
      <inkml:brushProperty name="height" value="0.05" units="cm"/>
      <inkml:brushProperty name="color" value="#E71224"/>
    </inkml:brush>
  </inkml:definitions>
  <inkml:trace contextRef="#ctx0" brushRef="#br0">0 199 24575,'1839'0'0,"-1822"0"-195,0 0 0,-1-13 0,1 0 0,-1 0 0,1-12 0,20-40 0,-11-5-6631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8T17:21:46.097"/>
    </inkml:context>
    <inkml:brush xml:id="br0">
      <inkml:brushProperty name="width" value="0.05" units="cm"/>
      <inkml:brushProperty name="height" value="0.05" units="cm"/>
      <inkml:brushProperty name="color" value="#E71224"/>
    </inkml:brush>
  </inkml:definitions>
  <inkml:trace contextRef="#ctx0" brushRef="#br0">0 138 24575,'75'0'0,"131"-58"0,-112 24 0,0 12 0,120 28 0,-62 2 0,-46 4-45,-52-5-395,-1-3 0,93-41 0,-116 13-6386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8T17:21:46.098"/>
    </inkml:context>
    <inkml:brush xml:id="br0">
      <inkml:brushProperty name="width" value="0.05" units="cm"/>
      <inkml:brushProperty name="height" value="0.05" units="cm"/>
      <inkml:brushProperty name="color" value="#E71224"/>
    </inkml:brush>
  </inkml:definitions>
  <inkml:trace contextRef="#ctx0" brushRef="#br0">0 129 24575,'0'-3'0,"1"-2"0,-1 0 0,0 2 0,1-2 0,-1 0 0,1 5 0,-1-3 0,1-2 0,-1 2 0,1-2 0,-1 0 0,1 2 0,0 3 0,0-5 0,-1 0 0,1 5 0,0-3 0,2 3 0,-2-5 0,0 5 0,0-5 0,0 5 0,0-4 0,0 4 0,0 0 0,0 0 0,2-5 0,36-16 0,-33 16 0,404-16 0,-222 34 0,328-13-1365,-488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18T17:21:46.099"/>
    </inkml:context>
    <inkml:brush xml:id="br0">
      <inkml:brushProperty name="width" value="0.05" units="cm"/>
      <inkml:brushProperty name="height" value="0.05" units="cm"/>
      <inkml:brushProperty name="color" value="#E71224"/>
    </inkml:brush>
  </inkml:definitions>
  <inkml:trace contextRef="#ctx0" brushRef="#br0">0 0 24575,'1401'0'-1365,"-1370"0"-5461</inkml:trace>
</inkml:ink>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BD8FEF87B3919042873054591DEC5CEF" ma:contentTypeVersion="6" ma:contentTypeDescription="Crear nuevo documento." ma:contentTypeScope="" ma:versionID="841198690d999805213e0af111b7d921">
  <xsd:schema xmlns:xsd="http://www.w3.org/2001/XMLSchema" xmlns:xs="http://www.w3.org/2001/XMLSchema" xmlns:p="http://schemas.microsoft.com/office/2006/metadata/properties" xmlns:ns2="4734aaea-e07b-43b5-aed2-c982abb1e034" xmlns:ns3="d3877865-831b-45c5-a9e7-efb828ed6f41" targetNamespace="http://schemas.microsoft.com/office/2006/metadata/properties" ma:root="true" ma:fieldsID="b983cfcff7eb8a88ede2b81c6a741971" ns2:_="" ns3:_="">
    <xsd:import namespace="4734aaea-e07b-43b5-aed2-c982abb1e034"/>
    <xsd:import namespace="d3877865-831b-45c5-a9e7-efb828ed6f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4aaea-e07b-43b5-aed2-c982abb1e0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877865-831b-45c5-a9e7-efb828ed6f4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833F6F-CBD6-45B0-874A-FED621276D1E}">
  <ds:schemaRefs>
    <ds:schemaRef ds:uri="http://schemas.microsoft.com/sharepoint/v3/contenttype/forms"/>
  </ds:schemaRefs>
</ds:datastoreItem>
</file>

<file path=customXml/itemProps2.xml><?xml version="1.0" encoding="utf-8"?>
<ds:datastoreItem xmlns:ds="http://schemas.openxmlformats.org/officeDocument/2006/customXml" ds:itemID="{57ED3A7A-F64B-420A-A3A7-CA2F55242122}">
  <ds:schemaRefs>
    <ds:schemaRef ds:uri="http://schemas.microsoft.com/office/2006/metadata/properties"/>
  </ds:schemaRefs>
</ds:datastoreItem>
</file>

<file path=customXml/itemProps3.xml><?xml version="1.0" encoding="utf-8"?>
<ds:datastoreItem xmlns:ds="http://schemas.openxmlformats.org/officeDocument/2006/customXml" ds:itemID="{68B85608-FFD5-409F-8ACF-422D9B067CCB}">
  <ds:schemaRefs>
    <ds:schemaRef ds:uri="http://schemas.openxmlformats.org/officeDocument/2006/bibliography"/>
  </ds:schemaRefs>
</ds:datastoreItem>
</file>

<file path=customXml/itemProps4.xml><?xml version="1.0" encoding="utf-8"?>
<ds:datastoreItem xmlns:ds="http://schemas.openxmlformats.org/officeDocument/2006/customXml" ds:itemID="{29535D23-EE13-489F-A70B-05516EEC0A15}"/>
</file>

<file path=docProps/app.xml><?xml version="1.0" encoding="utf-8"?>
<Properties xmlns="http://schemas.openxmlformats.org/officeDocument/2006/extended-properties" xmlns:vt="http://schemas.openxmlformats.org/officeDocument/2006/docPropsVTypes">
  <Template>Normal</Template>
  <TotalTime>10</TotalTime>
  <Pages>173</Pages>
  <Words>63960</Words>
  <Characters>351785</Characters>
  <Application>Microsoft Office Word</Application>
  <DocSecurity>0</DocSecurity>
  <Lines>2931</Lines>
  <Paragraphs>829</Paragraphs>
  <ScaleCrop>false</ScaleCrop>
  <HeadingPairs>
    <vt:vector size="2" baseType="variant">
      <vt:variant>
        <vt:lpstr>Título</vt:lpstr>
      </vt:variant>
      <vt:variant>
        <vt:i4>1</vt:i4>
      </vt:variant>
    </vt:vector>
  </HeadingPairs>
  <TitlesOfParts>
    <vt:vector size="1" baseType="lpstr">
      <vt:lpstr>Notas metodológicas para los Formatos tipo 2024</vt:lpstr>
    </vt:vector>
  </TitlesOfParts>
  <Company>INEGI</Company>
  <LinksUpToDate>false</LinksUpToDate>
  <CharactersWithSpaces>414916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metodológicas para los Formatos tipo 2024</dc:title>
  <dc:subject/>
  <dc:creator>INEGI</dc:creator>
  <cp:keywords/>
  <dc:description/>
  <cp:lastModifiedBy>TRUJILLO ARRIAGA JOSE ANTONIO</cp:lastModifiedBy>
  <cp:revision>7</cp:revision>
  <cp:lastPrinted>2017-01-23T21:36:00Z</cp:lastPrinted>
  <dcterms:created xsi:type="dcterms:W3CDTF">2024-01-30T22:09:00Z</dcterms:created>
  <dcterms:modified xsi:type="dcterms:W3CDTF">2024-01-30T22:18:00Z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0x010100BD8FEF87B3919042873054591DEC5CEF</vt:lpwstr>
  </property>
</Properties>
</file>